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AE" w:rsidRPr="00F939AE" w:rsidRDefault="00F939AE" w:rsidP="00F939AE">
      <w:pPr>
        <w:pStyle w:val="Normalny1"/>
        <w:tabs>
          <w:tab w:val="left" w:pos="423"/>
          <w:tab w:val="left" w:pos="682"/>
        </w:tabs>
        <w:autoSpaceDE w:val="0"/>
        <w:spacing w:line="100" w:lineRule="atLeast"/>
        <w:jc w:val="both"/>
        <w:rPr>
          <w:rFonts w:ascii="Arial" w:hAnsi="Arial"/>
          <w:b/>
        </w:rPr>
      </w:pPr>
      <w:r w:rsidRPr="00F939AE">
        <w:rPr>
          <w:rFonts w:ascii="Arial" w:hAnsi="Arial"/>
          <w:b/>
        </w:rPr>
        <w:t xml:space="preserve">Zestaw nr 26c zgodnie z załącznikiem do Zarządzenia nr 13 KGP z dn. 23 sierpnia 2002r. </w:t>
      </w:r>
    </w:p>
    <w:p w:rsidR="00F939AE" w:rsidRPr="00F939AE" w:rsidRDefault="00F939AE" w:rsidP="00F939AE">
      <w:pPr>
        <w:pStyle w:val="Normalny1"/>
        <w:tabs>
          <w:tab w:val="left" w:pos="423"/>
          <w:tab w:val="left" w:pos="682"/>
        </w:tabs>
        <w:autoSpaceDE w:val="0"/>
        <w:spacing w:line="100" w:lineRule="atLeast"/>
        <w:jc w:val="both"/>
        <w:rPr>
          <w:rFonts w:ascii="Arial" w:hAnsi="Arial"/>
        </w:rPr>
      </w:pPr>
    </w:p>
    <w:p w:rsidR="00F939AE" w:rsidRDefault="00F939AE" w:rsidP="00F939AE">
      <w:pPr>
        <w:pStyle w:val="Normalny1"/>
        <w:tabs>
          <w:tab w:val="left" w:pos="423"/>
          <w:tab w:val="left" w:pos="682"/>
        </w:tabs>
        <w:autoSpaceDE w:val="0"/>
        <w:spacing w:line="100" w:lineRule="atLeast"/>
        <w:jc w:val="both"/>
        <w:rPr>
          <w:rFonts w:ascii="Arial" w:hAnsi="Arial"/>
        </w:rPr>
      </w:pPr>
      <w:r w:rsidRPr="00F939AE">
        <w:rPr>
          <w:rFonts w:ascii="Arial" w:hAnsi="Arial"/>
        </w:rPr>
        <w:t>Skład apteczki samochodowej:</w:t>
      </w:r>
    </w:p>
    <w:p w:rsidR="00F939AE" w:rsidRPr="00F939AE" w:rsidRDefault="00F939AE" w:rsidP="00F939AE">
      <w:pPr>
        <w:pStyle w:val="Normalny1"/>
        <w:tabs>
          <w:tab w:val="left" w:pos="423"/>
          <w:tab w:val="left" w:pos="682"/>
        </w:tabs>
        <w:autoSpaceDE w:val="0"/>
        <w:spacing w:line="100" w:lineRule="atLeast"/>
        <w:jc w:val="both"/>
        <w:rPr>
          <w:rFonts w:ascii="Arial" w:hAnsi="Arial"/>
        </w:rPr>
      </w:pP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7955"/>
        <w:gridCol w:w="2059"/>
      </w:tblGrid>
      <w:tr w:rsidR="00F939AE" w:rsidRPr="00F939AE" w:rsidTr="00F939AE">
        <w:tc>
          <w:tcPr>
            <w:tcW w:w="0" w:type="auto"/>
          </w:tcPr>
          <w:p w:rsidR="00AE0A75" w:rsidRPr="00F939AE" w:rsidRDefault="00AE0A75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</w:p>
        </w:tc>
        <w:tc>
          <w:tcPr>
            <w:tcW w:w="0" w:type="auto"/>
          </w:tcPr>
          <w:p w:rsidR="00AE0A75" w:rsidRPr="00F939AE" w:rsidRDefault="00AE0A75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</w:p>
        </w:tc>
        <w:tc>
          <w:tcPr>
            <w:tcW w:w="2059" w:type="dxa"/>
          </w:tcPr>
          <w:p w:rsidR="00AE0A75" w:rsidRPr="00F939AE" w:rsidRDefault="00AE0A75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</w:p>
        </w:tc>
      </w:tr>
      <w:tr w:rsidR="00F939AE" w:rsidRPr="00F939AE" w:rsidTr="00F939AE">
        <w:tc>
          <w:tcPr>
            <w:tcW w:w="0" w:type="auto"/>
            <w:hideMark/>
          </w:tcPr>
          <w:p w:rsidR="00AE0A75" w:rsidRPr="00F939AE" w:rsidRDefault="00F939AE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 w:rsidRPr="00F939AE">
              <w:rPr>
                <w:rFonts w:ascii="Arial" w:hAnsi="Arial"/>
              </w:rPr>
              <w:t>1.</w:t>
            </w:r>
          </w:p>
        </w:tc>
        <w:tc>
          <w:tcPr>
            <w:tcW w:w="0" w:type="auto"/>
            <w:hideMark/>
          </w:tcPr>
          <w:p w:rsidR="00AE0A75" w:rsidRPr="00F939AE" w:rsidRDefault="00F939AE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 w:rsidRPr="00F939AE">
              <w:rPr>
                <w:rFonts w:ascii="Arial" w:hAnsi="Arial"/>
              </w:rPr>
              <w:t>Rękawiczki lateksowe ( rozmiar L)</w:t>
            </w:r>
          </w:p>
        </w:tc>
        <w:tc>
          <w:tcPr>
            <w:tcW w:w="2059" w:type="dxa"/>
            <w:hideMark/>
          </w:tcPr>
          <w:p w:rsidR="00AE0A75" w:rsidRPr="00F939AE" w:rsidRDefault="00F939AE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Pr="00F939AE">
              <w:rPr>
                <w:rFonts w:ascii="Arial" w:hAnsi="Arial"/>
              </w:rPr>
              <w:t>3 pary</w:t>
            </w:r>
          </w:p>
        </w:tc>
      </w:tr>
      <w:tr w:rsidR="00F939AE" w:rsidRPr="00F939AE" w:rsidTr="00F939AE">
        <w:tc>
          <w:tcPr>
            <w:tcW w:w="0" w:type="auto"/>
            <w:hideMark/>
          </w:tcPr>
          <w:p w:rsidR="00AE0A75" w:rsidRPr="00F939AE" w:rsidRDefault="00F939AE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 w:rsidRPr="00F939AE">
              <w:rPr>
                <w:rFonts w:ascii="Arial" w:hAnsi="Arial"/>
              </w:rPr>
              <w:t>2.</w:t>
            </w:r>
          </w:p>
        </w:tc>
        <w:tc>
          <w:tcPr>
            <w:tcW w:w="0" w:type="auto"/>
            <w:hideMark/>
          </w:tcPr>
          <w:p w:rsidR="00AE0A75" w:rsidRPr="00F939AE" w:rsidRDefault="00F939AE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 w:rsidRPr="00F939AE">
              <w:rPr>
                <w:rFonts w:ascii="Arial" w:hAnsi="Arial"/>
              </w:rPr>
              <w:t>Nóż lub nożyce do przecięcia pasów bezpieczeństwa, ubrań</w:t>
            </w:r>
          </w:p>
        </w:tc>
        <w:tc>
          <w:tcPr>
            <w:tcW w:w="2059" w:type="dxa"/>
            <w:hideMark/>
          </w:tcPr>
          <w:p w:rsidR="00AE0A75" w:rsidRPr="00F939AE" w:rsidRDefault="00F939AE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 szt.</w:t>
            </w:r>
          </w:p>
        </w:tc>
      </w:tr>
      <w:tr w:rsidR="00F939AE" w:rsidRPr="00F939AE" w:rsidTr="00F939AE">
        <w:tc>
          <w:tcPr>
            <w:tcW w:w="0" w:type="auto"/>
            <w:hideMark/>
          </w:tcPr>
          <w:p w:rsidR="00AE0A75" w:rsidRPr="00F939AE" w:rsidRDefault="00F939AE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 w:rsidRPr="00F939AE">
              <w:rPr>
                <w:rFonts w:ascii="Arial" w:hAnsi="Arial"/>
              </w:rPr>
              <w:t>3.</w:t>
            </w:r>
          </w:p>
        </w:tc>
        <w:tc>
          <w:tcPr>
            <w:tcW w:w="0" w:type="auto"/>
            <w:hideMark/>
          </w:tcPr>
          <w:p w:rsidR="00AE0A75" w:rsidRPr="00F939AE" w:rsidRDefault="00F939AE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 w:rsidRPr="00F939AE">
              <w:rPr>
                <w:rFonts w:ascii="Arial" w:hAnsi="Arial"/>
              </w:rPr>
              <w:t>Opatrunki jałowe 7,5 cm x 7,5 cm</w:t>
            </w:r>
          </w:p>
        </w:tc>
        <w:tc>
          <w:tcPr>
            <w:tcW w:w="2059" w:type="dxa"/>
            <w:hideMark/>
          </w:tcPr>
          <w:p w:rsidR="00AE0A75" w:rsidRPr="00F939AE" w:rsidRDefault="00F939AE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2 op. (op. 50 szt. 2x25 szt.)</w:t>
            </w:r>
          </w:p>
        </w:tc>
      </w:tr>
      <w:tr w:rsidR="00F939AE" w:rsidRPr="00F939AE" w:rsidTr="00F939AE">
        <w:tc>
          <w:tcPr>
            <w:tcW w:w="0" w:type="auto"/>
            <w:hideMark/>
          </w:tcPr>
          <w:p w:rsidR="00AE0A75" w:rsidRPr="00F939AE" w:rsidRDefault="00F939AE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 w:rsidRPr="00F939AE">
              <w:rPr>
                <w:rFonts w:ascii="Arial" w:hAnsi="Arial"/>
              </w:rPr>
              <w:t>4.</w:t>
            </w:r>
          </w:p>
        </w:tc>
        <w:tc>
          <w:tcPr>
            <w:tcW w:w="0" w:type="auto"/>
            <w:hideMark/>
          </w:tcPr>
          <w:p w:rsidR="00AE0A75" w:rsidRPr="00F939AE" w:rsidRDefault="00F939AE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 w:rsidRPr="00F939AE">
              <w:rPr>
                <w:rFonts w:ascii="Arial" w:hAnsi="Arial"/>
              </w:rPr>
              <w:t>Bandaże dziane 2 m x 10 cm lub 4 m x 10 cm</w:t>
            </w:r>
          </w:p>
        </w:tc>
        <w:tc>
          <w:tcPr>
            <w:tcW w:w="2059" w:type="dxa"/>
            <w:hideMark/>
          </w:tcPr>
          <w:p w:rsidR="00AE0A75" w:rsidRPr="00F939AE" w:rsidRDefault="00F939AE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5 szt.</w:t>
            </w:r>
          </w:p>
        </w:tc>
      </w:tr>
      <w:tr w:rsidR="00F939AE" w:rsidRPr="00F939AE" w:rsidTr="00F939AE">
        <w:tc>
          <w:tcPr>
            <w:tcW w:w="0" w:type="auto"/>
            <w:hideMark/>
          </w:tcPr>
          <w:p w:rsidR="00AE0A75" w:rsidRPr="00F939AE" w:rsidRDefault="00F939AE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 w:rsidRPr="00F939AE">
              <w:rPr>
                <w:rFonts w:ascii="Arial" w:hAnsi="Arial"/>
              </w:rPr>
              <w:t>5.</w:t>
            </w:r>
          </w:p>
        </w:tc>
        <w:tc>
          <w:tcPr>
            <w:tcW w:w="0" w:type="auto"/>
            <w:hideMark/>
          </w:tcPr>
          <w:p w:rsidR="00AE0A75" w:rsidRPr="00F939AE" w:rsidRDefault="00F939AE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 w:rsidRPr="00F939AE">
              <w:rPr>
                <w:rFonts w:ascii="Arial" w:hAnsi="Arial"/>
              </w:rPr>
              <w:t>Bandaże elastyczne 3 m x 15 cm lub 4 m x 15 cm</w:t>
            </w:r>
          </w:p>
        </w:tc>
        <w:tc>
          <w:tcPr>
            <w:tcW w:w="2059" w:type="dxa"/>
            <w:hideMark/>
          </w:tcPr>
          <w:p w:rsidR="00AE0A75" w:rsidRPr="00F939AE" w:rsidRDefault="00F939AE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2 szt.</w:t>
            </w:r>
          </w:p>
        </w:tc>
      </w:tr>
      <w:tr w:rsidR="00F939AE" w:rsidRPr="00F939AE" w:rsidTr="00F939AE">
        <w:tc>
          <w:tcPr>
            <w:tcW w:w="0" w:type="auto"/>
            <w:hideMark/>
          </w:tcPr>
          <w:p w:rsidR="00AE0A75" w:rsidRPr="00F939AE" w:rsidRDefault="00F939AE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 w:rsidRPr="00F939AE">
              <w:rPr>
                <w:rFonts w:ascii="Arial" w:hAnsi="Arial"/>
              </w:rPr>
              <w:t>6.</w:t>
            </w:r>
          </w:p>
        </w:tc>
        <w:tc>
          <w:tcPr>
            <w:tcW w:w="0" w:type="auto"/>
            <w:hideMark/>
          </w:tcPr>
          <w:p w:rsidR="00AE0A75" w:rsidRPr="00F939AE" w:rsidRDefault="00F939AE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 w:rsidRPr="00F939AE">
              <w:rPr>
                <w:rFonts w:ascii="Arial" w:hAnsi="Arial"/>
              </w:rPr>
              <w:t>Woda utleniona (100 ml)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059" w:type="dxa"/>
            <w:hideMark/>
          </w:tcPr>
          <w:p w:rsidR="00AE0A75" w:rsidRPr="00F939AE" w:rsidRDefault="00F939AE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 szt.</w:t>
            </w:r>
          </w:p>
        </w:tc>
      </w:tr>
      <w:tr w:rsidR="00F939AE" w:rsidRPr="00F939AE" w:rsidTr="00F939AE">
        <w:tc>
          <w:tcPr>
            <w:tcW w:w="0" w:type="auto"/>
            <w:hideMark/>
          </w:tcPr>
          <w:p w:rsidR="00AE0A75" w:rsidRPr="00F939AE" w:rsidRDefault="00F939AE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 w:rsidRPr="00F939AE">
              <w:rPr>
                <w:rFonts w:ascii="Arial" w:hAnsi="Arial"/>
              </w:rPr>
              <w:t>7.</w:t>
            </w:r>
          </w:p>
        </w:tc>
        <w:tc>
          <w:tcPr>
            <w:tcW w:w="0" w:type="auto"/>
            <w:hideMark/>
          </w:tcPr>
          <w:p w:rsidR="00AE0A75" w:rsidRPr="00F939AE" w:rsidRDefault="00F939AE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 w:rsidRPr="00F939AE">
              <w:rPr>
                <w:rFonts w:ascii="Arial" w:hAnsi="Arial"/>
              </w:rPr>
              <w:t>Folia termoizolacyjna ( wykonana z wysokogatunkowej folii aluminiowej (min. 210 cm x 160 cm)</w:t>
            </w:r>
          </w:p>
        </w:tc>
        <w:tc>
          <w:tcPr>
            <w:tcW w:w="2059" w:type="dxa"/>
            <w:hideMark/>
          </w:tcPr>
          <w:p w:rsidR="00AE0A75" w:rsidRPr="00F939AE" w:rsidRDefault="00F939AE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 szt.</w:t>
            </w:r>
          </w:p>
        </w:tc>
      </w:tr>
      <w:tr w:rsidR="00F939AE" w:rsidRPr="00F939AE" w:rsidTr="00F939AE">
        <w:tc>
          <w:tcPr>
            <w:tcW w:w="0" w:type="auto"/>
            <w:hideMark/>
          </w:tcPr>
          <w:p w:rsidR="00AE0A75" w:rsidRPr="00F939AE" w:rsidRDefault="00F939AE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 w:rsidRPr="00F939AE">
              <w:rPr>
                <w:rFonts w:ascii="Arial" w:hAnsi="Arial"/>
              </w:rPr>
              <w:t>8.</w:t>
            </w:r>
          </w:p>
        </w:tc>
        <w:tc>
          <w:tcPr>
            <w:tcW w:w="0" w:type="auto"/>
            <w:hideMark/>
          </w:tcPr>
          <w:p w:rsidR="00AE0A75" w:rsidRPr="00F939AE" w:rsidRDefault="00F939AE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Opatrunki hydrożelowe 6x12</w:t>
            </w:r>
            <w:r w:rsidRPr="00F939AE">
              <w:rPr>
                <w:rFonts w:ascii="Arial" w:hAnsi="Arial"/>
              </w:rPr>
              <w:t xml:space="preserve"> cm</w:t>
            </w:r>
          </w:p>
        </w:tc>
        <w:tc>
          <w:tcPr>
            <w:tcW w:w="2059" w:type="dxa"/>
            <w:hideMark/>
          </w:tcPr>
          <w:p w:rsidR="00AE0A75" w:rsidRPr="00F939AE" w:rsidRDefault="00F939AE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3 szt.</w:t>
            </w:r>
          </w:p>
        </w:tc>
      </w:tr>
      <w:tr w:rsidR="00F939AE" w:rsidRPr="00F939AE" w:rsidTr="00F939AE">
        <w:tc>
          <w:tcPr>
            <w:tcW w:w="0" w:type="auto"/>
            <w:hideMark/>
          </w:tcPr>
          <w:p w:rsidR="00AE0A75" w:rsidRPr="00F939AE" w:rsidRDefault="00F939AE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 w:rsidRPr="00F939AE">
              <w:rPr>
                <w:rFonts w:ascii="Arial" w:hAnsi="Arial"/>
              </w:rPr>
              <w:t>9.</w:t>
            </w:r>
          </w:p>
        </w:tc>
        <w:tc>
          <w:tcPr>
            <w:tcW w:w="0" w:type="auto"/>
            <w:hideMark/>
          </w:tcPr>
          <w:p w:rsidR="00AE0A75" w:rsidRPr="00F939AE" w:rsidRDefault="00F939AE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 w:rsidRPr="00F939AE">
              <w:rPr>
                <w:rFonts w:ascii="Arial" w:hAnsi="Arial"/>
              </w:rPr>
              <w:t>Rurka ustno-gardłowa (rozmiar  3 lub 4 - zamknięta pojedynczo, sterylne opakowanie)</w:t>
            </w:r>
          </w:p>
        </w:tc>
        <w:tc>
          <w:tcPr>
            <w:tcW w:w="2059" w:type="dxa"/>
            <w:hideMark/>
          </w:tcPr>
          <w:p w:rsidR="00AE0A75" w:rsidRPr="00F939AE" w:rsidRDefault="00F939AE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 szt.</w:t>
            </w:r>
          </w:p>
        </w:tc>
      </w:tr>
      <w:tr w:rsidR="00F939AE" w:rsidRPr="00F939AE" w:rsidTr="00F939AE">
        <w:tc>
          <w:tcPr>
            <w:tcW w:w="0" w:type="auto"/>
            <w:hideMark/>
          </w:tcPr>
          <w:p w:rsidR="00AE0A75" w:rsidRPr="00F939AE" w:rsidRDefault="00F939AE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 w:rsidRPr="00F939AE">
              <w:rPr>
                <w:rFonts w:ascii="Arial" w:hAnsi="Arial"/>
              </w:rPr>
              <w:t>10.</w:t>
            </w:r>
          </w:p>
        </w:tc>
        <w:tc>
          <w:tcPr>
            <w:tcW w:w="0" w:type="auto"/>
            <w:hideMark/>
          </w:tcPr>
          <w:p w:rsidR="00AE0A75" w:rsidRPr="00F939AE" w:rsidRDefault="006D22BC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F939AE" w:rsidRPr="00F939AE">
              <w:rPr>
                <w:rFonts w:ascii="Arial" w:hAnsi="Arial"/>
              </w:rPr>
              <w:t xml:space="preserve">AHD 250 ml lub </w:t>
            </w:r>
            <w:r w:rsidR="003C5A50" w:rsidRPr="00F939AE">
              <w:rPr>
                <w:rFonts w:ascii="Arial" w:hAnsi="Arial"/>
              </w:rPr>
              <w:t>Aerodesin</w:t>
            </w:r>
            <w:bookmarkStart w:id="0" w:name="_GoBack"/>
            <w:bookmarkEnd w:id="0"/>
          </w:p>
        </w:tc>
        <w:tc>
          <w:tcPr>
            <w:tcW w:w="2059" w:type="dxa"/>
            <w:hideMark/>
          </w:tcPr>
          <w:p w:rsidR="00AE0A75" w:rsidRPr="00F939AE" w:rsidRDefault="00F939AE" w:rsidP="00F939AE">
            <w:pPr>
              <w:pStyle w:val="Normalny1"/>
              <w:tabs>
                <w:tab w:val="left" w:pos="423"/>
                <w:tab w:val="left" w:pos="682"/>
              </w:tabs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 szt.</w:t>
            </w:r>
          </w:p>
        </w:tc>
      </w:tr>
    </w:tbl>
    <w:p w:rsidR="0020656C" w:rsidRDefault="0020656C" w:rsidP="0020656C">
      <w:pPr>
        <w:pStyle w:val="Normalny1"/>
        <w:tabs>
          <w:tab w:val="left" w:pos="423"/>
          <w:tab w:val="left" w:pos="682"/>
        </w:tabs>
        <w:autoSpaceDE w:val="0"/>
        <w:spacing w:line="100" w:lineRule="atLeast"/>
        <w:jc w:val="both"/>
        <w:rPr>
          <w:rFonts w:ascii="Arial" w:hAnsi="Arial"/>
        </w:rPr>
      </w:pPr>
    </w:p>
    <w:p w:rsidR="0020656C" w:rsidRDefault="0020656C" w:rsidP="0020656C">
      <w:pPr>
        <w:pStyle w:val="Normalny1"/>
        <w:tabs>
          <w:tab w:val="left" w:pos="423"/>
          <w:tab w:val="left" w:pos="682"/>
        </w:tabs>
        <w:autoSpaceDE w:val="0"/>
        <w:spacing w:line="100" w:lineRule="atLeast"/>
        <w:jc w:val="both"/>
      </w:pPr>
    </w:p>
    <w:p w:rsidR="0020656C" w:rsidRDefault="0020656C" w:rsidP="0020656C">
      <w:pPr>
        <w:pStyle w:val="Normalny1"/>
        <w:autoSpaceDE w:val="0"/>
        <w:spacing w:line="100" w:lineRule="atLeast"/>
        <w:ind w:left="720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1.Pozostałe warunki zamówienia:</w:t>
      </w:r>
    </w:p>
    <w:p w:rsidR="0020656C" w:rsidRDefault="0020656C" w:rsidP="0020656C">
      <w:pPr>
        <w:pStyle w:val="Normalny1"/>
        <w:numPr>
          <w:ilvl w:val="0"/>
          <w:numId w:val="3"/>
        </w:numPr>
        <w:autoSpaceDE w:val="0"/>
        <w:spacing w:after="13" w:line="1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Towar musi być fabrycznie nowy (w I gatunku), dopuszczony do obrotu                              i użytkowania zgodnie z obowiązującymi w tym zakresie przepisami prawa. </w:t>
      </w:r>
    </w:p>
    <w:p w:rsidR="0020656C" w:rsidRDefault="0020656C" w:rsidP="0020656C">
      <w:pPr>
        <w:pStyle w:val="Normalny1"/>
        <w:numPr>
          <w:ilvl w:val="0"/>
          <w:numId w:val="3"/>
        </w:numPr>
        <w:autoSpaceDE w:val="0"/>
        <w:spacing w:after="13" w:line="100" w:lineRule="atLeast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Środki opatrunkowe winny być z terminem ważności nie krótszym, niż 23 miesiące od dnia dostarczenia towaru do Zamawiającego, w przypadku wody utlenionej dopuszcza się okres ważności nie krótszy niż 21 miesięcy od dnia dostarczenia towaru do Zamawiającego</w:t>
      </w:r>
    </w:p>
    <w:p w:rsidR="0020656C" w:rsidRDefault="0020656C" w:rsidP="0020656C">
      <w:pPr>
        <w:pStyle w:val="Normalny1"/>
        <w:numPr>
          <w:ilvl w:val="0"/>
          <w:numId w:val="3"/>
        </w:numPr>
        <w:autoSpaceDE w:val="0"/>
        <w:spacing w:after="13" w:line="1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Towar ma być dostarczany w oryginalnych, nienaruszonych opakowaniach producenta. Opakowania jednostkowe muszą posiadać zamknięcia, które zapewniają sterylność konkretnego produktu. </w:t>
      </w:r>
    </w:p>
    <w:p w:rsidR="0020656C" w:rsidRDefault="0020656C" w:rsidP="0020656C">
      <w:pPr>
        <w:pStyle w:val="Normalny1"/>
        <w:numPr>
          <w:ilvl w:val="0"/>
          <w:numId w:val="3"/>
        </w:numPr>
        <w:autoSpaceDE w:val="0"/>
        <w:spacing w:after="13" w:line="1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Wszystkie materiały medyczne i opatrunkowe muszą posiadać etykiety w języku polskim wraz z instrukcją użycia i bezpieczeństwa ich stosowania oraz datą ich przydatności do stosowania. </w:t>
      </w:r>
    </w:p>
    <w:p w:rsidR="0020656C" w:rsidRDefault="0020656C" w:rsidP="0020656C">
      <w:pPr>
        <w:pStyle w:val="Normalny1"/>
        <w:numPr>
          <w:ilvl w:val="0"/>
          <w:numId w:val="3"/>
        </w:numPr>
        <w:autoSpaceDE w:val="0"/>
        <w:spacing w:line="1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Zaoferowany asortyment musi być: </w:t>
      </w:r>
    </w:p>
    <w:p w:rsidR="0020656C" w:rsidRDefault="0020656C" w:rsidP="0020656C">
      <w:pPr>
        <w:pStyle w:val="Normalny1"/>
        <w:autoSpaceDE w:val="0"/>
        <w:spacing w:line="100" w:lineRule="atLeast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wytwarzany i wprowadzany do obrotu zgodnie z dyrektywami Unii Europejskiej odnośnie wytwarzania i wprowadzania do obrotu wyrobów medycznych, bądź być zgłoszony do Rejestru Wyrobów Medycznych,</w:t>
      </w:r>
    </w:p>
    <w:p w:rsidR="0020656C" w:rsidRDefault="0020656C" w:rsidP="0020656C">
      <w:pPr>
        <w:pStyle w:val="Normalny1"/>
        <w:autoSpaceDE w:val="0"/>
        <w:spacing w:line="100" w:lineRule="atLeast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oznakowany znakiem CE,</w:t>
      </w:r>
    </w:p>
    <w:p w:rsidR="0020656C" w:rsidRDefault="0020656C" w:rsidP="0020656C">
      <w:pPr>
        <w:pStyle w:val="Normalny1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posiadać wysoką jakość i spełniać funkcje do jakich został przeznaczony.</w:t>
      </w:r>
    </w:p>
    <w:p w:rsidR="0020656C" w:rsidRDefault="0020656C" w:rsidP="0020656C">
      <w:pPr>
        <w:pStyle w:val="Normalny1"/>
        <w:ind w:left="300" w:hanging="477"/>
        <w:jc w:val="both"/>
        <w:rPr>
          <w:rFonts w:ascii="Arial" w:hAnsi="Arial" w:cs="Arial"/>
          <w:b/>
          <w:bCs/>
        </w:rPr>
      </w:pPr>
    </w:p>
    <w:p w:rsidR="0020656C" w:rsidRDefault="0020656C" w:rsidP="0020656C">
      <w:pPr>
        <w:pStyle w:val="Normalny1"/>
        <w:ind w:left="252"/>
        <w:jc w:val="both"/>
        <w:rPr>
          <w:rFonts w:ascii="Arial" w:eastAsia="Arial" w:hAnsi="Arial" w:cs="Arial"/>
          <w:u w:val="single"/>
        </w:rPr>
      </w:pPr>
      <w:r>
        <w:t xml:space="preserve">   2.</w:t>
      </w:r>
      <w:r>
        <w:rPr>
          <w:rFonts w:ascii="Arial" w:eastAsia="Arial" w:hAnsi="Arial" w:cs="Arial"/>
          <w:u w:val="single"/>
        </w:rPr>
        <w:t>Warunki odbioru zamówienia:</w:t>
      </w:r>
    </w:p>
    <w:p w:rsidR="0020656C" w:rsidRDefault="0020656C" w:rsidP="0020656C">
      <w:pPr>
        <w:pStyle w:val="Normalny1"/>
        <w:numPr>
          <w:ilvl w:val="0"/>
          <w:numId w:val="4"/>
        </w:numPr>
        <w:tabs>
          <w:tab w:val="left" w:pos="4111"/>
        </w:tabs>
        <w:overflowPunct w:val="0"/>
        <w:autoSpaceDE w:val="0"/>
        <w:spacing w:line="100" w:lineRule="atLeast"/>
        <w:ind w:left="14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Zakupiony towar będzie podlegał odbiorowi jakościowo - ilościowemu                     w całości. </w:t>
      </w:r>
    </w:p>
    <w:p w:rsidR="0020656C" w:rsidRDefault="0020656C" w:rsidP="0020656C">
      <w:pPr>
        <w:pStyle w:val="Normalny1"/>
        <w:numPr>
          <w:ilvl w:val="0"/>
          <w:numId w:val="4"/>
        </w:numPr>
        <w:tabs>
          <w:tab w:val="left" w:pos="4111"/>
        </w:tabs>
        <w:overflowPunct w:val="0"/>
        <w:autoSpaceDE w:val="0"/>
        <w:spacing w:line="100" w:lineRule="atLeast"/>
        <w:ind w:left="14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Zakupiony towar winien zostać dostarczony przez Wykonawcę na jego koszt i  odpowiedzialność.</w:t>
      </w:r>
    </w:p>
    <w:p w:rsidR="0020656C" w:rsidRDefault="0020656C" w:rsidP="0020656C">
      <w:pPr>
        <w:pStyle w:val="Normalny1"/>
        <w:numPr>
          <w:ilvl w:val="0"/>
          <w:numId w:val="4"/>
        </w:numPr>
        <w:tabs>
          <w:tab w:val="left" w:pos="4111"/>
        </w:tabs>
        <w:overflowPunct w:val="0"/>
        <w:autoSpaceDE w:val="0"/>
        <w:spacing w:line="100" w:lineRule="atLeast"/>
        <w:ind w:left="14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Miejsce dostawy: magazyn kwaterunkowy Wydziału Zaopatrzenia KWP w Bydgoszczy przy ul. Iławskiej 1 </w:t>
      </w:r>
    </w:p>
    <w:p w:rsidR="0020656C" w:rsidRDefault="0020656C" w:rsidP="0020656C">
      <w:pPr>
        <w:pStyle w:val="Normalny1"/>
        <w:numPr>
          <w:ilvl w:val="0"/>
          <w:numId w:val="4"/>
        </w:numPr>
        <w:tabs>
          <w:tab w:val="left" w:pos="4111"/>
        </w:tabs>
        <w:overflowPunct w:val="0"/>
        <w:autoSpaceDE w:val="0"/>
        <w:spacing w:line="100" w:lineRule="atLeast"/>
        <w:ind w:left="14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Jeśli zostanie stwierdzone, że towar jest uszkodzony lub niezgodny                       z zamówieniem  winien zostać wymieniony w ciągu 7 dni roboczych na koszt i odpowiedzialność  Wykonawcy.</w:t>
      </w:r>
    </w:p>
    <w:p w:rsidR="0020656C" w:rsidRDefault="0020656C" w:rsidP="0020656C">
      <w:pPr>
        <w:pStyle w:val="Normalny1"/>
        <w:tabs>
          <w:tab w:val="left" w:pos="142"/>
          <w:tab w:val="left" w:pos="284"/>
          <w:tab w:val="left" w:pos="709"/>
          <w:tab w:val="left" w:pos="4111"/>
        </w:tabs>
        <w:overflowPunct w:val="0"/>
        <w:autoSpaceDE w:val="0"/>
        <w:spacing w:line="100" w:lineRule="atLeast"/>
        <w:ind w:left="284"/>
        <w:jc w:val="both"/>
        <w:rPr>
          <w:rFonts w:ascii="Arial" w:eastAsia="Lucida Sans Unicode" w:hAnsi="Arial" w:cs="Arial"/>
        </w:rPr>
      </w:pPr>
    </w:p>
    <w:p w:rsidR="0020656C" w:rsidRDefault="0020656C" w:rsidP="0020656C">
      <w:pPr>
        <w:pStyle w:val="Normalny1"/>
        <w:ind w:left="720" w:right="-142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3.Warunki zapłaty:</w:t>
      </w:r>
    </w:p>
    <w:p w:rsidR="0020656C" w:rsidRDefault="0020656C" w:rsidP="0020656C">
      <w:pPr>
        <w:pStyle w:val="Normalny1"/>
        <w:numPr>
          <w:ilvl w:val="0"/>
          <w:numId w:val="5"/>
        </w:numPr>
        <w:spacing w:line="100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Wykonawca wystawi Fakturę VAT za dostawę, wskazując jako płatnika: </w:t>
      </w:r>
    </w:p>
    <w:p w:rsidR="0020656C" w:rsidRDefault="0020656C" w:rsidP="0020656C">
      <w:pPr>
        <w:pStyle w:val="Normalny1"/>
        <w:tabs>
          <w:tab w:val="left" w:pos="720"/>
          <w:tab w:val="left" w:pos="4111"/>
        </w:tabs>
        <w:spacing w:line="100" w:lineRule="atLeast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Komenda Wojewódzka Policji w Bydgoszczy,  85-090 Bydgoszcz </w:t>
      </w:r>
    </w:p>
    <w:p w:rsidR="0020656C" w:rsidRDefault="0020656C" w:rsidP="0020656C">
      <w:pPr>
        <w:pStyle w:val="Normalny1"/>
        <w:tabs>
          <w:tab w:val="left" w:pos="720"/>
          <w:tab w:val="left" w:pos="4111"/>
        </w:tabs>
        <w:spacing w:line="100" w:lineRule="atLeast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ul. Powstańców Wielkopolskich 7, NIP 554-031-298-93, REGON 091362152.</w:t>
      </w:r>
    </w:p>
    <w:p w:rsidR="0020656C" w:rsidRDefault="0020656C" w:rsidP="0020656C">
      <w:pPr>
        <w:pStyle w:val="Normalny1"/>
        <w:numPr>
          <w:ilvl w:val="0"/>
          <w:numId w:val="5"/>
        </w:numPr>
        <w:spacing w:line="100" w:lineRule="atLeast"/>
        <w:ind w:right="-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Płatność nastąpi przelewem na konto wskazane przez Wykonawcę w ciągu 30 dni licząc od daty dostarczenia prawidłowo wystawionej faktury do siedziby  Zamawiającego.</w:t>
      </w:r>
    </w:p>
    <w:p w:rsidR="0020656C" w:rsidRDefault="0020656C" w:rsidP="0020656C">
      <w:pPr>
        <w:pStyle w:val="Normalny1"/>
        <w:numPr>
          <w:ilvl w:val="0"/>
          <w:numId w:val="5"/>
        </w:numPr>
        <w:spacing w:line="100" w:lineRule="atLeast"/>
        <w:ind w:right="-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Kwota należności zawiera podatek VAT oraz wszelkie koszty towarzyszące.</w:t>
      </w:r>
    </w:p>
    <w:p w:rsidR="0020656C" w:rsidRDefault="0020656C" w:rsidP="0020656C">
      <w:pPr>
        <w:pStyle w:val="Normalny1"/>
        <w:numPr>
          <w:ilvl w:val="0"/>
          <w:numId w:val="5"/>
        </w:numPr>
        <w:spacing w:line="100" w:lineRule="atLeast"/>
        <w:ind w:right="-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 termin zapłaty uznaje się datę obciążenia przez bank rachunku </w:t>
      </w:r>
    </w:p>
    <w:p w:rsidR="0020656C" w:rsidRDefault="0020656C" w:rsidP="0020656C">
      <w:pPr>
        <w:pStyle w:val="Normalny1"/>
        <w:spacing w:line="100" w:lineRule="atLeast"/>
        <w:ind w:right="-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Zamawiającego.</w:t>
      </w:r>
    </w:p>
    <w:p w:rsidR="0020656C" w:rsidRDefault="0020656C" w:rsidP="0020656C">
      <w:pPr>
        <w:pStyle w:val="Normalny1"/>
        <w:spacing w:line="100" w:lineRule="atLeast"/>
        <w:ind w:right="-142"/>
        <w:jc w:val="both"/>
        <w:rPr>
          <w:rFonts w:ascii="Arial" w:eastAsia="Arial" w:hAnsi="Arial" w:cs="Arial"/>
        </w:rPr>
      </w:pPr>
    </w:p>
    <w:p w:rsidR="0020656C" w:rsidRDefault="0020656C" w:rsidP="0020656C">
      <w:pPr>
        <w:pStyle w:val="Normalny1"/>
        <w:numPr>
          <w:ilvl w:val="0"/>
          <w:numId w:val="2"/>
        </w:numPr>
        <w:ind w:left="655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Termin dostawy:</w:t>
      </w:r>
    </w:p>
    <w:p w:rsidR="0020656C" w:rsidRDefault="0020656C" w:rsidP="0020656C">
      <w:pPr>
        <w:pStyle w:val="Normalny1"/>
        <w:ind w:left="372" w:right="372"/>
      </w:pPr>
      <w:r>
        <w:rPr>
          <w:rFonts w:ascii="Arial" w:eastAsia="Arial" w:hAnsi="Arial" w:cs="Arial"/>
          <w:b/>
          <w:bCs/>
          <w:color w:val="000000"/>
        </w:rPr>
        <w:t>Zamawiający wyznacza termin dostawy t</w:t>
      </w:r>
      <w:r w:rsidR="00DE4BAA">
        <w:rPr>
          <w:rFonts w:ascii="Arial" w:eastAsia="Arial" w:hAnsi="Arial" w:cs="Arial"/>
          <w:b/>
          <w:bCs/>
          <w:color w:val="000000"/>
        </w:rPr>
        <w:t>o</w:t>
      </w:r>
      <w:r w:rsidR="00AA02CF">
        <w:rPr>
          <w:rFonts w:ascii="Arial" w:eastAsia="Arial" w:hAnsi="Arial" w:cs="Arial"/>
          <w:b/>
          <w:bCs/>
          <w:color w:val="000000"/>
        </w:rPr>
        <w:t>waru wg. specyfikacji do dnia 26</w:t>
      </w:r>
      <w:r w:rsidR="00DE4BAA">
        <w:rPr>
          <w:rFonts w:ascii="Arial" w:eastAsia="Arial" w:hAnsi="Arial" w:cs="Arial"/>
          <w:b/>
          <w:bCs/>
          <w:color w:val="000000"/>
        </w:rPr>
        <w:t xml:space="preserve"> czerwca 2019</w:t>
      </w:r>
      <w:r>
        <w:rPr>
          <w:rFonts w:ascii="Arial" w:eastAsia="Arial" w:hAnsi="Arial" w:cs="Arial"/>
          <w:b/>
          <w:bCs/>
          <w:color w:val="000000"/>
        </w:rPr>
        <w:t xml:space="preserve"> roku.</w:t>
      </w:r>
    </w:p>
    <w:p w:rsidR="00367D2E" w:rsidRDefault="00367D2E"/>
    <w:sectPr w:rsidR="00367D2E">
      <w:footnotePr>
        <w:pos w:val="beneathText"/>
      </w:footnotePr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ont242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charset w:val="02"/>
    <w:family w:val="auto"/>
    <w:pitch w:val="variable"/>
    <w:sig w:usb0="800001AF" w:usb1="1001E0EA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242" w:hAnsi="font242" w:cs="OpenSymbol"/>
      </w:rPr>
    </w:lvl>
    <w:lvl w:ilvl="1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242" w:hAnsi="font242" w:cs="OpenSymbol"/>
      </w:rPr>
    </w:lvl>
    <w:lvl w:ilvl="2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242" w:hAnsi="font242" w:cs="OpenSymbol"/>
      </w:rPr>
    </w:lvl>
    <w:lvl w:ilvl="3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242" w:hAnsi="font242" w:cs="OpenSymbol"/>
      </w:rPr>
    </w:lvl>
    <w:lvl w:ilvl="4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242" w:hAnsi="font242" w:cs="OpenSymbol"/>
      </w:rPr>
    </w:lvl>
    <w:lvl w:ilvl="5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242" w:hAnsi="font242" w:cs="OpenSymbol"/>
      </w:rPr>
    </w:lvl>
    <w:lvl w:ilvl="6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242" w:hAnsi="font242" w:cs="OpenSymbol"/>
      </w:rPr>
    </w:lvl>
    <w:lvl w:ilvl="7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242" w:hAnsi="font242" w:cs="OpenSymbol"/>
      </w:rPr>
    </w:lvl>
    <w:lvl w:ilvl="8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242" w:hAnsi="font242" w:cs="OpenSymbol"/>
      </w:rPr>
    </w:lvl>
  </w:abstractNum>
  <w:abstractNum w:abstractNumId="1">
    <w:nsid w:val="00000007"/>
    <w:multiLevelType w:val="multilevel"/>
    <w:tmpl w:val="00000007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4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4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4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4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4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4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4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3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1209"/>
        </w:tabs>
        <w:ind w:left="1209" w:hanging="705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>
      <w:start w:val="1"/>
      <w:numFmt w:val="lowerRoman"/>
      <w:lvlText w:val="%3."/>
      <w:lvlJc w:val="right"/>
      <w:pPr>
        <w:tabs>
          <w:tab w:val="num" w:pos="2304"/>
        </w:tabs>
        <w:ind w:left="2304" w:firstLine="0"/>
      </w:pPr>
    </w:lvl>
    <w:lvl w:ilvl="3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>
      <w:start w:val="1"/>
      <w:numFmt w:val="lowerRoman"/>
      <w:lvlText w:val="%6."/>
      <w:lvlJc w:val="right"/>
      <w:pPr>
        <w:tabs>
          <w:tab w:val="num" w:pos="4464"/>
        </w:tabs>
        <w:ind w:left="4464" w:firstLine="0"/>
      </w:pPr>
    </w:lvl>
    <w:lvl w:ilvl="6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>
      <w:start w:val="1"/>
      <w:numFmt w:val="lowerRoman"/>
      <w:lvlText w:val="%9."/>
      <w:lvlJc w:val="right"/>
      <w:pPr>
        <w:tabs>
          <w:tab w:val="num" w:pos="6625"/>
        </w:tabs>
        <w:ind w:left="6625" w:firstLine="0"/>
      </w:pPr>
    </w:lvl>
  </w:abstractNum>
  <w:abstractNum w:abstractNumId="4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6C"/>
    <w:rsid w:val="0020656C"/>
    <w:rsid w:val="00367D2E"/>
    <w:rsid w:val="003C5A50"/>
    <w:rsid w:val="0049212A"/>
    <w:rsid w:val="006D22BC"/>
    <w:rsid w:val="009A101F"/>
    <w:rsid w:val="00A918DD"/>
    <w:rsid w:val="00AA02CF"/>
    <w:rsid w:val="00AE0A75"/>
    <w:rsid w:val="00DE4BAA"/>
    <w:rsid w:val="00F9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065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065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310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5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6972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Siegert</dc:creator>
  <cp:lastModifiedBy>Monika Puszkiewicz</cp:lastModifiedBy>
  <cp:revision>3</cp:revision>
  <cp:lastPrinted>2017-05-13T10:13:00Z</cp:lastPrinted>
  <dcterms:created xsi:type="dcterms:W3CDTF">2019-06-12T10:57:00Z</dcterms:created>
  <dcterms:modified xsi:type="dcterms:W3CDTF">2019-06-12T11:35:00Z</dcterms:modified>
</cp:coreProperties>
</file>