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A142" w14:textId="641ADBA9" w:rsidR="00CF507D" w:rsidRPr="00A50893" w:rsidRDefault="000E7CD3" w:rsidP="00CF507D">
      <w:pPr>
        <w:jc w:val="right"/>
        <w:rPr>
          <w:rFonts w:cs="Times New Roman"/>
          <w:i/>
        </w:rPr>
      </w:pPr>
      <w:r w:rsidRPr="00733678">
        <w:rPr>
          <w:rFonts w:cs="Times New Roman"/>
        </w:rPr>
        <w:t>Ł</w:t>
      </w:r>
      <w:r w:rsidR="00CF507D" w:rsidRPr="00733678">
        <w:rPr>
          <w:rFonts w:cs="Times New Roman"/>
        </w:rPr>
        <w:t xml:space="preserve">ódź dnia </w:t>
      </w:r>
      <w:r w:rsidR="00656F55">
        <w:rPr>
          <w:rFonts w:cs="Times New Roman"/>
        </w:rPr>
        <w:t>09</w:t>
      </w:r>
      <w:r w:rsidR="00CF507D" w:rsidRPr="00733678">
        <w:rPr>
          <w:rFonts w:cs="Times New Roman"/>
        </w:rPr>
        <w:t>.</w:t>
      </w:r>
      <w:r w:rsidR="00C470FD">
        <w:rPr>
          <w:rFonts w:cs="Times New Roman"/>
        </w:rPr>
        <w:t>1</w:t>
      </w:r>
      <w:r w:rsidR="00CF507D" w:rsidRPr="00733678">
        <w:rPr>
          <w:rFonts w:cs="Times New Roman"/>
        </w:rPr>
        <w:t>0.202</w:t>
      </w:r>
      <w:r w:rsidR="007204B5" w:rsidRPr="00733678">
        <w:rPr>
          <w:rFonts w:cs="Times New Roman"/>
        </w:rPr>
        <w:t>3</w:t>
      </w:r>
      <w:r w:rsidR="00CF507D" w:rsidRPr="00733678">
        <w:rPr>
          <w:rFonts w:cs="Times New Roman"/>
        </w:rPr>
        <w:t xml:space="preserve"> r.</w:t>
      </w:r>
      <w:r w:rsidR="00CF507D" w:rsidRPr="00A50893">
        <w:rPr>
          <w:rFonts w:cs="Times New Roman"/>
        </w:rPr>
        <w:t xml:space="preserve"> </w:t>
      </w:r>
    </w:p>
    <w:p w14:paraId="60A80FF4" w14:textId="77777777" w:rsidR="00CF507D" w:rsidRPr="00A50893" w:rsidRDefault="00CF507D" w:rsidP="00CF507D">
      <w:pPr>
        <w:jc w:val="both"/>
        <w:rPr>
          <w:rFonts w:cs="Times New Roman"/>
        </w:rPr>
      </w:pPr>
    </w:p>
    <w:p w14:paraId="7EF16E82" w14:textId="77777777" w:rsidR="00CF507D" w:rsidRPr="00A50893" w:rsidRDefault="00CF507D" w:rsidP="00CF507D">
      <w:pPr>
        <w:jc w:val="right"/>
        <w:rPr>
          <w:rFonts w:cs="Times New Roman"/>
          <w:b/>
          <w:u w:val="single"/>
        </w:rPr>
      </w:pPr>
      <w:r w:rsidRPr="00A50893">
        <w:rPr>
          <w:rFonts w:cs="Times New Roman"/>
          <w:b/>
          <w:bCs/>
        </w:rPr>
        <w:tab/>
      </w:r>
      <w:r w:rsidRPr="00A50893">
        <w:rPr>
          <w:rFonts w:cs="Times New Roman"/>
          <w:b/>
          <w:bCs/>
        </w:rPr>
        <w:tab/>
      </w:r>
      <w:r w:rsidRPr="00A50893">
        <w:rPr>
          <w:rFonts w:cs="Times New Roman"/>
          <w:b/>
          <w:bCs/>
        </w:rPr>
        <w:tab/>
      </w:r>
      <w:r w:rsidRPr="00A50893">
        <w:rPr>
          <w:rFonts w:cs="Times New Roman"/>
          <w:b/>
        </w:rPr>
        <w:tab/>
      </w:r>
      <w:r w:rsidRPr="00A50893">
        <w:rPr>
          <w:rFonts w:cs="Times New Roman"/>
          <w:b/>
        </w:rPr>
        <w:tab/>
      </w:r>
      <w:r w:rsidRPr="00A50893">
        <w:rPr>
          <w:rFonts w:cs="Times New Roman"/>
          <w:b/>
          <w:u w:val="single"/>
        </w:rPr>
        <w:t xml:space="preserve">WSZYSCY WYKONAWCY </w:t>
      </w:r>
    </w:p>
    <w:p w14:paraId="0243226D" w14:textId="77777777" w:rsidR="00DA5B42" w:rsidRPr="00A50893" w:rsidRDefault="00DA5B42" w:rsidP="00D32BD6">
      <w:pPr>
        <w:pStyle w:val="Tekstpodstawowy"/>
        <w:rPr>
          <w:b/>
          <w:bCs/>
        </w:rPr>
      </w:pPr>
    </w:p>
    <w:p w14:paraId="10C5F269" w14:textId="76B53653" w:rsidR="00771881" w:rsidRPr="00771881" w:rsidRDefault="006A0D57" w:rsidP="00771881">
      <w:pPr>
        <w:ind w:right="-964"/>
        <w:rPr>
          <w:rFonts w:eastAsia="Times New Roman" w:cs="Times New Roman"/>
          <w:b/>
          <w:i/>
        </w:rPr>
      </w:pPr>
      <w:r w:rsidRPr="00A50893">
        <w:rPr>
          <w:rFonts w:eastAsia="Times New Roman" w:cs="Times New Roman"/>
          <w:b/>
          <w:i/>
        </w:rPr>
        <w:t>Dot. postępowania o udzielenie zamówienia publicznego</w:t>
      </w:r>
      <w:r w:rsidR="00771881" w:rsidRPr="00771881">
        <w:rPr>
          <w:rFonts w:eastAsia="Times New Roman" w:cs="Times New Roman"/>
          <w:b/>
          <w:i/>
        </w:rPr>
        <w:t xml:space="preserve"> na dostawę urządzenia medycznego aparatu rezonans magnetyczny z wyposażeniem dla SP ZOZ </w:t>
      </w:r>
      <w:r w:rsidR="00771881" w:rsidRPr="00771881">
        <w:rPr>
          <w:rFonts w:eastAsia="Times New Roman" w:cs="Times New Roman"/>
          <w:b/>
          <w:bCs/>
          <w:i/>
        </w:rPr>
        <w:t xml:space="preserve">Centralnego Szpitala Klinicznego Uniwersytetu Medycznego </w:t>
      </w:r>
      <w:r w:rsidR="00771881" w:rsidRPr="00771881">
        <w:rPr>
          <w:rFonts w:eastAsia="Times New Roman" w:cs="Times New Roman"/>
          <w:b/>
          <w:i/>
        </w:rPr>
        <w:t xml:space="preserve">w Łodzi , znak sprawy </w:t>
      </w:r>
      <w:r w:rsidR="00771881" w:rsidRPr="00771881">
        <w:rPr>
          <w:rFonts w:eastAsia="Times New Roman" w:cs="Times New Roman"/>
          <w:b/>
          <w:bCs/>
          <w:i/>
        </w:rPr>
        <w:t>ZP/103/2023</w:t>
      </w:r>
    </w:p>
    <w:p w14:paraId="146AE707" w14:textId="564ADB25" w:rsidR="00DA5B42" w:rsidRPr="00A50893" w:rsidRDefault="00DA5B42" w:rsidP="00771881">
      <w:pPr>
        <w:ind w:right="-964"/>
        <w:rPr>
          <w:b/>
          <w:bCs/>
          <w:i/>
        </w:rPr>
      </w:pPr>
    </w:p>
    <w:p w14:paraId="1C9F9475" w14:textId="54D7236F" w:rsidR="006A0D57" w:rsidRPr="00A50893" w:rsidRDefault="006A0D57" w:rsidP="006A0D57">
      <w:pPr>
        <w:ind w:firstLine="708"/>
        <w:jc w:val="both"/>
        <w:rPr>
          <w:rFonts w:eastAsia="Times New Roman" w:cs="Times New Roman"/>
          <w:u w:val="single"/>
          <w:lang w:eastAsia="ar-SA"/>
        </w:rPr>
      </w:pPr>
      <w:r w:rsidRPr="00A50893">
        <w:rPr>
          <w:rFonts w:eastAsia="Times New Roman" w:cs="Times New Roman"/>
          <w:u w:val="single"/>
          <w:lang w:eastAsia="ar-SA"/>
        </w:rPr>
        <w:t xml:space="preserve">Zgodnie z art. 135 ust. 2 ustawy z dnia 11 września 2019 r. – Prawo zamówień publicznych (Dz.U. </w:t>
      </w:r>
      <w:r w:rsidR="007204B5" w:rsidRPr="00A50893">
        <w:rPr>
          <w:rFonts w:eastAsia="Times New Roman" w:cs="Times New Roman"/>
          <w:u w:val="single"/>
          <w:lang w:eastAsia="ar-SA"/>
        </w:rPr>
        <w:t>z 2023 poz. 1605</w:t>
      </w:r>
      <w:r w:rsidRPr="00A50893">
        <w:rPr>
          <w:rFonts w:eastAsia="Times New Roman" w:cs="Times New Roman"/>
          <w:u w:val="single"/>
          <w:lang w:eastAsia="ar-SA"/>
        </w:rPr>
        <w:t xml:space="preserve"> ze zm.), w odpowiedzi na wniosek o wyjaśnienie treści Specyfikacji Warunków Zamówienia, SP  ZOZ  Centralny Szpital Kliniczny UM w Łodzi wyjaśnia co następuje:</w:t>
      </w:r>
    </w:p>
    <w:p w14:paraId="299A896F" w14:textId="23000872" w:rsidR="00453658" w:rsidRPr="00A50893" w:rsidRDefault="00453658" w:rsidP="00453658">
      <w:pPr>
        <w:autoSpaceDE w:val="0"/>
        <w:autoSpaceDN w:val="0"/>
        <w:adjustRightInd w:val="0"/>
        <w:jc w:val="both"/>
        <w:rPr>
          <w:rFonts w:cs="Times New Roman"/>
          <w:color w:val="000000"/>
        </w:rPr>
      </w:pPr>
    </w:p>
    <w:p w14:paraId="5350C365" w14:textId="3A99B5F9" w:rsidR="00673CF0" w:rsidRPr="00A50893" w:rsidRDefault="00673CF0" w:rsidP="00453658">
      <w:pPr>
        <w:autoSpaceDE w:val="0"/>
        <w:autoSpaceDN w:val="0"/>
        <w:adjustRightInd w:val="0"/>
        <w:jc w:val="both"/>
        <w:rPr>
          <w:rFonts w:cs="Times New Roman"/>
          <w:color w:val="000000"/>
        </w:rPr>
      </w:pPr>
    </w:p>
    <w:p w14:paraId="271DBD8C" w14:textId="77777777" w:rsidR="00DD7561" w:rsidRDefault="00DD7561" w:rsidP="00DD7561">
      <w:pPr>
        <w:rPr>
          <w:rFonts w:ascii="Poppins" w:hAnsi="Poppins" w:cs="Poppins"/>
          <w:b/>
          <w:bCs/>
          <w:sz w:val="20"/>
          <w:szCs w:val="20"/>
        </w:rPr>
      </w:pPr>
    </w:p>
    <w:p w14:paraId="1E4E9C28" w14:textId="77777777" w:rsidR="00D03E9B" w:rsidRPr="0032307E" w:rsidRDefault="00D03E9B" w:rsidP="00D03E9B">
      <w:pPr>
        <w:autoSpaceDE w:val="0"/>
        <w:adjustRightInd w:val="0"/>
        <w:rPr>
          <w:rFonts w:asciiTheme="minorHAnsi" w:hAnsiTheme="minorHAnsi" w:cstheme="minorHAnsi"/>
        </w:rPr>
      </w:pPr>
    </w:p>
    <w:p w14:paraId="48C96ADB" w14:textId="77777777" w:rsidR="00D03E9B" w:rsidRPr="0032307E" w:rsidRDefault="00D03E9B" w:rsidP="00D03E9B">
      <w:pPr>
        <w:pStyle w:val="Akapitzlist"/>
        <w:numPr>
          <w:ilvl w:val="0"/>
          <w:numId w:val="6"/>
        </w:numPr>
        <w:contextualSpacing/>
        <w:rPr>
          <w:rFonts w:asciiTheme="minorHAnsi" w:hAnsiTheme="minorHAnsi" w:cstheme="minorHAnsi"/>
          <w:b/>
          <w:bCs/>
        </w:rPr>
      </w:pPr>
      <w:r w:rsidRPr="00ED36EF">
        <w:rPr>
          <w:rFonts w:asciiTheme="minorHAnsi" w:hAnsiTheme="minorHAnsi" w:cstheme="minorHAnsi"/>
        </w:rPr>
        <w:t>Dot. zał. 2 do SWZ, pkt. 169</w:t>
      </w:r>
      <w:r w:rsidRPr="0032307E">
        <w:rPr>
          <w:rFonts w:asciiTheme="minorHAnsi" w:hAnsiTheme="minorHAnsi" w:cstheme="minorHAnsi"/>
          <w:b/>
          <w:bCs/>
        </w:rPr>
        <w:br/>
      </w:r>
      <w:r>
        <w:rPr>
          <w:noProof/>
        </w:rPr>
        <w:drawing>
          <wp:inline distT="0" distB="0" distL="0" distR="0" wp14:anchorId="43CD3479" wp14:editId="3262E44B">
            <wp:extent cx="5784850" cy="2171700"/>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850" cy="2171700"/>
                    </a:xfrm>
                    <a:prstGeom prst="rect">
                      <a:avLst/>
                    </a:prstGeom>
                    <a:noFill/>
                    <a:ln>
                      <a:noFill/>
                    </a:ln>
                  </pic:spPr>
                </pic:pic>
              </a:graphicData>
            </a:graphic>
          </wp:inline>
        </w:drawing>
      </w:r>
    </w:p>
    <w:p w14:paraId="72153E37" w14:textId="77777777" w:rsidR="00D03E9B" w:rsidRPr="0037745F" w:rsidRDefault="00D03E9B" w:rsidP="00D03E9B">
      <w:pPr>
        <w:rPr>
          <w:rFonts w:asciiTheme="minorHAnsi" w:hAnsiTheme="minorHAnsi" w:cstheme="minorHAnsi"/>
        </w:rPr>
      </w:pPr>
      <w:r w:rsidRPr="0032307E">
        <w:rPr>
          <w:rFonts w:asciiTheme="minorHAnsi" w:hAnsiTheme="minorHAnsi" w:cstheme="minorHAnsi"/>
        </w:rPr>
        <w:t>Czy Zamawiający dopuści adaptacje (uzupełnienie o licencje aplikacji) serwera aplikacyjnego z wykorzystaniem nowego serwera sprzętowego (dostarczonego z nowym aparatem CT) w konfiguracji zgodnej z obecnymi wymaganiami.</w:t>
      </w:r>
      <w:r w:rsidRPr="0032307E">
        <w:rPr>
          <w:rFonts w:asciiTheme="minorHAnsi" w:hAnsiTheme="minorHAnsi" w:cstheme="minorHAnsi"/>
        </w:rPr>
        <w:br/>
        <w:t xml:space="preserve">Akceptacja </w:t>
      </w:r>
      <w:r w:rsidRPr="0037745F">
        <w:rPr>
          <w:rFonts w:asciiTheme="minorHAnsi" w:hAnsiTheme="minorHAnsi" w:cstheme="minorHAnsi"/>
        </w:rPr>
        <w:t>pozwoli na złożenie optymalnej cenowo oferty bez pogorszenia możliwości użytkowych.</w:t>
      </w:r>
    </w:p>
    <w:p w14:paraId="3400C6A8" w14:textId="77777777" w:rsidR="00D03E9B" w:rsidRDefault="00D03E9B" w:rsidP="00D03E9B">
      <w:pPr>
        <w:pStyle w:val="Akapitzlist"/>
        <w:rPr>
          <w:rFonts w:asciiTheme="minorHAnsi" w:hAnsiTheme="minorHAnsi" w:cstheme="minorHAnsi"/>
          <w:b/>
          <w:bCs/>
        </w:rPr>
      </w:pPr>
    </w:p>
    <w:p w14:paraId="1CD1EC7B" w14:textId="77777777" w:rsidR="00D03E9B" w:rsidRPr="004A1CC7" w:rsidRDefault="00D03E9B" w:rsidP="00D03E9B">
      <w:pPr>
        <w:pStyle w:val="Akapitzlist"/>
        <w:rPr>
          <w:rFonts w:asciiTheme="minorHAnsi" w:hAnsiTheme="minorHAnsi" w:cstheme="minorHAnsi"/>
          <w:b/>
          <w:bCs/>
          <w:color w:val="0070C0"/>
        </w:rPr>
      </w:pPr>
      <w:r w:rsidRPr="004A1CC7">
        <w:rPr>
          <w:rFonts w:asciiTheme="minorHAnsi" w:hAnsiTheme="minorHAnsi" w:cstheme="minorHAnsi"/>
          <w:b/>
          <w:bCs/>
          <w:color w:val="0070C0"/>
        </w:rPr>
        <w:t xml:space="preserve">Odpowiedź: Zamawiający dopuszcza rozwiązanie.  </w:t>
      </w:r>
    </w:p>
    <w:p w14:paraId="3C69EF2B" w14:textId="77777777" w:rsidR="00D03E9B" w:rsidRPr="0037745F" w:rsidRDefault="00D03E9B" w:rsidP="00D03E9B">
      <w:pPr>
        <w:pStyle w:val="Akapitzlist"/>
        <w:rPr>
          <w:rFonts w:asciiTheme="minorHAnsi" w:hAnsiTheme="minorHAnsi" w:cstheme="minorHAnsi"/>
          <w:b/>
          <w:bCs/>
        </w:rPr>
      </w:pPr>
      <w:r>
        <w:rPr>
          <w:rFonts w:asciiTheme="minorHAnsi" w:hAnsiTheme="minorHAnsi" w:cstheme="minorHAnsi"/>
          <w:b/>
          <w:bCs/>
        </w:rPr>
        <w:t xml:space="preserve"> </w:t>
      </w:r>
    </w:p>
    <w:p w14:paraId="47091F36" w14:textId="77777777" w:rsidR="00D03E9B" w:rsidRPr="0037745F" w:rsidRDefault="00D03E9B" w:rsidP="00D03E9B">
      <w:pPr>
        <w:pStyle w:val="Akapitzlist"/>
        <w:numPr>
          <w:ilvl w:val="0"/>
          <w:numId w:val="6"/>
        </w:numPr>
        <w:contextualSpacing/>
        <w:rPr>
          <w:rFonts w:asciiTheme="minorHAnsi" w:hAnsiTheme="minorHAnsi" w:cstheme="minorHAnsi"/>
        </w:rPr>
      </w:pPr>
      <w:r w:rsidRPr="0037745F">
        <w:rPr>
          <w:rFonts w:asciiTheme="minorHAnsi" w:hAnsiTheme="minorHAnsi" w:cstheme="minorHAnsi"/>
        </w:rPr>
        <w:t xml:space="preserve">Dot. zał. 2 do SWZ </w:t>
      </w:r>
    </w:p>
    <w:p w14:paraId="43FF253F" w14:textId="77777777" w:rsidR="00D03E9B" w:rsidRPr="0037745F" w:rsidRDefault="00D03E9B" w:rsidP="00D03E9B">
      <w:pPr>
        <w:rPr>
          <w:rFonts w:asciiTheme="minorHAnsi" w:hAnsiTheme="minorHAnsi" w:cstheme="minorHAnsi"/>
        </w:rPr>
      </w:pPr>
      <w:r w:rsidRPr="0037745F">
        <w:rPr>
          <w:rFonts w:asciiTheme="minorHAnsi" w:hAnsiTheme="minorHAnsi" w:cstheme="minorHAnsi"/>
        </w:rPr>
        <w:t>Czy Zamawiający doceni i wprowadzi dodatkowo premiowany parametr automatycznego wyszukania zmian w prostacie w oparciu o algorytmy sztucznej inteligencji?</w:t>
      </w:r>
    </w:p>
    <w:p w14:paraId="2E44B86E" w14:textId="77777777" w:rsidR="00D03E9B" w:rsidRPr="0037745F" w:rsidRDefault="00D03E9B" w:rsidP="00D03E9B">
      <w:pPr>
        <w:rPr>
          <w:rFonts w:asciiTheme="minorHAnsi" w:hAnsiTheme="minorHAnsi" w:cstheme="minorHAnsi"/>
        </w:rPr>
      </w:pPr>
      <w:r w:rsidRPr="0037745F">
        <w:rPr>
          <w:rFonts w:asciiTheme="minorHAnsi" w:hAnsiTheme="minorHAnsi" w:cstheme="minorHAnsi"/>
        </w:rPr>
        <w:t>Jest to istotny element uzupełniający ocenę prostaty w badaniach MR, nie wchodzący w skład standardowej aplikacji, ale zwiększający efektywność i precyzję oceny.</w:t>
      </w:r>
    </w:p>
    <w:p w14:paraId="1D6425EF" w14:textId="77777777" w:rsidR="00D03E9B" w:rsidRPr="0037745F" w:rsidRDefault="00D03E9B" w:rsidP="00D03E9B">
      <w:pPr>
        <w:pStyle w:val="Akapitzlist"/>
        <w:rPr>
          <w:rFonts w:asciiTheme="minorHAnsi" w:hAnsiTheme="minorHAnsi" w:cstheme="minorHAnsi"/>
          <w:b/>
          <w:bCs/>
        </w:rPr>
      </w:pPr>
    </w:p>
    <w:p w14:paraId="261010BA" w14:textId="77777777" w:rsidR="00D03E9B" w:rsidRPr="0037745F" w:rsidRDefault="00D03E9B" w:rsidP="00D03E9B">
      <w:pPr>
        <w:pStyle w:val="Akapitzlist"/>
        <w:rPr>
          <w:rFonts w:asciiTheme="minorHAnsi" w:hAnsiTheme="minorHAnsi" w:cstheme="minorHAnsi"/>
        </w:rPr>
      </w:pPr>
      <w:r w:rsidRPr="0037745F">
        <w:rPr>
          <w:rFonts w:asciiTheme="minorHAnsi" w:hAnsiTheme="minorHAnsi" w:cstheme="minorHAnsi"/>
        </w:rPr>
        <w:t>Proponujemy punkt w brzmieniu:</w:t>
      </w:r>
    </w:p>
    <w:p w14:paraId="515E6D4F" w14:textId="77777777" w:rsidR="00D03E9B" w:rsidRPr="0037745F" w:rsidRDefault="00D03E9B" w:rsidP="00D03E9B">
      <w:pPr>
        <w:pStyle w:val="Akapitzlist"/>
        <w:rPr>
          <w:rFonts w:asciiTheme="minorHAnsi" w:hAnsiTheme="minorHAnsi" w:cstheme="minorHAnsi"/>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5388"/>
        <w:gridCol w:w="1559"/>
        <w:gridCol w:w="1417"/>
        <w:gridCol w:w="1986"/>
      </w:tblGrid>
      <w:tr w:rsidR="00D03E9B" w:rsidRPr="004A1CC7" w14:paraId="31DB4994" w14:textId="77777777" w:rsidTr="00F91257">
        <w:trPr>
          <w:trHeight w:val="70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E946351" w14:textId="77777777" w:rsidR="00D03E9B" w:rsidRPr="006D519D" w:rsidRDefault="00D03E9B" w:rsidP="00F91257">
            <w:pPr>
              <w:snapToGrid w:val="0"/>
              <w:spacing w:beforeLines="40" w:before="96" w:afterLines="40" w:after="96"/>
              <w:rPr>
                <w:rFonts w:asciiTheme="minorHAnsi" w:hAnsiTheme="minorHAnsi" w:cstheme="minorHAnsi"/>
              </w:rPr>
            </w:pPr>
            <w:r w:rsidRPr="006D519D">
              <w:rPr>
                <w:rFonts w:asciiTheme="minorHAnsi" w:hAnsiTheme="minorHAnsi" w:cstheme="minorHAnsi"/>
              </w:rPr>
              <w:t>198a.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B2D852" w14:textId="77777777" w:rsidR="00D03E9B" w:rsidRPr="006D519D" w:rsidRDefault="00D03E9B" w:rsidP="00F91257">
            <w:pPr>
              <w:rPr>
                <w:rFonts w:asciiTheme="minorHAnsi" w:hAnsiTheme="minorHAnsi" w:cstheme="minorHAnsi"/>
              </w:rPr>
            </w:pPr>
            <w:r w:rsidRPr="006D519D">
              <w:rPr>
                <w:rFonts w:asciiTheme="minorHAnsi" w:hAnsiTheme="minorHAnsi" w:cstheme="minorHAnsi"/>
              </w:rPr>
              <w:t xml:space="preserve">Oprogramowanie do automatycznego wyszukiwania zmian w prostacie w oparciu o algorytmy sztucznej inteligencji AI.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21769E" w14:textId="77777777" w:rsidR="00D03E9B" w:rsidRPr="006D519D" w:rsidRDefault="00D03E9B" w:rsidP="00F91257">
            <w:pPr>
              <w:snapToGrid w:val="0"/>
              <w:jc w:val="center"/>
              <w:rPr>
                <w:rFonts w:asciiTheme="minorHAnsi" w:hAnsiTheme="minorHAnsi" w:cstheme="minorHAnsi"/>
              </w:rPr>
            </w:pPr>
            <w:r w:rsidRPr="006D519D">
              <w:rPr>
                <w:rFonts w:asciiTheme="minorHAnsi" w:hAnsiTheme="minorHAnsi" w:cstheme="minorHAnsi"/>
              </w:rPr>
              <w:t>Tak/Nie, jeśli tak podać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0410D" w14:textId="77777777" w:rsidR="00D03E9B" w:rsidRPr="006D519D" w:rsidRDefault="00D03E9B" w:rsidP="00F91257">
            <w:pPr>
              <w:jc w:val="center"/>
              <w:rPr>
                <w:rFonts w:asciiTheme="minorHAnsi" w:hAnsiTheme="minorHAnsi" w:cstheme="minorHAnsi"/>
              </w:rPr>
            </w:pPr>
            <w:r w:rsidRPr="006D519D">
              <w:rPr>
                <w:rFonts w:asciiTheme="minorHAnsi" w:hAnsiTheme="minorHAnsi" w:cstheme="minorHAnsi"/>
              </w:rPr>
              <w:t>Tak - 3 pkt </w:t>
            </w:r>
            <w:r w:rsidRPr="006D519D">
              <w:rPr>
                <w:rFonts w:asciiTheme="minorHAnsi" w:hAnsiTheme="minorHAnsi" w:cstheme="minorHAnsi"/>
              </w:rPr>
              <w:br/>
              <w:t>Nie - 0 pkt</w:t>
            </w:r>
            <w:r w:rsidRPr="006D519D">
              <w:rPr>
                <w:rStyle w:val="eop"/>
                <w:rFonts w:asciiTheme="minorHAnsi" w:hAnsiTheme="minorHAnsi" w:cstheme="minorHAnsi"/>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14:paraId="1F5C454C" w14:textId="77777777" w:rsidR="00D03E9B" w:rsidRPr="006D519D" w:rsidRDefault="00D03E9B" w:rsidP="00F91257">
            <w:pPr>
              <w:snapToGrid w:val="0"/>
              <w:spacing w:beforeLines="40" w:before="96" w:afterLines="40" w:after="96"/>
              <w:jc w:val="center"/>
              <w:rPr>
                <w:rFonts w:asciiTheme="minorHAnsi" w:hAnsiTheme="minorHAnsi" w:cstheme="minorHAnsi"/>
                <w:color w:val="0070C0"/>
              </w:rPr>
            </w:pPr>
          </w:p>
        </w:tc>
      </w:tr>
    </w:tbl>
    <w:p w14:paraId="44A28BDB" w14:textId="77777777" w:rsidR="00D03E9B" w:rsidRPr="0037745F" w:rsidRDefault="00D03E9B" w:rsidP="00D03E9B">
      <w:pPr>
        <w:pStyle w:val="Akapitzlist"/>
        <w:rPr>
          <w:rFonts w:asciiTheme="minorHAnsi" w:eastAsiaTheme="minorHAnsi" w:hAnsiTheme="minorHAnsi" w:cstheme="minorHAnsi"/>
          <w:b/>
          <w:bCs/>
        </w:rPr>
      </w:pPr>
    </w:p>
    <w:p w14:paraId="2ADC2946" w14:textId="77777777" w:rsidR="00D03E9B" w:rsidRPr="0037745F" w:rsidRDefault="00D03E9B" w:rsidP="00D03E9B">
      <w:pPr>
        <w:pStyle w:val="Akapitzlist"/>
        <w:autoSpaceDE w:val="0"/>
        <w:adjustRightInd w:val="0"/>
        <w:rPr>
          <w:rFonts w:asciiTheme="minorHAnsi" w:hAnsiTheme="minorHAnsi" w:cstheme="minorHAnsi"/>
        </w:rPr>
      </w:pPr>
    </w:p>
    <w:p w14:paraId="5B283EAA" w14:textId="77777777" w:rsidR="00D03E9B" w:rsidRPr="004A1CC7" w:rsidRDefault="00D03E9B" w:rsidP="00D03E9B">
      <w:pPr>
        <w:pStyle w:val="Akapitzlist"/>
        <w:rPr>
          <w:rFonts w:asciiTheme="minorHAnsi" w:hAnsiTheme="minorHAnsi" w:cstheme="minorHAnsi"/>
          <w:b/>
          <w:bCs/>
          <w:color w:val="0070C0"/>
        </w:rPr>
      </w:pPr>
      <w:r w:rsidRPr="004A1CC7">
        <w:rPr>
          <w:rFonts w:asciiTheme="minorHAnsi" w:hAnsiTheme="minorHAnsi" w:cstheme="minorHAnsi"/>
          <w:b/>
          <w:bCs/>
          <w:color w:val="0070C0"/>
        </w:rPr>
        <w:t>Odpowiedź: Zamawiający dopuszcza rozwią</w:t>
      </w:r>
      <w:r>
        <w:rPr>
          <w:rFonts w:asciiTheme="minorHAnsi" w:hAnsiTheme="minorHAnsi" w:cstheme="minorHAnsi"/>
          <w:b/>
          <w:bCs/>
          <w:color w:val="0070C0"/>
        </w:rPr>
        <w:t xml:space="preserve">zanie bez punktacji w kryterium oceny ofert. </w:t>
      </w:r>
      <w:r w:rsidRPr="004A1CC7">
        <w:rPr>
          <w:rFonts w:asciiTheme="minorHAnsi" w:hAnsiTheme="minorHAnsi" w:cstheme="minorHAnsi"/>
          <w:b/>
          <w:bCs/>
          <w:color w:val="0070C0"/>
        </w:rPr>
        <w:t xml:space="preserve">  </w:t>
      </w:r>
    </w:p>
    <w:p w14:paraId="31F8F09A" w14:textId="77777777" w:rsidR="00D03E9B" w:rsidRPr="0037745F" w:rsidRDefault="00D03E9B" w:rsidP="00D03E9B">
      <w:pPr>
        <w:pStyle w:val="Akapitzlist"/>
        <w:autoSpaceDE w:val="0"/>
        <w:adjustRightInd w:val="0"/>
        <w:rPr>
          <w:rFonts w:asciiTheme="minorHAnsi" w:hAnsiTheme="minorHAnsi" w:cstheme="minorHAnsi"/>
        </w:rPr>
      </w:pPr>
    </w:p>
    <w:p w14:paraId="36330C8D" w14:textId="77777777" w:rsidR="00D03E9B" w:rsidRPr="0037745F" w:rsidRDefault="00D03E9B" w:rsidP="00D03E9B">
      <w:pPr>
        <w:pStyle w:val="Akapitzlist"/>
        <w:numPr>
          <w:ilvl w:val="0"/>
          <w:numId w:val="6"/>
        </w:numPr>
        <w:autoSpaceDE w:val="0"/>
        <w:adjustRightInd w:val="0"/>
        <w:contextualSpacing/>
        <w:rPr>
          <w:rFonts w:asciiTheme="minorHAnsi" w:hAnsiTheme="minorHAnsi" w:cstheme="minorHAnsi"/>
        </w:rPr>
      </w:pPr>
      <w:r w:rsidRPr="0037745F">
        <w:rPr>
          <w:rFonts w:asciiTheme="minorHAnsi" w:hAnsiTheme="minorHAnsi" w:cstheme="minorHAnsi"/>
        </w:rPr>
        <w:t>Dot. Dot. zał. 2 do SWZ, pkt 22, Wyposażenie Dodatkowe</w:t>
      </w:r>
    </w:p>
    <w:p w14:paraId="5F75576F" w14:textId="77777777" w:rsidR="00D03E9B" w:rsidRPr="0037745F" w:rsidRDefault="00D03E9B" w:rsidP="00D03E9B">
      <w:pPr>
        <w:jc w:val="both"/>
        <w:rPr>
          <w:rFonts w:asciiTheme="minorHAnsi" w:hAnsiTheme="minorHAnsi" w:cstheme="minorHAnsi"/>
        </w:rPr>
      </w:pPr>
      <w:r w:rsidRPr="0037745F">
        <w:rPr>
          <w:rFonts w:asciiTheme="minorHAnsi" w:hAnsiTheme="minorHAnsi" w:cstheme="minorHAnsi"/>
        </w:rPr>
        <w:t xml:space="preserve">Zamawiający wymaga „Integracja z posiadanym systemem RIS/PACS w zakresie przesyłania badań DICOM oraz raportu PDF do system RIS/PACS”.  </w:t>
      </w:r>
    </w:p>
    <w:p w14:paraId="33A831D7" w14:textId="77777777" w:rsidR="00D03E9B" w:rsidRPr="0037745F" w:rsidRDefault="00D03E9B" w:rsidP="00D03E9B">
      <w:pPr>
        <w:jc w:val="both"/>
        <w:rPr>
          <w:rFonts w:asciiTheme="minorHAnsi" w:hAnsiTheme="minorHAnsi" w:cstheme="minorHAnsi"/>
        </w:rPr>
      </w:pPr>
      <w:r w:rsidRPr="0037745F">
        <w:rPr>
          <w:rFonts w:asciiTheme="minorHAnsi" w:hAnsiTheme="minorHAnsi" w:cstheme="minorHAnsi"/>
        </w:rPr>
        <w:t xml:space="preserve">Aktualnie nie możemy spełnić wymaganego parametru oraz w obecnej formie nie będziemy mogły złożyć wiążącej oferty. </w:t>
      </w:r>
    </w:p>
    <w:p w14:paraId="568CC9E3" w14:textId="77777777" w:rsidR="00D03E9B" w:rsidRPr="0037745F" w:rsidRDefault="00D03E9B" w:rsidP="00D03E9B">
      <w:pPr>
        <w:jc w:val="both"/>
        <w:rPr>
          <w:rFonts w:asciiTheme="minorHAnsi" w:hAnsiTheme="minorHAnsi" w:cstheme="minorHAnsi"/>
        </w:rPr>
      </w:pPr>
      <w:r w:rsidRPr="0037745F">
        <w:rPr>
          <w:rFonts w:asciiTheme="minorHAnsi" w:hAnsiTheme="minorHAnsi" w:cstheme="minorHAnsi"/>
        </w:rPr>
        <w:t>W zakresie oferowanego oprogramowania oferujemy możliwość eksportu raportów z wartościami liczbowymi w postaci plików DICOM SR(</w:t>
      </w:r>
      <w:proofErr w:type="spellStart"/>
      <w:r w:rsidRPr="0037745F">
        <w:rPr>
          <w:rFonts w:asciiTheme="minorHAnsi" w:hAnsiTheme="minorHAnsi" w:cstheme="minorHAnsi"/>
        </w:rPr>
        <w:t>Structured</w:t>
      </w:r>
      <w:proofErr w:type="spellEnd"/>
      <w:r w:rsidRPr="0037745F">
        <w:rPr>
          <w:rFonts w:asciiTheme="minorHAnsi" w:hAnsiTheme="minorHAnsi" w:cstheme="minorHAnsi"/>
        </w:rPr>
        <w:t xml:space="preserve"> report) , DICOM SC (</w:t>
      </w:r>
      <w:proofErr w:type="spellStart"/>
      <w:r w:rsidRPr="0037745F">
        <w:rPr>
          <w:rFonts w:asciiTheme="minorHAnsi" w:hAnsiTheme="minorHAnsi" w:cstheme="minorHAnsi"/>
        </w:rPr>
        <w:t>Secondary</w:t>
      </w:r>
      <w:proofErr w:type="spellEnd"/>
      <w:r w:rsidRPr="0037745F">
        <w:rPr>
          <w:rFonts w:asciiTheme="minorHAnsi" w:hAnsiTheme="minorHAnsi" w:cstheme="minorHAnsi"/>
        </w:rPr>
        <w:t xml:space="preserve"> </w:t>
      </w:r>
      <w:proofErr w:type="spellStart"/>
      <w:r w:rsidRPr="0037745F">
        <w:rPr>
          <w:rFonts w:asciiTheme="minorHAnsi" w:hAnsiTheme="minorHAnsi" w:cstheme="minorHAnsi"/>
        </w:rPr>
        <w:t>Capture</w:t>
      </w:r>
      <w:proofErr w:type="spellEnd"/>
      <w:r w:rsidRPr="0037745F">
        <w:rPr>
          <w:rFonts w:asciiTheme="minorHAnsi" w:hAnsiTheme="minorHAnsi" w:cstheme="minorHAnsi"/>
        </w:rPr>
        <w:t>). Wygenerowany raport zawiera graficzne wizualizacje różnych obszarów mózgu (mapę oznaczeń i mapę odchyleń) oraz tabelę liczbowych wyników wolumetrycznych.</w:t>
      </w:r>
    </w:p>
    <w:p w14:paraId="7229FFEC" w14:textId="77777777" w:rsidR="00D03E9B" w:rsidRPr="0037745F" w:rsidRDefault="00D03E9B" w:rsidP="00D03E9B">
      <w:pPr>
        <w:jc w:val="both"/>
        <w:rPr>
          <w:rFonts w:asciiTheme="minorHAnsi" w:hAnsiTheme="minorHAnsi" w:cstheme="minorHAnsi"/>
        </w:rPr>
      </w:pPr>
      <w:r w:rsidRPr="0037745F">
        <w:rPr>
          <w:rFonts w:asciiTheme="minorHAnsi" w:hAnsiTheme="minorHAnsi" w:cstheme="minorHAnsi"/>
        </w:rPr>
        <w:t>Przesłanie pliku DICOM SC do PACS umożliwi wyświetlenie wyników w systemie RIS/PACS za pomocą natywnej przeglądarki DICOM firmy CGM.</w:t>
      </w:r>
    </w:p>
    <w:p w14:paraId="504C079B" w14:textId="77777777" w:rsidR="00D03E9B" w:rsidRPr="0037745F" w:rsidRDefault="00D03E9B" w:rsidP="00D03E9B">
      <w:pPr>
        <w:jc w:val="both"/>
        <w:rPr>
          <w:rFonts w:asciiTheme="minorHAnsi" w:hAnsiTheme="minorHAnsi" w:cstheme="minorHAnsi"/>
          <w:i/>
          <w:iCs/>
        </w:rPr>
      </w:pPr>
      <w:r w:rsidRPr="0037745F">
        <w:rPr>
          <w:rFonts w:asciiTheme="minorHAnsi" w:hAnsiTheme="minorHAnsi" w:cstheme="minorHAnsi"/>
          <w:i/>
          <w:iCs/>
        </w:rPr>
        <w:t xml:space="preserve">W związku z powyższym pytamy: Czy Zamawiający dopuści system bez możliwości przesyłania raportu PDF do systemu RIS/PACS? </w:t>
      </w:r>
    </w:p>
    <w:p w14:paraId="0FCC9D5A" w14:textId="77777777" w:rsidR="00D03E9B" w:rsidRDefault="00D03E9B" w:rsidP="00D03E9B">
      <w:pPr>
        <w:jc w:val="both"/>
        <w:rPr>
          <w:rFonts w:asciiTheme="minorHAnsi" w:hAnsiTheme="minorHAnsi" w:cstheme="minorHAnsi"/>
          <w:i/>
          <w:iCs/>
        </w:rPr>
      </w:pPr>
    </w:p>
    <w:p w14:paraId="37BD4995" w14:textId="77777777" w:rsidR="00D03E9B" w:rsidRPr="004A1CC7" w:rsidRDefault="00D03E9B" w:rsidP="00D03E9B">
      <w:pPr>
        <w:pStyle w:val="Akapitzlist"/>
        <w:rPr>
          <w:rFonts w:asciiTheme="minorHAnsi" w:hAnsiTheme="minorHAnsi" w:cstheme="minorHAnsi"/>
          <w:b/>
          <w:bCs/>
          <w:color w:val="0070C0"/>
        </w:rPr>
      </w:pPr>
      <w:r w:rsidRPr="004A1CC7">
        <w:rPr>
          <w:rFonts w:asciiTheme="minorHAnsi" w:hAnsiTheme="minorHAnsi" w:cstheme="minorHAnsi"/>
          <w:b/>
          <w:bCs/>
          <w:color w:val="0070C0"/>
        </w:rPr>
        <w:t xml:space="preserve">Odpowiedź: Zamawiający dopuszcza rozwiązanie.  </w:t>
      </w:r>
    </w:p>
    <w:p w14:paraId="73BCA255" w14:textId="77777777" w:rsidR="00D03E9B" w:rsidRPr="0037745F" w:rsidRDefault="00D03E9B" w:rsidP="00D03E9B">
      <w:pPr>
        <w:jc w:val="both"/>
        <w:rPr>
          <w:rFonts w:asciiTheme="minorHAnsi" w:hAnsiTheme="minorHAnsi" w:cstheme="minorHAnsi"/>
          <w:i/>
          <w:iCs/>
        </w:rPr>
      </w:pPr>
    </w:p>
    <w:p w14:paraId="26AC827A" w14:textId="77777777" w:rsidR="00D03E9B" w:rsidRPr="0037745F" w:rsidRDefault="00D03E9B" w:rsidP="00D03E9B">
      <w:pPr>
        <w:pStyle w:val="Akapitzlist"/>
        <w:numPr>
          <w:ilvl w:val="0"/>
          <w:numId w:val="6"/>
        </w:numPr>
        <w:autoSpaceDE w:val="0"/>
        <w:adjustRightInd w:val="0"/>
        <w:contextualSpacing/>
        <w:rPr>
          <w:rFonts w:asciiTheme="minorHAnsi" w:hAnsiTheme="minorHAnsi" w:cstheme="minorHAnsi"/>
        </w:rPr>
      </w:pPr>
      <w:r w:rsidRPr="0037745F">
        <w:rPr>
          <w:rFonts w:asciiTheme="minorHAnsi" w:hAnsiTheme="minorHAnsi" w:cstheme="minorHAnsi"/>
        </w:rPr>
        <w:t xml:space="preserve">Dot. SWZ cz. A </w:t>
      </w:r>
      <w:proofErr w:type="spellStart"/>
      <w:r>
        <w:rPr>
          <w:rFonts w:asciiTheme="minorHAnsi" w:hAnsiTheme="minorHAnsi" w:cstheme="minorHAnsi"/>
        </w:rPr>
        <w:t>r</w:t>
      </w:r>
      <w:r w:rsidRPr="0037745F">
        <w:rPr>
          <w:rFonts w:asciiTheme="minorHAnsi" w:hAnsiTheme="minorHAnsi" w:cstheme="minorHAnsi"/>
        </w:rPr>
        <w:t>oz</w:t>
      </w:r>
      <w:proofErr w:type="spellEnd"/>
      <w:r w:rsidRPr="0037745F">
        <w:rPr>
          <w:rFonts w:asciiTheme="minorHAnsi" w:hAnsiTheme="minorHAnsi" w:cstheme="minorHAnsi"/>
        </w:rPr>
        <w:t>. VI pkt. 2 – przedmiotowe środki dowodowe</w:t>
      </w:r>
    </w:p>
    <w:p w14:paraId="431655DE" w14:textId="77777777" w:rsidR="00D03E9B" w:rsidRPr="0037745F" w:rsidRDefault="00D03E9B" w:rsidP="00D03E9B">
      <w:pPr>
        <w:autoSpaceDE w:val="0"/>
        <w:adjustRightInd w:val="0"/>
        <w:rPr>
          <w:rFonts w:asciiTheme="minorHAnsi" w:hAnsiTheme="minorHAnsi" w:cstheme="minorHAnsi"/>
          <w:color w:val="000000" w:themeColor="text1"/>
        </w:rPr>
      </w:pPr>
      <w:r w:rsidRPr="0037745F">
        <w:rPr>
          <w:rFonts w:asciiTheme="minorHAnsi" w:hAnsiTheme="minorHAnsi" w:cstheme="minorHAnsi"/>
        </w:rPr>
        <w:t xml:space="preserve">Zamawiający zawarł w </w:t>
      </w:r>
      <w:r w:rsidRPr="0037745F">
        <w:rPr>
          <w:rFonts w:asciiTheme="minorHAnsi" w:hAnsiTheme="minorHAnsi" w:cstheme="minorHAnsi"/>
          <w:color w:val="000000" w:themeColor="text1"/>
        </w:rPr>
        <w:t xml:space="preserve">SWZ informację, że nie żąda przedmiotowych środków dowodowych, a jednocześnie w </w:t>
      </w:r>
      <w:proofErr w:type="spellStart"/>
      <w:r w:rsidRPr="0037745F">
        <w:rPr>
          <w:rFonts w:asciiTheme="minorHAnsi" w:hAnsiTheme="minorHAnsi" w:cstheme="minorHAnsi"/>
          <w:color w:val="000000" w:themeColor="text1"/>
        </w:rPr>
        <w:t>roz</w:t>
      </w:r>
      <w:proofErr w:type="spellEnd"/>
      <w:r w:rsidRPr="0037745F">
        <w:rPr>
          <w:rFonts w:asciiTheme="minorHAnsi" w:hAnsiTheme="minorHAnsi" w:cstheme="minorHAnsi"/>
          <w:color w:val="000000" w:themeColor="text1"/>
        </w:rPr>
        <w:t>. VI SWZ opisał wymóg dołączenia oświadczenia (zał. 6) oraz napisał, że wymaga dostarczenia dokumentacji technicznej potwierdzającej weryfikację zgodności oferowanego produktu z wymaganiami Zamawiającego. W związku z tym prosimy o informację, czy Zamawiający wymaga dołączenia do oferty przedmiotowych środków dowodowych (np. broszur).</w:t>
      </w:r>
    </w:p>
    <w:p w14:paraId="4AE8ED6E" w14:textId="77777777" w:rsidR="00D03E9B" w:rsidRDefault="00D03E9B" w:rsidP="00D03E9B">
      <w:pPr>
        <w:autoSpaceDE w:val="0"/>
        <w:rPr>
          <w:rFonts w:asciiTheme="minorHAnsi" w:hAnsiTheme="minorHAnsi" w:cstheme="minorHAnsi"/>
          <w:color w:val="000000" w:themeColor="text1"/>
        </w:rPr>
      </w:pPr>
    </w:p>
    <w:p w14:paraId="64E96F3F" w14:textId="77777777" w:rsidR="00D03E9B" w:rsidRPr="004A1CC7" w:rsidRDefault="00D03E9B" w:rsidP="00D03E9B">
      <w:pPr>
        <w:pStyle w:val="Akapitzlist"/>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zapisał:</w:t>
      </w:r>
    </w:p>
    <w:p w14:paraId="6A5DBF5E" w14:textId="77777777" w:rsidR="00D03E9B" w:rsidRPr="004A1CC7" w:rsidRDefault="00D03E9B" w:rsidP="00D03E9B">
      <w:pPr>
        <w:jc w:val="both"/>
        <w:rPr>
          <w:rFonts w:asciiTheme="majorHAnsi" w:hAnsiTheme="majorHAnsi"/>
          <w:i/>
          <w:color w:val="0070C0"/>
        </w:rPr>
      </w:pPr>
      <w:r w:rsidRPr="004A1CC7">
        <w:rPr>
          <w:rFonts w:asciiTheme="majorHAnsi" w:hAnsiTheme="majorHAnsi"/>
          <w:b/>
          <w:i/>
          <w:color w:val="0070C0"/>
        </w:rPr>
        <w:t>2) Dokumenty dotyczące produktu sta</w:t>
      </w:r>
      <w:r>
        <w:rPr>
          <w:rFonts w:asciiTheme="majorHAnsi" w:hAnsiTheme="majorHAnsi"/>
          <w:b/>
          <w:i/>
          <w:color w:val="0070C0"/>
        </w:rPr>
        <w:t xml:space="preserve">nowiącego przedmiot zamówienia </w:t>
      </w:r>
      <w:r w:rsidRPr="004A1CC7">
        <w:rPr>
          <w:rFonts w:asciiTheme="majorHAnsi" w:hAnsiTheme="majorHAnsi"/>
          <w:b/>
          <w:i/>
          <w:color w:val="0070C0"/>
        </w:rPr>
        <w:t xml:space="preserve"> - d</w:t>
      </w:r>
      <w:r w:rsidRPr="004A1CC7">
        <w:rPr>
          <w:rFonts w:asciiTheme="majorHAnsi" w:hAnsiTheme="majorHAnsi"/>
          <w:i/>
          <w:color w:val="0070C0"/>
        </w:rPr>
        <w:t xml:space="preserve">okumentację techniczną w języku polskim z parametrami technicznymi przedmiotu zamówienia  </w:t>
      </w:r>
      <w:r w:rsidRPr="004A1CC7">
        <w:rPr>
          <w:rFonts w:asciiTheme="majorHAnsi" w:hAnsiTheme="majorHAnsi"/>
          <w:b/>
          <w:i/>
          <w:color w:val="0070C0"/>
        </w:rPr>
        <w:t>wymagania dotyczące aparatury z wyposażeniem tj. parametry urządzenia grupa</w:t>
      </w:r>
      <w:r>
        <w:rPr>
          <w:rFonts w:asciiTheme="majorHAnsi" w:hAnsiTheme="majorHAnsi"/>
          <w:b/>
          <w:i/>
          <w:color w:val="0070C0"/>
        </w:rPr>
        <w:t xml:space="preserve"> </w:t>
      </w:r>
      <w:r w:rsidRPr="004A1CC7">
        <w:rPr>
          <w:rFonts w:asciiTheme="majorHAnsi" w:hAnsiTheme="majorHAnsi"/>
          <w:b/>
          <w:i/>
          <w:color w:val="0070C0"/>
        </w:rPr>
        <w:t>II załącznika nr 2 FORMULARZ Parametry -  techniczne”,</w:t>
      </w:r>
      <w:r w:rsidRPr="004A1CC7">
        <w:rPr>
          <w:rFonts w:asciiTheme="majorHAnsi" w:hAnsiTheme="majorHAnsi"/>
          <w:i/>
          <w:color w:val="0070C0"/>
        </w:rPr>
        <w:t xml:space="preserve"> umożliwiającymi weryfikację zgodności oferowanego produktu z wymaganiami Zamawiającego określonymi w SWZ. np. Karty katalogowe, </w:t>
      </w:r>
      <w:r w:rsidRPr="004A1CC7">
        <w:rPr>
          <w:rFonts w:asciiTheme="majorHAnsi" w:hAnsiTheme="majorHAnsi"/>
          <w:b/>
          <w:i/>
          <w:color w:val="0070C0"/>
          <w:u w:val="single"/>
        </w:rPr>
        <w:t>bądź inny dokument potwierdzający</w:t>
      </w:r>
      <w:r w:rsidRPr="004A1CC7">
        <w:rPr>
          <w:rFonts w:asciiTheme="majorHAnsi" w:hAnsiTheme="majorHAnsi"/>
          <w:i/>
          <w:color w:val="0070C0"/>
        </w:rPr>
        <w:t xml:space="preserve"> zgodność parametrów oferowanego urządzenia z opisem przedmiotu zamówienia. – </w:t>
      </w:r>
      <w:r w:rsidRPr="004A1CC7">
        <w:rPr>
          <w:rFonts w:asciiTheme="majorHAnsi" w:hAnsiTheme="majorHAnsi"/>
          <w:b/>
          <w:i/>
          <w:color w:val="0070C0"/>
        </w:rPr>
        <w:t>załącznik nr 7</w:t>
      </w:r>
      <w:r w:rsidRPr="004A1CC7">
        <w:rPr>
          <w:rFonts w:asciiTheme="majorHAnsi" w:hAnsiTheme="majorHAnsi"/>
          <w:i/>
          <w:color w:val="0070C0"/>
        </w:rPr>
        <w:t xml:space="preserve">;  </w:t>
      </w:r>
    </w:p>
    <w:p w14:paraId="2983602D" w14:textId="77777777" w:rsidR="00D03E9B" w:rsidRDefault="00D03E9B" w:rsidP="00D03E9B">
      <w:pPr>
        <w:autoSpaceDE w:val="0"/>
        <w:rPr>
          <w:rFonts w:asciiTheme="minorHAnsi" w:hAnsiTheme="minorHAnsi" w:cstheme="minorHAnsi"/>
          <w:color w:val="000000" w:themeColor="text1"/>
        </w:rPr>
      </w:pPr>
    </w:p>
    <w:p w14:paraId="300D6ED2" w14:textId="77777777" w:rsidR="00D03E9B" w:rsidRPr="0037745F" w:rsidRDefault="00D03E9B" w:rsidP="00D03E9B">
      <w:pPr>
        <w:autoSpaceDE w:val="0"/>
        <w:rPr>
          <w:rFonts w:asciiTheme="minorHAnsi" w:hAnsiTheme="minorHAnsi" w:cstheme="minorHAnsi"/>
          <w:color w:val="000000" w:themeColor="text1"/>
        </w:rPr>
      </w:pPr>
    </w:p>
    <w:p w14:paraId="0E614B47" w14:textId="77777777" w:rsidR="00D03E9B" w:rsidRPr="0037745F" w:rsidRDefault="00D03E9B" w:rsidP="00D03E9B">
      <w:pPr>
        <w:pStyle w:val="Akapitzlist"/>
        <w:numPr>
          <w:ilvl w:val="0"/>
          <w:numId w:val="6"/>
        </w:numPr>
        <w:autoSpaceDE w:val="0"/>
        <w:adjustRightInd w:val="0"/>
        <w:contextualSpacing/>
        <w:rPr>
          <w:rFonts w:asciiTheme="minorHAnsi" w:hAnsiTheme="minorHAnsi" w:cstheme="minorHAnsi"/>
        </w:rPr>
      </w:pPr>
      <w:r w:rsidRPr="0037745F">
        <w:rPr>
          <w:rFonts w:asciiTheme="minorHAnsi" w:hAnsiTheme="minorHAnsi" w:cstheme="minorHAnsi"/>
        </w:rPr>
        <w:t xml:space="preserve">Dot. SWZ cz. A </w:t>
      </w:r>
      <w:proofErr w:type="spellStart"/>
      <w:r>
        <w:rPr>
          <w:rFonts w:asciiTheme="minorHAnsi" w:hAnsiTheme="minorHAnsi" w:cstheme="minorHAnsi"/>
        </w:rPr>
        <w:t>r</w:t>
      </w:r>
      <w:r w:rsidRPr="0037745F">
        <w:rPr>
          <w:rFonts w:asciiTheme="minorHAnsi" w:hAnsiTheme="minorHAnsi" w:cstheme="minorHAnsi"/>
        </w:rPr>
        <w:t>oz</w:t>
      </w:r>
      <w:proofErr w:type="spellEnd"/>
      <w:r w:rsidRPr="0037745F">
        <w:rPr>
          <w:rFonts w:asciiTheme="minorHAnsi" w:hAnsiTheme="minorHAnsi" w:cstheme="minorHAnsi"/>
        </w:rPr>
        <w:t>. VI pkt. 2 – przedmiotowe środki dowodowe</w:t>
      </w:r>
    </w:p>
    <w:p w14:paraId="4591A63A" w14:textId="77777777" w:rsidR="00D03E9B" w:rsidRPr="0037745F" w:rsidRDefault="00D03E9B" w:rsidP="00D03E9B">
      <w:pPr>
        <w:autoSpaceDE w:val="0"/>
        <w:rPr>
          <w:rFonts w:asciiTheme="minorHAnsi" w:hAnsiTheme="minorHAnsi" w:cstheme="minorHAnsi"/>
          <w:color w:val="000000" w:themeColor="text1"/>
        </w:rPr>
      </w:pPr>
      <w:r w:rsidRPr="0037745F">
        <w:rPr>
          <w:rFonts w:asciiTheme="minorHAnsi" w:hAnsiTheme="minorHAnsi" w:cstheme="minorHAnsi"/>
          <w:color w:val="000000" w:themeColor="text1"/>
        </w:rPr>
        <w:t>Jeżeli zamawiający wymaga potwierdzenia parametrów, prosimy o doprecyzowanie:</w:t>
      </w:r>
    </w:p>
    <w:p w14:paraId="7FA2EB30" w14:textId="77777777" w:rsidR="00D03E9B" w:rsidRPr="0037745F" w:rsidRDefault="00D03E9B" w:rsidP="00D03E9B">
      <w:pPr>
        <w:autoSpaceDE w:val="0"/>
        <w:rPr>
          <w:rFonts w:asciiTheme="minorHAnsi" w:hAnsiTheme="minorHAnsi" w:cstheme="minorHAnsi"/>
          <w:color w:val="000000" w:themeColor="text1"/>
        </w:rPr>
      </w:pPr>
    </w:p>
    <w:p w14:paraId="282594C3" w14:textId="77777777" w:rsidR="00D03E9B" w:rsidRPr="0037745F" w:rsidRDefault="00D03E9B" w:rsidP="00D03E9B">
      <w:pPr>
        <w:pStyle w:val="Akapitzlist"/>
        <w:numPr>
          <w:ilvl w:val="0"/>
          <w:numId w:val="7"/>
        </w:numPr>
        <w:autoSpaceDE w:val="0"/>
        <w:contextualSpacing/>
        <w:rPr>
          <w:rFonts w:asciiTheme="minorHAnsi" w:hAnsiTheme="minorHAnsi" w:cstheme="minorHAnsi"/>
          <w:color w:val="000000" w:themeColor="text1"/>
        </w:rPr>
      </w:pPr>
      <w:r w:rsidRPr="0037745F">
        <w:rPr>
          <w:rFonts w:asciiTheme="minorHAnsi" w:hAnsiTheme="minorHAnsi" w:cstheme="minorHAnsi"/>
          <w:color w:val="000000" w:themeColor="text1"/>
        </w:rPr>
        <w:t>Czy Zamawiający oczekuje dostarczenia na wezwanie katalogów, zdjęć, folderów potwierdzających parametry oferowanego rezonansu magnetycznego, czy też wyposażenia dodatkowego? Prosimy o potwierdzenie, że Zamawiający nie wymaga potwierdzenie usług itp., np. gwarancja i serwis, czy integracja z PACS/RIS.</w:t>
      </w:r>
    </w:p>
    <w:p w14:paraId="44C8CE49" w14:textId="77777777" w:rsidR="00D03E9B" w:rsidRDefault="00D03E9B" w:rsidP="00D03E9B">
      <w:pPr>
        <w:autoSpaceDE w:val="0"/>
        <w:rPr>
          <w:rFonts w:asciiTheme="minorHAnsi" w:hAnsiTheme="minorHAnsi" w:cstheme="minorHAnsi"/>
          <w:color w:val="000000" w:themeColor="text1"/>
        </w:rPr>
      </w:pPr>
      <w:bookmarkStart w:id="0" w:name="_GoBack"/>
      <w:bookmarkEnd w:id="0"/>
    </w:p>
    <w:p w14:paraId="669EB15E" w14:textId="77777777" w:rsidR="00D03E9B" w:rsidRPr="004A1CC7" w:rsidRDefault="00D03E9B" w:rsidP="00D03E9B">
      <w:pPr>
        <w:pStyle w:val="Akapitzlist"/>
        <w:rPr>
          <w:rFonts w:asciiTheme="minorHAnsi" w:hAnsiTheme="minorHAnsi" w:cstheme="minorHAnsi"/>
          <w:b/>
          <w:bCs/>
          <w:color w:val="0070C0"/>
        </w:rPr>
      </w:pPr>
      <w:r w:rsidRPr="004A1CC7">
        <w:rPr>
          <w:rFonts w:asciiTheme="minorHAnsi" w:hAnsiTheme="minorHAnsi" w:cstheme="minorHAnsi"/>
          <w:b/>
          <w:bCs/>
          <w:color w:val="0070C0"/>
        </w:rPr>
        <w:t xml:space="preserve">Odpowiedź: Zamawiający </w:t>
      </w:r>
      <w:r>
        <w:rPr>
          <w:rFonts w:asciiTheme="minorHAnsi" w:hAnsiTheme="minorHAnsi" w:cstheme="minorHAnsi"/>
          <w:b/>
          <w:bCs/>
          <w:color w:val="0070C0"/>
        </w:rPr>
        <w:t xml:space="preserve">potwierdza zapis. </w:t>
      </w:r>
      <w:r w:rsidRPr="004A1CC7">
        <w:rPr>
          <w:rFonts w:asciiTheme="minorHAnsi" w:hAnsiTheme="minorHAnsi" w:cstheme="minorHAnsi"/>
          <w:b/>
          <w:bCs/>
          <w:color w:val="0070C0"/>
        </w:rPr>
        <w:t xml:space="preserve">  </w:t>
      </w:r>
    </w:p>
    <w:p w14:paraId="71073DBC" w14:textId="77777777" w:rsidR="00D03E9B" w:rsidRPr="0037745F" w:rsidRDefault="00D03E9B" w:rsidP="00D03E9B">
      <w:pPr>
        <w:autoSpaceDE w:val="0"/>
        <w:rPr>
          <w:rFonts w:asciiTheme="minorHAnsi" w:hAnsiTheme="minorHAnsi" w:cstheme="minorHAnsi"/>
          <w:color w:val="000000" w:themeColor="text1"/>
        </w:rPr>
      </w:pPr>
    </w:p>
    <w:p w14:paraId="3DD8464A" w14:textId="77777777" w:rsidR="00D03E9B" w:rsidRDefault="00D03E9B" w:rsidP="00D03E9B">
      <w:pPr>
        <w:pStyle w:val="Akapitzlist"/>
        <w:numPr>
          <w:ilvl w:val="0"/>
          <w:numId w:val="7"/>
        </w:numPr>
        <w:autoSpaceDE w:val="0"/>
        <w:adjustRightInd w:val="0"/>
        <w:contextualSpacing/>
        <w:rPr>
          <w:rFonts w:asciiTheme="minorHAnsi" w:hAnsiTheme="minorHAnsi" w:cstheme="minorHAnsi"/>
          <w:color w:val="000000" w:themeColor="text1"/>
        </w:rPr>
      </w:pPr>
      <w:r w:rsidRPr="0037745F">
        <w:rPr>
          <w:rFonts w:asciiTheme="minorHAnsi" w:hAnsiTheme="minorHAnsi" w:cstheme="minorHAnsi"/>
          <w:color w:val="000000" w:themeColor="text1"/>
        </w:rPr>
        <w:lastRenderedPageBreak/>
        <w:t>Jeżeli Zamawiający wymaga potwierdzenia parametrów to czy z uwagi na to, że w instrukcjach, katalogach, ulotkach, folderach przedstawiona jest tylko część parametrów i funkcjonalności sprzętu,  Zamawiający w odniesieniu do wymaganych przez siebie parametrów, które nie są prezentowane w tych dokumentach dopuści ich potwierdzenie oświadczeniem podmiotu posiadającego pisemną autoryzację producenta dla serwisu i sprzedaży oferowanego rezonansu magnetycznego?</w:t>
      </w:r>
    </w:p>
    <w:p w14:paraId="2D0D5B6D" w14:textId="77777777" w:rsidR="00D03E9B" w:rsidRPr="0037745F" w:rsidRDefault="00D03E9B" w:rsidP="00D03E9B">
      <w:pPr>
        <w:pStyle w:val="Akapitzlist"/>
        <w:autoSpaceDE w:val="0"/>
        <w:adjustRightInd w:val="0"/>
        <w:ind w:left="720"/>
        <w:rPr>
          <w:rFonts w:asciiTheme="minorHAnsi" w:hAnsiTheme="minorHAnsi" w:cstheme="minorHAnsi"/>
          <w:color w:val="000000" w:themeColor="text1"/>
        </w:rPr>
      </w:pPr>
    </w:p>
    <w:p w14:paraId="74793691"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dopuszcza. </w:t>
      </w:r>
      <w:r w:rsidRPr="004A1CC7">
        <w:rPr>
          <w:rFonts w:asciiTheme="minorHAnsi" w:hAnsiTheme="minorHAnsi" w:cstheme="minorHAnsi"/>
          <w:b/>
          <w:bCs/>
          <w:color w:val="0070C0"/>
        </w:rPr>
        <w:t xml:space="preserve">  </w:t>
      </w:r>
    </w:p>
    <w:p w14:paraId="692F4DF0" w14:textId="77777777" w:rsidR="00D03E9B" w:rsidRPr="0037745F" w:rsidRDefault="00D03E9B" w:rsidP="00D03E9B">
      <w:pPr>
        <w:autoSpaceDE w:val="0"/>
        <w:adjustRightInd w:val="0"/>
        <w:contextualSpacing/>
        <w:rPr>
          <w:rFonts w:asciiTheme="minorHAnsi" w:hAnsiTheme="minorHAnsi" w:cstheme="minorHAnsi"/>
          <w:color w:val="000000" w:themeColor="text1"/>
        </w:rPr>
      </w:pPr>
    </w:p>
    <w:p w14:paraId="56CDD45E" w14:textId="77777777" w:rsidR="00D03E9B" w:rsidRDefault="00D03E9B" w:rsidP="00D03E9B">
      <w:pPr>
        <w:pStyle w:val="Akapitzlist"/>
        <w:numPr>
          <w:ilvl w:val="0"/>
          <w:numId w:val="7"/>
        </w:numPr>
        <w:autoSpaceDE w:val="0"/>
        <w:contextualSpacing/>
        <w:rPr>
          <w:rFonts w:asciiTheme="minorHAnsi" w:hAnsiTheme="minorHAnsi" w:cstheme="minorHAnsi"/>
          <w:color w:val="000000" w:themeColor="text1"/>
          <w:lang w:eastAsia="de-DE"/>
        </w:rPr>
      </w:pPr>
      <w:r w:rsidRPr="0037745F">
        <w:rPr>
          <w:rFonts w:asciiTheme="minorHAnsi" w:hAnsiTheme="minorHAnsi" w:cstheme="minorHAnsi"/>
          <w:color w:val="000000" w:themeColor="text1"/>
        </w:rPr>
        <w:t>Jeżeli Zamawiający wymaga potwierdzenia parametrów to czy Zamawiający skorzysta z prawa nadanego mu przez ustawodawcę w art. 20 ust. 3 ustawy Prawo zamówień publicznych i dopuści złożenie oryginalnych firmowych katalogów producenta w języku angielskim? Z uwagi na ciągły rozwój produkowanych urządzeń najnowsze katalogi i dane techniczne w pierwszej kolejności producent publikuje w języku angielskim, jako powszechnie używanym w handlu międzynarodowym, następnie zaś w językach poszczególnych krajów. Dopuszczenie przedstawienia dokumentacji w języku angielskim umożliwi Wykonawcy potwierdzenie wymagań Zamawiającego za pomocą pełnej i aktualnej dokumentacji opisującej najnowsze rozwiązania?</w:t>
      </w:r>
    </w:p>
    <w:p w14:paraId="3158EE5E" w14:textId="77777777" w:rsidR="00D03E9B" w:rsidRPr="0037745F" w:rsidRDefault="00D03E9B" w:rsidP="00D03E9B">
      <w:pPr>
        <w:pStyle w:val="Akapitzlist"/>
        <w:autoSpaceDE w:val="0"/>
        <w:ind w:left="720"/>
        <w:rPr>
          <w:rFonts w:asciiTheme="minorHAnsi" w:hAnsiTheme="minorHAnsi" w:cstheme="minorHAnsi"/>
          <w:color w:val="000000" w:themeColor="text1"/>
        </w:rPr>
      </w:pPr>
    </w:p>
    <w:p w14:paraId="3BBD6C48"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dopuszcza. </w:t>
      </w:r>
      <w:r w:rsidRPr="004A1CC7">
        <w:rPr>
          <w:rFonts w:asciiTheme="minorHAnsi" w:hAnsiTheme="minorHAnsi" w:cstheme="minorHAnsi"/>
          <w:b/>
          <w:bCs/>
          <w:color w:val="0070C0"/>
        </w:rPr>
        <w:t xml:space="preserve">  </w:t>
      </w:r>
    </w:p>
    <w:p w14:paraId="6CEFE1B7" w14:textId="77777777" w:rsidR="00D03E9B" w:rsidRPr="0037745F" w:rsidRDefault="00D03E9B" w:rsidP="00D03E9B">
      <w:pPr>
        <w:autoSpaceDE w:val="0"/>
        <w:adjustRightInd w:val="0"/>
        <w:contextualSpacing/>
        <w:rPr>
          <w:rFonts w:asciiTheme="minorHAnsi" w:hAnsiTheme="minorHAnsi" w:cstheme="minorHAnsi"/>
          <w:color w:val="000000" w:themeColor="text1"/>
        </w:rPr>
      </w:pPr>
    </w:p>
    <w:p w14:paraId="49B32855" w14:textId="77777777" w:rsidR="00D03E9B" w:rsidRPr="0037745F" w:rsidRDefault="00D03E9B" w:rsidP="00D03E9B">
      <w:pPr>
        <w:pStyle w:val="Akapitzlist"/>
        <w:numPr>
          <w:ilvl w:val="0"/>
          <w:numId w:val="6"/>
        </w:numPr>
        <w:autoSpaceDE w:val="0"/>
        <w:adjustRightInd w:val="0"/>
        <w:contextualSpacing/>
        <w:rPr>
          <w:rFonts w:asciiTheme="minorHAnsi" w:hAnsiTheme="minorHAnsi" w:cstheme="minorHAnsi"/>
          <w:color w:val="000000" w:themeColor="text1"/>
        </w:rPr>
      </w:pPr>
      <w:r w:rsidRPr="0037745F">
        <w:rPr>
          <w:rFonts w:asciiTheme="minorHAnsi" w:hAnsiTheme="minorHAnsi" w:cstheme="minorHAnsi"/>
          <w:color w:val="000000" w:themeColor="text1"/>
        </w:rPr>
        <w:t>JEDZ od podwykonawców</w:t>
      </w:r>
    </w:p>
    <w:p w14:paraId="791F32A5"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color w:val="000000" w:themeColor="text1"/>
        </w:rPr>
        <w:t xml:space="preserve">Zwracamy się z prośbą o odstąpienie od wymogu złożenia dokumentu JEDZ w odniesieniu do podwykonawców, jeśli wykonawca </w:t>
      </w:r>
      <w:r w:rsidRPr="0037745F">
        <w:rPr>
          <w:rFonts w:asciiTheme="minorHAnsi" w:hAnsiTheme="minorHAnsi" w:cstheme="minorHAnsi"/>
          <w:b/>
          <w:bCs/>
          <w:color w:val="000000" w:themeColor="text1"/>
          <w:u w:val="single"/>
        </w:rPr>
        <w:t>nie zamierza powoływać się na ich zasoby</w:t>
      </w:r>
      <w:r w:rsidRPr="0037745F">
        <w:rPr>
          <w:rFonts w:asciiTheme="minorHAnsi" w:hAnsiTheme="minorHAnsi" w:cstheme="minorHAnsi"/>
          <w:color w:val="000000" w:themeColor="text1"/>
        </w:rPr>
        <w:t>. Z uwagi na fakt, iż wskazanie na etapie składania ofert nazw podwykonawców ma jedynie charakter informacyjny, a podwykonawcy będą realizować jedynie część zamówienia, za którą ostatecznie odpowiedzialność ponosi wykonawca</w:t>
      </w:r>
      <w:r w:rsidRPr="0037745F">
        <w:rPr>
          <w:rFonts w:asciiTheme="minorHAnsi" w:hAnsiTheme="minorHAnsi" w:cstheme="minorHAnsi"/>
        </w:rPr>
        <w:t>. Konieczność przedłożenia dokumentacji podwykonawców nie udostępniających zasobów będzie stanowiło na etapie składania ofert jedynie dodatkową pracę biurokratyczną dla Zamawiającego.</w:t>
      </w:r>
    </w:p>
    <w:p w14:paraId="3CE6E81E"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W przypadku podwykonawców, na których zasoby wykonawca będzie się powoływać wymagane dokumenty, w tym JEDZ zostaną przedłożone.</w:t>
      </w:r>
    </w:p>
    <w:p w14:paraId="01638A43" w14:textId="77777777" w:rsidR="00D03E9B" w:rsidRDefault="00D03E9B" w:rsidP="00D03E9B">
      <w:pPr>
        <w:widowControl w:val="0"/>
        <w:autoSpaceDE w:val="0"/>
        <w:autoSpaceDN w:val="0"/>
        <w:adjustRightInd w:val="0"/>
        <w:rPr>
          <w:rFonts w:asciiTheme="minorHAnsi" w:hAnsiTheme="minorHAnsi" w:cstheme="minorHAnsi"/>
        </w:rPr>
      </w:pPr>
    </w:p>
    <w:p w14:paraId="62BBEB21" w14:textId="597C4FD6" w:rsidR="00D03E9B" w:rsidRPr="004A1CC7" w:rsidRDefault="00D03E9B" w:rsidP="00D03E9B">
      <w:pPr>
        <w:pStyle w:val="Akapitzlist"/>
        <w:ind w:left="720"/>
        <w:rPr>
          <w:rFonts w:asciiTheme="minorHAnsi" w:hAnsiTheme="minorHAnsi" w:cstheme="minorHAnsi"/>
          <w:b/>
          <w:bCs/>
          <w:color w:val="0070C0"/>
        </w:rPr>
      </w:pPr>
      <w:r w:rsidRPr="003579FB">
        <w:rPr>
          <w:rFonts w:asciiTheme="minorHAnsi" w:hAnsiTheme="minorHAnsi" w:cstheme="minorHAnsi"/>
          <w:b/>
          <w:bCs/>
          <w:color w:val="0070C0"/>
        </w:rPr>
        <w:t xml:space="preserve">Odpowiedź: Zamawiający </w:t>
      </w:r>
      <w:r w:rsidR="004F679E" w:rsidRPr="003579FB">
        <w:rPr>
          <w:rFonts w:asciiTheme="minorHAnsi" w:hAnsiTheme="minorHAnsi" w:cstheme="minorHAnsi"/>
          <w:b/>
          <w:bCs/>
          <w:color w:val="0070C0"/>
        </w:rPr>
        <w:t>wyraża zgod</w:t>
      </w:r>
      <w:r w:rsidR="00C85BC3">
        <w:rPr>
          <w:rFonts w:asciiTheme="minorHAnsi" w:hAnsiTheme="minorHAnsi" w:cstheme="minorHAnsi"/>
          <w:b/>
          <w:bCs/>
          <w:color w:val="0070C0"/>
        </w:rPr>
        <w:t>ę i odstępuje od wymogu.</w:t>
      </w:r>
      <w:r w:rsidR="004F679E">
        <w:rPr>
          <w:rFonts w:asciiTheme="minorHAnsi" w:hAnsiTheme="minorHAnsi" w:cstheme="minorHAnsi"/>
          <w:b/>
          <w:bCs/>
          <w:color w:val="0070C0"/>
        </w:rPr>
        <w:t xml:space="preserve"> </w:t>
      </w:r>
    </w:p>
    <w:p w14:paraId="5E383312" w14:textId="77777777" w:rsidR="00D03E9B" w:rsidRDefault="00D03E9B" w:rsidP="00D03E9B">
      <w:pPr>
        <w:widowControl w:val="0"/>
        <w:autoSpaceDE w:val="0"/>
        <w:autoSpaceDN w:val="0"/>
        <w:adjustRightInd w:val="0"/>
        <w:rPr>
          <w:rFonts w:asciiTheme="minorHAnsi" w:hAnsiTheme="minorHAnsi" w:cstheme="minorHAnsi"/>
        </w:rPr>
      </w:pPr>
    </w:p>
    <w:p w14:paraId="2D0C15ED" w14:textId="77777777" w:rsidR="00D03E9B" w:rsidRPr="0037745F" w:rsidRDefault="00D03E9B" w:rsidP="00D03E9B">
      <w:pPr>
        <w:widowControl w:val="0"/>
        <w:autoSpaceDE w:val="0"/>
        <w:autoSpaceDN w:val="0"/>
        <w:adjustRightInd w:val="0"/>
        <w:rPr>
          <w:rFonts w:asciiTheme="minorHAnsi" w:hAnsiTheme="minorHAnsi" w:cstheme="minorHAnsi"/>
        </w:rPr>
      </w:pPr>
    </w:p>
    <w:p w14:paraId="43B1FD83"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zał. 2 do SWZ, pkt. III.5 oraz 15</w:t>
      </w:r>
    </w:p>
    <w:p w14:paraId="1E577152"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Czy Zamawiający wyrazi zgodę na ujednolicenie zapisu z tym zawartym we wzorze umowy i zmieni zapis na:</w:t>
      </w:r>
    </w:p>
    <w:p w14:paraId="1BA30B64" w14:textId="77777777" w:rsidR="00D03E9B" w:rsidRPr="0037745F" w:rsidRDefault="00D03E9B" w:rsidP="00D03E9B">
      <w:pPr>
        <w:widowControl w:val="0"/>
        <w:autoSpaceDE w:val="0"/>
        <w:autoSpaceDN w:val="0"/>
        <w:adjustRightInd w:val="0"/>
        <w:rPr>
          <w:rFonts w:asciiTheme="minorHAnsi" w:hAnsiTheme="minorHAnsi" w:cstheme="minorHAnsi"/>
        </w:rPr>
      </w:pPr>
    </w:p>
    <w:p w14:paraId="58F8C26F" w14:textId="77777777" w:rsidR="00D03E9B" w:rsidRPr="0037745F" w:rsidRDefault="00D03E9B" w:rsidP="00D03E9B">
      <w:pPr>
        <w:widowControl w:val="0"/>
        <w:autoSpaceDE w:val="0"/>
        <w:autoSpaceDN w:val="0"/>
        <w:adjustRightInd w:val="0"/>
        <w:rPr>
          <w:rFonts w:asciiTheme="minorHAnsi" w:hAnsiTheme="minorHAnsi" w:cstheme="minorHAnsi"/>
          <w:i/>
          <w:iCs/>
        </w:rPr>
      </w:pPr>
      <w:r w:rsidRPr="0037745F">
        <w:rPr>
          <w:rFonts w:asciiTheme="minorHAnsi" w:hAnsiTheme="minorHAnsi" w:cstheme="minorHAnsi"/>
          <w:i/>
          <w:iCs/>
        </w:rPr>
        <w:t>„dostępność części zamiennych przez okres min. 10 lat, z zastrzeżeniem, że dla sprzętu IT i oprogramowania okres ten wynosi lat 5”</w:t>
      </w:r>
    </w:p>
    <w:p w14:paraId="190F4656" w14:textId="77777777" w:rsidR="00C85BC3" w:rsidRDefault="00C85BC3" w:rsidP="00D03E9B">
      <w:pPr>
        <w:pStyle w:val="Akapitzlist"/>
        <w:ind w:left="720"/>
        <w:rPr>
          <w:rFonts w:asciiTheme="minorHAnsi" w:hAnsiTheme="minorHAnsi" w:cstheme="minorHAnsi"/>
          <w:b/>
          <w:bCs/>
          <w:color w:val="0070C0"/>
        </w:rPr>
      </w:pPr>
    </w:p>
    <w:p w14:paraId="5A4804A0" w14:textId="0A988ABE"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ujednolica i dokonuje zmiany zapisu w pkt. 15.  </w:t>
      </w:r>
      <w:r w:rsidRPr="004A1CC7">
        <w:rPr>
          <w:rFonts w:asciiTheme="minorHAnsi" w:hAnsiTheme="minorHAnsi" w:cstheme="minorHAnsi"/>
          <w:b/>
          <w:bCs/>
          <w:color w:val="0070C0"/>
        </w:rPr>
        <w:t xml:space="preserve">  </w:t>
      </w:r>
    </w:p>
    <w:p w14:paraId="17E641F9" w14:textId="77777777" w:rsidR="00D03E9B" w:rsidRDefault="00D03E9B" w:rsidP="00D03E9B">
      <w:pPr>
        <w:widowControl w:val="0"/>
        <w:autoSpaceDE w:val="0"/>
        <w:autoSpaceDN w:val="0"/>
        <w:adjustRightInd w:val="0"/>
        <w:rPr>
          <w:rFonts w:asciiTheme="minorHAnsi" w:hAnsiTheme="minorHAnsi" w:cstheme="minorHAnsi"/>
        </w:rPr>
      </w:pPr>
    </w:p>
    <w:p w14:paraId="777DAABF" w14:textId="77777777" w:rsidR="00D03E9B" w:rsidRPr="0037745F" w:rsidRDefault="00D03E9B" w:rsidP="00D03E9B">
      <w:pPr>
        <w:widowControl w:val="0"/>
        <w:autoSpaceDE w:val="0"/>
        <w:autoSpaceDN w:val="0"/>
        <w:adjustRightInd w:val="0"/>
        <w:rPr>
          <w:rFonts w:asciiTheme="minorHAnsi" w:hAnsiTheme="minorHAnsi" w:cstheme="minorHAnsi"/>
        </w:rPr>
      </w:pPr>
    </w:p>
    <w:p w14:paraId="2B0C518E"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zał. 2 do SWZ, pkt. III.8</w:t>
      </w:r>
    </w:p>
    <w:p w14:paraId="12A18B48"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 xml:space="preserve">Czy Zamawiający zaakceptuje </w:t>
      </w:r>
      <w:r w:rsidRPr="0037745F">
        <w:rPr>
          <w:rStyle w:val="cf01"/>
          <w:rFonts w:asciiTheme="minorHAnsi" w:hAnsiTheme="minorHAnsi" w:cstheme="minorHAnsi"/>
          <w:sz w:val="20"/>
          <w:szCs w:val="20"/>
        </w:rPr>
        <w:t>elektroniczny dostęp na stronie?</w:t>
      </w:r>
    </w:p>
    <w:p w14:paraId="5A6902B3" w14:textId="77777777" w:rsidR="00D03E9B" w:rsidRDefault="00D03E9B" w:rsidP="00D03E9B">
      <w:pPr>
        <w:pStyle w:val="Akapitzlist"/>
        <w:rPr>
          <w:rFonts w:asciiTheme="minorHAnsi" w:hAnsiTheme="minorHAnsi" w:cstheme="minorHAnsi"/>
          <w:b/>
          <w:bCs/>
          <w:color w:val="0070C0"/>
        </w:rPr>
      </w:pPr>
    </w:p>
    <w:p w14:paraId="09997A0D"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nie dopuszcza. </w:t>
      </w:r>
      <w:r w:rsidRPr="004A1CC7">
        <w:rPr>
          <w:rFonts w:asciiTheme="minorHAnsi" w:hAnsiTheme="minorHAnsi" w:cstheme="minorHAnsi"/>
          <w:b/>
          <w:bCs/>
          <w:color w:val="0070C0"/>
        </w:rPr>
        <w:t xml:space="preserve">  </w:t>
      </w:r>
    </w:p>
    <w:p w14:paraId="5FEC0336" w14:textId="77777777" w:rsidR="00D03E9B" w:rsidRPr="0037745F" w:rsidRDefault="00D03E9B" w:rsidP="00D03E9B">
      <w:pPr>
        <w:widowControl w:val="0"/>
        <w:autoSpaceDE w:val="0"/>
        <w:autoSpaceDN w:val="0"/>
        <w:adjustRightInd w:val="0"/>
        <w:rPr>
          <w:rFonts w:asciiTheme="minorHAnsi" w:hAnsiTheme="minorHAnsi" w:cstheme="minorHAnsi"/>
          <w:lang w:eastAsia="ar-SA"/>
        </w:rPr>
      </w:pPr>
    </w:p>
    <w:p w14:paraId="7C441B2F"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zał. 2 do SWZ, pkt. III.17 oraz wzoru umowy, par. 5 ust. 8</w:t>
      </w:r>
    </w:p>
    <w:p w14:paraId="5BD3E1D8"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Czy Zamawiający wyrazi zgodę na zrezygnowanie w wymogu wymiany całego urządzenia na nowe oraz wyrazi zgodę na wyłączenie kriostatu? Czy Zamawiający zmieni zapisy na poniższe:</w:t>
      </w:r>
    </w:p>
    <w:p w14:paraId="6A8BFA67" w14:textId="77777777" w:rsidR="00D03E9B" w:rsidRPr="0037745F" w:rsidRDefault="00D03E9B" w:rsidP="00D03E9B">
      <w:pPr>
        <w:widowControl w:val="0"/>
        <w:autoSpaceDE w:val="0"/>
        <w:autoSpaceDN w:val="0"/>
        <w:adjustRightInd w:val="0"/>
        <w:rPr>
          <w:rFonts w:asciiTheme="minorHAnsi" w:hAnsiTheme="minorHAnsi" w:cstheme="minorHAnsi"/>
        </w:rPr>
      </w:pPr>
    </w:p>
    <w:p w14:paraId="17122094" w14:textId="77777777" w:rsidR="00D03E9B" w:rsidRPr="0037745F" w:rsidRDefault="00D03E9B" w:rsidP="00D03E9B">
      <w:pPr>
        <w:widowControl w:val="0"/>
        <w:autoSpaceDE w:val="0"/>
        <w:autoSpaceDN w:val="0"/>
        <w:adjustRightInd w:val="0"/>
        <w:rPr>
          <w:rFonts w:asciiTheme="minorHAnsi" w:hAnsiTheme="minorHAnsi" w:cstheme="minorHAnsi"/>
          <w:i/>
          <w:iCs/>
          <w:lang w:eastAsia="ar-SA"/>
        </w:rPr>
      </w:pPr>
      <w:r w:rsidRPr="0037745F">
        <w:rPr>
          <w:rFonts w:asciiTheme="minorHAnsi" w:hAnsiTheme="minorHAnsi" w:cstheme="minorHAnsi"/>
          <w:i/>
          <w:iCs/>
        </w:rPr>
        <w:t>„</w:t>
      </w:r>
      <w:r w:rsidRPr="0037745F">
        <w:rPr>
          <w:rFonts w:asciiTheme="minorHAnsi" w:hAnsiTheme="minorHAnsi" w:cstheme="minorHAnsi"/>
          <w:i/>
          <w:iCs/>
          <w:lang w:eastAsia="ar-SA"/>
        </w:rPr>
        <w:t xml:space="preserve">W razie trzykrotnej naprawy tego samego modułu </w:t>
      </w:r>
      <w:r w:rsidRPr="0037745F">
        <w:rPr>
          <w:rFonts w:asciiTheme="minorHAnsi" w:hAnsiTheme="minorHAnsi" w:cstheme="minorHAnsi"/>
          <w:b/>
          <w:bCs/>
          <w:i/>
          <w:iCs/>
          <w:lang w:eastAsia="ar-SA"/>
        </w:rPr>
        <w:t>(z wyłączeniem kriostatu)</w:t>
      </w:r>
      <w:r w:rsidRPr="0037745F">
        <w:rPr>
          <w:rFonts w:asciiTheme="minorHAnsi" w:hAnsiTheme="minorHAnsi" w:cstheme="minorHAnsi"/>
          <w:i/>
          <w:iCs/>
          <w:lang w:eastAsia="ar-SA"/>
        </w:rPr>
        <w:t xml:space="preserve"> Zamawiający może żądać od Wykonawcy wymiany </w:t>
      </w:r>
      <w:r w:rsidRPr="0037745F">
        <w:rPr>
          <w:rFonts w:asciiTheme="minorHAnsi" w:hAnsiTheme="minorHAnsi" w:cstheme="minorHAnsi"/>
          <w:b/>
          <w:bCs/>
          <w:i/>
          <w:iCs/>
          <w:lang w:eastAsia="ar-SA"/>
        </w:rPr>
        <w:t>modułu</w:t>
      </w:r>
      <w:r w:rsidRPr="0037745F">
        <w:rPr>
          <w:rFonts w:asciiTheme="minorHAnsi" w:hAnsiTheme="minorHAnsi" w:cstheme="minorHAnsi"/>
          <w:i/>
          <w:iCs/>
          <w:lang w:eastAsia="ar-SA"/>
        </w:rPr>
        <w:t xml:space="preserve"> na nowy, wolny od wad”?</w:t>
      </w:r>
    </w:p>
    <w:p w14:paraId="2D789B78" w14:textId="77777777" w:rsidR="00D03E9B" w:rsidRPr="0037745F" w:rsidRDefault="00D03E9B" w:rsidP="00D03E9B">
      <w:pPr>
        <w:widowControl w:val="0"/>
        <w:autoSpaceDE w:val="0"/>
        <w:autoSpaceDN w:val="0"/>
        <w:adjustRightInd w:val="0"/>
        <w:rPr>
          <w:rFonts w:asciiTheme="minorHAnsi" w:hAnsiTheme="minorHAnsi" w:cstheme="minorHAnsi"/>
          <w:lang w:eastAsia="ar-SA"/>
        </w:rPr>
      </w:pPr>
    </w:p>
    <w:p w14:paraId="06F10BEF" w14:textId="77777777" w:rsidR="00D03E9B" w:rsidRPr="0037745F" w:rsidRDefault="00D03E9B" w:rsidP="00D03E9B">
      <w:pPr>
        <w:widowControl w:val="0"/>
        <w:autoSpaceDE w:val="0"/>
        <w:autoSpaceDN w:val="0"/>
        <w:adjustRightInd w:val="0"/>
        <w:rPr>
          <w:rFonts w:asciiTheme="minorHAnsi" w:hAnsiTheme="minorHAnsi" w:cstheme="minorHAnsi"/>
          <w:i/>
          <w:iCs/>
          <w:lang w:eastAsia="ar-SA"/>
        </w:rPr>
      </w:pPr>
      <w:r w:rsidRPr="0037745F">
        <w:rPr>
          <w:rFonts w:asciiTheme="minorHAnsi" w:hAnsiTheme="minorHAnsi" w:cstheme="minorHAnsi"/>
          <w:i/>
          <w:iCs/>
          <w:lang w:eastAsia="ar-SA"/>
        </w:rPr>
        <w:t>„</w:t>
      </w:r>
      <w:r w:rsidRPr="0037745F">
        <w:rPr>
          <w:rFonts w:asciiTheme="minorHAnsi" w:hAnsiTheme="minorHAnsi" w:cstheme="minorHAnsi"/>
          <w:i/>
          <w:iCs/>
          <w:color w:val="000000"/>
        </w:rPr>
        <w:t>Liczba napraw uprawniających do wymiany modułu urządzenia na now</w:t>
      </w:r>
      <w:r w:rsidRPr="0037745F">
        <w:rPr>
          <w:rFonts w:asciiTheme="minorHAnsi" w:hAnsiTheme="minorHAnsi" w:cstheme="minorHAnsi"/>
          <w:b/>
          <w:bCs/>
          <w:i/>
          <w:iCs/>
          <w:color w:val="000000"/>
        </w:rPr>
        <w:t>y moduł</w:t>
      </w:r>
      <w:r w:rsidRPr="0037745F">
        <w:rPr>
          <w:rFonts w:asciiTheme="minorHAnsi" w:hAnsiTheme="minorHAnsi" w:cstheme="minorHAnsi"/>
          <w:i/>
          <w:iCs/>
          <w:color w:val="000000"/>
        </w:rPr>
        <w:t xml:space="preserve"> (3 naprawy) </w:t>
      </w:r>
      <w:r w:rsidRPr="0037745F">
        <w:rPr>
          <w:rFonts w:asciiTheme="minorHAnsi" w:hAnsiTheme="minorHAnsi" w:cstheme="minorHAnsi"/>
          <w:b/>
          <w:bCs/>
          <w:i/>
          <w:iCs/>
          <w:lang w:eastAsia="ar-SA"/>
        </w:rPr>
        <w:t>(z wyłączeniem kriostatu)”</w:t>
      </w:r>
    </w:p>
    <w:p w14:paraId="68639249" w14:textId="77777777" w:rsidR="00D03E9B" w:rsidRPr="0037745F" w:rsidRDefault="00D03E9B" w:rsidP="00D03E9B">
      <w:pPr>
        <w:widowControl w:val="0"/>
        <w:autoSpaceDE w:val="0"/>
        <w:autoSpaceDN w:val="0"/>
        <w:adjustRightInd w:val="0"/>
        <w:rPr>
          <w:rFonts w:asciiTheme="minorHAnsi" w:hAnsiTheme="minorHAnsi" w:cstheme="minorHAnsi"/>
          <w:lang w:eastAsia="ar-SA"/>
        </w:rPr>
      </w:pPr>
    </w:p>
    <w:p w14:paraId="4EEFD8C7" w14:textId="77777777" w:rsidR="00D03E9B" w:rsidRPr="0037745F" w:rsidRDefault="00D03E9B" w:rsidP="00D03E9B">
      <w:pPr>
        <w:widowControl w:val="0"/>
        <w:autoSpaceDE w:val="0"/>
        <w:autoSpaceDN w:val="0"/>
        <w:adjustRightInd w:val="0"/>
        <w:rPr>
          <w:rFonts w:asciiTheme="minorHAnsi" w:hAnsiTheme="minorHAnsi" w:cstheme="minorHAnsi"/>
          <w:lang w:eastAsia="ar-SA"/>
        </w:rPr>
      </w:pPr>
      <w:r w:rsidRPr="0037745F">
        <w:rPr>
          <w:rFonts w:asciiTheme="minorHAnsi" w:hAnsiTheme="minorHAnsi" w:cstheme="minorHAnsi"/>
          <w:lang w:eastAsia="ar-SA"/>
        </w:rPr>
        <w:t>Powyższe jest podyktowane skomplikowanymi procedurami, czasem oraz kosztami.</w:t>
      </w:r>
    </w:p>
    <w:p w14:paraId="625C3776" w14:textId="77777777" w:rsidR="00D03E9B" w:rsidRDefault="00D03E9B" w:rsidP="00D03E9B">
      <w:pPr>
        <w:pStyle w:val="Akapitzlist"/>
        <w:rPr>
          <w:rFonts w:asciiTheme="minorHAnsi" w:hAnsiTheme="minorHAnsi" w:cstheme="minorHAnsi"/>
          <w:b/>
          <w:bCs/>
          <w:color w:val="0070C0"/>
        </w:rPr>
      </w:pPr>
    </w:p>
    <w:p w14:paraId="06C89CA9"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dopuszcza. </w:t>
      </w:r>
      <w:r w:rsidRPr="004A1CC7">
        <w:rPr>
          <w:rFonts w:asciiTheme="minorHAnsi" w:hAnsiTheme="minorHAnsi" w:cstheme="minorHAnsi"/>
          <w:b/>
          <w:bCs/>
          <w:color w:val="0070C0"/>
        </w:rPr>
        <w:t xml:space="preserve">  </w:t>
      </w:r>
    </w:p>
    <w:p w14:paraId="592EBD5C" w14:textId="77777777" w:rsidR="00D03E9B" w:rsidRPr="0037745F" w:rsidRDefault="00D03E9B" w:rsidP="00D03E9B">
      <w:pPr>
        <w:widowControl w:val="0"/>
        <w:autoSpaceDE w:val="0"/>
        <w:autoSpaceDN w:val="0"/>
        <w:adjustRightInd w:val="0"/>
        <w:rPr>
          <w:rFonts w:asciiTheme="minorHAnsi" w:hAnsiTheme="minorHAnsi" w:cstheme="minorHAnsi"/>
        </w:rPr>
      </w:pPr>
    </w:p>
    <w:p w14:paraId="71235493"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wzoru umowy, par. 5 ust. 4</w:t>
      </w:r>
    </w:p>
    <w:p w14:paraId="737089A7"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Czy Zamawiający wyrazi zgodę na dodanie poniższego zapisu:</w:t>
      </w:r>
    </w:p>
    <w:p w14:paraId="3F5DCE6B" w14:textId="77777777" w:rsidR="00D03E9B" w:rsidRPr="0037745F" w:rsidRDefault="00D03E9B" w:rsidP="00D03E9B">
      <w:pPr>
        <w:widowControl w:val="0"/>
        <w:autoSpaceDE w:val="0"/>
        <w:autoSpaceDN w:val="0"/>
        <w:adjustRightInd w:val="0"/>
        <w:rPr>
          <w:rFonts w:asciiTheme="minorHAnsi" w:hAnsiTheme="minorHAnsi" w:cstheme="minorHAnsi"/>
        </w:rPr>
      </w:pPr>
    </w:p>
    <w:p w14:paraId="0CC4B75D" w14:textId="77777777" w:rsidR="00D03E9B" w:rsidRPr="0037745F" w:rsidRDefault="00D03E9B" w:rsidP="00D03E9B">
      <w:pPr>
        <w:widowControl w:val="0"/>
        <w:autoSpaceDE w:val="0"/>
        <w:autoSpaceDN w:val="0"/>
        <w:adjustRightInd w:val="0"/>
        <w:rPr>
          <w:rFonts w:asciiTheme="minorHAnsi" w:hAnsiTheme="minorHAnsi" w:cstheme="minorHAnsi"/>
          <w:i/>
          <w:iCs/>
          <w:lang w:eastAsia="ar-SA"/>
        </w:rPr>
      </w:pPr>
      <w:r w:rsidRPr="0037745F">
        <w:rPr>
          <w:rFonts w:asciiTheme="minorHAnsi" w:hAnsiTheme="minorHAnsi" w:cstheme="minorHAnsi"/>
          <w:i/>
          <w:iCs/>
        </w:rPr>
        <w:t>„</w:t>
      </w:r>
      <w:r w:rsidRPr="0037745F">
        <w:rPr>
          <w:rFonts w:asciiTheme="minorHAnsi" w:hAnsiTheme="minorHAnsi" w:cstheme="minorHAnsi"/>
          <w:i/>
          <w:iCs/>
          <w:lang w:eastAsia="ar-SA"/>
        </w:rPr>
        <w:t xml:space="preserve">Okres gwarancji zostaje przedłużony o czas </w:t>
      </w:r>
      <w:r w:rsidRPr="0037745F">
        <w:rPr>
          <w:rFonts w:asciiTheme="minorHAnsi" w:hAnsiTheme="minorHAnsi" w:cstheme="minorHAnsi"/>
          <w:b/>
          <w:bCs/>
          <w:i/>
          <w:iCs/>
          <w:lang w:eastAsia="ar-SA"/>
        </w:rPr>
        <w:t xml:space="preserve">całkowitego </w:t>
      </w:r>
      <w:r w:rsidRPr="0037745F">
        <w:rPr>
          <w:rFonts w:asciiTheme="minorHAnsi" w:hAnsiTheme="minorHAnsi" w:cstheme="minorHAnsi"/>
          <w:i/>
          <w:iCs/>
          <w:lang w:eastAsia="ar-SA"/>
        </w:rPr>
        <w:t>przestoju urządzenia z powodu awarii […]”?</w:t>
      </w:r>
    </w:p>
    <w:p w14:paraId="71BB321D" w14:textId="77777777" w:rsidR="00D03E9B" w:rsidRDefault="00D03E9B" w:rsidP="00D03E9B">
      <w:pPr>
        <w:pStyle w:val="Akapitzlist"/>
        <w:rPr>
          <w:rFonts w:asciiTheme="minorHAnsi" w:hAnsiTheme="minorHAnsi" w:cstheme="minorHAnsi"/>
          <w:b/>
          <w:bCs/>
          <w:color w:val="0070C0"/>
        </w:rPr>
      </w:pPr>
    </w:p>
    <w:p w14:paraId="357E7FBE" w14:textId="77777777" w:rsidR="00D03E9B" w:rsidRDefault="00D03E9B" w:rsidP="00D03E9B">
      <w:pPr>
        <w:pStyle w:val="Akapitzlist"/>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pozostawia zapis bez zmian.</w:t>
      </w:r>
    </w:p>
    <w:p w14:paraId="50F76394" w14:textId="77777777" w:rsidR="00D03E9B" w:rsidRPr="0037745F" w:rsidRDefault="00D03E9B" w:rsidP="00D03E9B">
      <w:pPr>
        <w:widowControl w:val="0"/>
        <w:autoSpaceDE w:val="0"/>
        <w:autoSpaceDN w:val="0"/>
        <w:adjustRightInd w:val="0"/>
        <w:rPr>
          <w:rFonts w:asciiTheme="minorHAnsi" w:hAnsiTheme="minorHAnsi" w:cstheme="minorHAnsi"/>
          <w:i/>
          <w:iCs/>
        </w:rPr>
      </w:pPr>
    </w:p>
    <w:p w14:paraId="3DB41083"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wzoru umowy, par. 10 ust. 1</w:t>
      </w:r>
    </w:p>
    <w:p w14:paraId="3FEA5312"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Czy Zamawiający wyrazi zgodę na obniżenie kar umownych do poziomu 0,1%?</w:t>
      </w:r>
    </w:p>
    <w:p w14:paraId="35ADF095" w14:textId="77777777" w:rsidR="006B019D" w:rsidRDefault="006B019D" w:rsidP="006B019D">
      <w:pPr>
        <w:pStyle w:val="Akapitzlist"/>
        <w:rPr>
          <w:rFonts w:asciiTheme="minorHAnsi" w:hAnsiTheme="minorHAnsi" w:cstheme="minorHAnsi"/>
          <w:b/>
          <w:bCs/>
          <w:color w:val="0070C0"/>
        </w:rPr>
      </w:pPr>
    </w:p>
    <w:p w14:paraId="641A3C84" w14:textId="11599B77" w:rsidR="006B019D" w:rsidRDefault="006B019D" w:rsidP="006B019D">
      <w:pPr>
        <w:pStyle w:val="Akapitzlist"/>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pozostawia zapis bez zmian.</w:t>
      </w:r>
    </w:p>
    <w:p w14:paraId="1B81BF72" w14:textId="77777777" w:rsidR="00D03E9B" w:rsidRPr="0037745F" w:rsidRDefault="00D03E9B" w:rsidP="00D03E9B">
      <w:pPr>
        <w:widowControl w:val="0"/>
        <w:autoSpaceDE w:val="0"/>
        <w:autoSpaceDN w:val="0"/>
        <w:adjustRightInd w:val="0"/>
        <w:rPr>
          <w:rFonts w:asciiTheme="minorHAnsi" w:hAnsiTheme="minorHAnsi" w:cstheme="minorHAnsi"/>
        </w:rPr>
      </w:pPr>
    </w:p>
    <w:p w14:paraId="5B9A2D16"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wzoru umowy, par. 10</w:t>
      </w:r>
    </w:p>
    <w:p w14:paraId="44C0996E"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Czy Zamawiający wyrazi zgodę na dodanie poniższego zapisu:</w:t>
      </w:r>
    </w:p>
    <w:p w14:paraId="2BCAF524" w14:textId="77777777" w:rsidR="00D03E9B" w:rsidRPr="0037745F" w:rsidRDefault="00D03E9B" w:rsidP="00D03E9B">
      <w:pPr>
        <w:widowControl w:val="0"/>
        <w:autoSpaceDE w:val="0"/>
        <w:autoSpaceDN w:val="0"/>
        <w:adjustRightInd w:val="0"/>
        <w:rPr>
          <w:rFonts w:asciiTheme="minorHAnsi" w:hAnsiTheme="minorHAnsi" w:cstheme="minorHAnsi"/>
        </w:rPr>
      </w:pPr>
    </w:p>
    <w:p w14:paraId="242B3A4D" w14:textId="77777777" w:rsidR="00D03E9B" w:rsidRPr="00661C96" w:rsidRDefault="00D03E9B" w:rsidP="00D03E9B">
      <w:pPr>
        <w:widowControl w:val="0"/>
        <w:autoSpaceDE w:val="0"/>
        <w:autoSpaceDN w:val="0"/>
        <w:adjustRightInd w:val="0"/>
        <w:rPr>
          <w:rFonts w:asciiTheme="minorHAnsi" w:hAnsiTheme="minorHAnsi" w:cstheme="minorHAnsi"/>
          <w:i/>
          <w:iCs/>
        </w:rPr>
      </w:pPr>
      <w:r w:rsidRPr="00661C96">
        <w:rPr>
          <w:rFonts w:asciiTheme="minorHAnsi" w:hAnsiTheme="minorHAnsi" w:cstheme="minorHAnsi"/>
          <w:i/>
          <w:iCs/>
        </w:rPr>
        <w:t>„</w:t>
      </w:r>
      <w:bookmarkStart w:id="1" w:name="OLE_LINK3"/>
      <w:bookmarkStart w:id="2" w:name="OLE_LINK4"/>
      <w:r w:rsidRPr="00661C96">
        <w:rPr>
          <w:rFonts w:asciiTheme="minorHAnsi" w:hAnsiTheme="minorHAnsi" w:cstheme="minorHAnsi"/>
          <w:i/>
          <w:iCs/>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1"/>
      <w:bookmarkEnd w:id="2"/>
      <w:r w:rsidRPr="00661C96">
        <w:rPr>
          <w:rFonts w:asciiTheme="minorHAnsi" w:hAnsiTheme="minorHAnsi" w:cstheme="minorHAnsi"/>
          <w:i/>
          <w:iCs/>
        </w:rPr>
        <w:t>”?</w:t>
      </w:r>
    </w:p>
    <w:p w14:paraId="22AE3597" w14:textId="646C5362" w:rsidR="00D03E9B" w:rsidRDefault="00D03E9B" w:rsidP="00D03E9B">
      <w:pPr>
        <w:pStyle w:val="pf0"/>
        <w:ind w:left="0"/>
        <w:rPr>
          <w:rStyle w:val="cf01"/>
          <w:rFonts w:asciiTheme="minorHAnsi" w:hAnsiTheme="minorHAnsi" w:cstheme="minorHAnsi"/>
          <w:sz w:val="20"/>
          <w:szCs w:val="20"/>
        </w:rPr>
      </w:pPr>
      <w:r w:rsidRPr="0037745F">
        <w:rPr>
          <w:rStyle w:val="cf01"/>
          <w:rFonts w:asciiTheme="minorHAnsi" w:hAnsiTheme="minorHAnsi" w:cstheme="minorHAnsi"/>
          <w:sz w:val="20"/>
          <w:szCs w:val="20"/>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14:paraId="2AC7CC51" w14:textId="58549B04" w:rsidR="00661C96" w:rsidRDefault="00661C96" w:rsidP="00D03E9B">
      <w:pPr>
        <w:pStyle w:val="pf0"/>
        <w:ind w:left="0"/>
        <w:rPr>
          <w:rStyle w:val="cf01"/>
          <w:rFonts w:asciiTheme="minorHAnsi" w:hAnsiTheme="minorHAnsi" w:cstheme="minorHAnsi"/>
          <w:sz w:val="20"/>
          <w:szCs w:val="20"/>
        </w:rPr>
      </w:pPr>
    </w:p>
    <w:p w14:paraId="46547659" w14:textId="38143555" w:rsidR="00907B39" w:rsidRPr="00661C96" w:rsidRDefault="00661C96" w:rsidP="00661C96">
      <w:pPr>
        <w:pStyle w:val="Akapitzlist"/>
        <w:ind w:left="720"/>
        <w:rPr>
          <w:rFonts w:asciiTheme="minorHAnsi" w:hAnsiTheme="minorHAnsi" w:cstheme="minorHAnsi"/>
          <w:b/>
          <w:bCs/>
          <w:color w:val="0070C0"/>
        </w:rPr>
      </w:pPr>
      <w:r w:rsidRPr="00661C96">
        <w:rPr>
          <w:rFonts w:asciiTheme="minorHAnsi" w:hAnsiTheme="minorHAnsi" w:cstheme="minorHAnsi"/>
          <w:b/>
          <w:bCs/>
          <w:color w:val="0070C0"/>
        </w:rPr>
        <w:t xml:space="preserve">Odpowiedź: Zamawiający </w:t>
      </w:r>
      <w:r>
        <w:rPr>
          <w:rFonts w:asciiTheme="minorHAnsi" w:hAnsiTheme="minorHAnsi" w:cstheme="minorHAnsi"/>
          <w:b/>
          <w:bCs/>
          <w:color w:val="0070C0"/>
        </w:rPr>
        <w:t xml:space="preserve">nie </w:t>
      </w:r>
      <w:r w:rsidRPr="00661C96">
        <w:rPr>
          <w:rFonts w:asciiTheme="minorHAnsi" w:hAnsiTheme="minorHAnsi" w:cstheme="minorHAnsi"/>
          <w:b/>
          <w:bCs/>
          <w:color w:val="0070C0"/>
        </w:rPr>
        <w:t xml:space="preserve">wyraża zgody, </w:t>
      </w:r>
      <w:r w:rsidRPr="00661C96">
        <w:rPr>
          <w:rFonts w:ascii="Calibri" w:hAnsi="Calibri" w:cs="Calibri"/>
          <w:b/>
          <w:color w:val="0070C0"/>
          <w:lang w:eastAsia="en-US"/>
        </w:rPr>
        <w:t>wnioskowany zapis w znacznym stopniu ogranicza  zakres możliwego roszczenia ze strony Zamawiającego.</w:t>
      </w:r>
      <w:r w:rsidRPr="00661C96">
        <w:rPr>
          <w:rFonts w:ascii="Calibri" w:hAnsi="Calibri" w:cs="Calibri"/>
          <w:color w:val="0070C0"/>
          <w:lang w:eastAsia="en-US"/>
        </w:rPr>
        <w:t xml:space="preserve">   </w:t>
      </w:r>
    </w:p>
    <w:p w14:paraId="104A93FC" w14:textId="55B2C5A0" w:rsidR="00D03E9B" w:rsidRPr="0037745F" w:rsidRDefault="00D03E9B" w:rsidP="00D03E9B">
      <w:pPr>
        <w:pStyle w:val="pf0"/>
        <w:numPr>
          <w:ilvl w:val="0"/>
          <w:numId w:val="6"/>
        </w:numPr>
        <w:rPr>
          <w:rFonts w:asciiTheme="minorHAnsi" w:hAnsiTheme="minorHAnsi" w:cstheme="minorHAnsi"/>
          <w:sz w:val="20"/>
          <w:szCs w:val="20"/>
        </w:rPr>
      </w:pPr>
      <w:r w:rsidRPr="0037745F">
        <w:rPr>
          <w:rFonts w:asciiTheme="minorHAnsi" w:hAnsiTheme="minorHAnsi" w:cstheme="minorHAnsi"/>
          <w:sz w:val="20"/>
          <w:szCs w:val="20"/>
        </w:rPr>
        <w:t>Dot. wzoru umowy, par. 13 ust. 1</w:t>
      </w:r>
    </w:p>
    <w:p w14:paraId="181BF1E2" w14:textId="77777777" w:rsidR="00D03E9B" w:rsidRPr="0037745F" w:rsidRDefault="00D03E9B" w:rsidP="00D03E9B">
      <w:pPr>
        <w:pStyle w:val="pf0"/>
        <w:ind w:left="0"/>
        <w:rPr>
          <w:rFonts w:asciiTheme="minorHAnsi" w:hAnsiTheme="minorHAnsi" w:cstheme="minorHAnsi"/>
          <w:sz w:val="20"/>
          <w:szCs w:val="20"/>
        </w:rPr>
      </w:pPr>
      <w:r w:rsidRPr="0037745F">
        <w:rPr>
          <w:rFonts w:asciiTheme="minorHAnsi" w:hAnsiTheme="minorHAnsi" w:cstheme="minorHAnsi"/>
          <w:sz w:val="20"/>
          <w:szCs w:val="20"/>
        </w:rPr>
        <w:t>Czy Zamawiający wyrazi zgodę na dodanie poniższego zapisu:</w:t>
      </w:r>
    </w:p>
    <w:p w14:paraId="031B1B96" w14:textId="04F197F7" w:rsidR="00D03E9B" w:rsidRDefault="00D03E9B" w:rsidP="00D03E9B">
      <w:pPr>
        <w:pStyle w:val="pf0"/>
        <w:ind w:left="0"/>
        <w:rPr>
          <w:rFonts w:asciiTheme="minorHAnsi" w:eastAsia="MS Mincho" w:hAnsiTheme="minorHAnsi" w:cstheme="minorHAnsi"/>
          <w:i/>
          <w:iCs/>
          <w:sz w:val="20"/>
          <w:szCs w:val="20"/>
        </w:rPr>
      </w:pPr>
      <w:r w:rsidRPr="0037745F">
        <w:rPr>
          <w:rFonts w:asciiTheme="minorHAnsi" w:hAnsiTheme="minorHAnsi" w:cstheme="minorHAnsi"/>
          <w:sz w:val="20"/>
          <w:szCs w:val="20"/>
        </w:rPr>
        <w:t>„</w:t>
      </w:r>
      <w:r w:rsidRPr="0037745F">
        <w:rPr>
          <w:rFonts w:asciiTheme="minorHAnsi" w:hAnsiTheme="minorHAnsi" w:cstheme="minorHAnsi"/>
          <w:i/>
          <w:iCs/>
          <w:sz w:val="20"/>
          <w:szCs w:val="20"/>
          <w:lang w:eastAsia="ar-SA"/>
        </w:rPr>
        <w:t xml:space="preserve">Wykonawca zobowiązany jest do posiadanie dokumentów ubezpieczeniowych, ważnych nie  później niż  od daty podpisania umowy do czasu zakończenia umowy, obejmujących ubezpieczenie od  odpowiedzialności cywilnej w zakresie prowadzonej działalności związanej z przedmiotem  zamówienia  na sumę gwarancyjną nie mniejszą niż 1.000.000,00 zł </w:t>
      </w:r>
      <w:r w:rsidRPr="0037745F">
        <w:rPr>
          <w:rFonts w:asciiTheme="minorHAnsi" w:eastAsia="MS Mincho" w:hAnsiTheme="minorHAnsi" w:cstheme="minorHAnsi"/>
          <w:b/>
          <w:bCs/>
          <w:i/>
          <w:iCs/>
          <w:sz w:val="20"/>
          <w:szCs w:val="20"/>
        </w:rPr>
        <w:t>na jedno i wszystkie zdarzenia</w:t>
      </w:r>
      <w:r w:rsidRPr="0037745F">
        <w:rPr>
          <w:rFonts w:asciiTheme="minorHAnsi" w:eastAsia="MS Mincho" w:hAnsiTheme="minorHAnsi" w:cstheme="minorHAnsi"/>
          <w:i/>
          <w:iCs/>
          <w:sz w:val="20"/>
          <w:szCs w:val="20"/>
        </w:rPr>
        <w:t>”?</w:t>
      </w:r>
    </w:p>
    <w:p w14:paraId="1D6E92D8" w14:textId="77777777" w:rsidR="00907B39" w:rsidRDefault="00907B39" w:rsidP="00907B39">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wyraża zgodę. </w:t>
      </w:r>
    </w:p>
    <w:p w14:paraId="41FDEA9C" w14:textId="77777777" w:rsidR="00D03E9B" w:rsidRPr="0037745F" w:rsidRDefault="00D03E9B" w:rsidP="00D03E9B">
      <w:pPr>
        <w:pStyle w:val="pf0"/>
        <w:numPr>
          <w:ilvl w:val="0"/>
          <w:numId w:val="6"/>
        </w:numPr>
        <w:rPr>
          <w:rFonts w:asciiTheme="minorHAnsi" w:hAnsiTheme="minorHAnsi" w:cstheme="minorHAnsi"/>
          <w:sz w:val="20"/>
          <w:szCs w:val="20"/>
        </w:rPr>
      </w:pPr>
      <w:r w:rsidRPr="0037745F">
        <w:rPr>
          <w:rFonts w:asciiTheme="minorHAnsi" w:hAnsiTheme="minorHAnsi" w:cstheme="minorHAnsi"/>
          <w:sz w:val="20"/>
          <w:szCs w:val="20"/>
        </w:rPr>
        <w:t>Dot. wzoru umowy, par. 13 ust. 3</w:t>
      </w:r>
    </w:p>
    <w:p w14:paraId="451E4774" w14:textId="77777777" w:rsidR="00D03E9B" w:rsidRPr="0037745F" w:rsidRDefault="00D03E9B" w:rsidP="00D03E9B">
      <w:pPr>
        <w:pStyle w:val="pf0"/>
        <w:ind w:left="0"/>
        <w:rPr>
          <w:rFonts w:asciiTheme="minorHAnsi" w:hAnsiTheme="minorHAnsi" w:cstheme="minorHAnsi"/>
          <w:sz w:val="20"/>
          <w:szCs w:val="20"/>
        </w:rPr>
      </w:pPr>
      <w:r w:rsidRPr="0037745F">
        <w:rPr>
          <w:rFonts w:asciiTheme="minorHAnsi" w:hAnsiTheme="minorHAnsi" w:cstheme="minorHAnsi"/>
          <w:sz w:val="20"/>
          <w:szCs w:val="20"/>
        </w:rPr>
        <w:t>Czy Zamawiający wyrazi zgodę na dodanie poniższego zapisu:</w:t>
      </w:r>
    </w:p>
    <w:p w14:paraId="35A80362" w14:textId="77777777" w:rsidR="00D03E9B" w:rsidRPr="0037745F" w:rsidRDefault="00D03E9B" w:rsidP="00D03E9B">
      <w:pPr>
        <w:pStyle w:val="pf0"/>
        <w:ind w:left="0"/>
        <w:rPr>
          <w:rFonts w:asciiTheme="minorHAnsi" w:hAnsiTheme="minorHAnsi" w:cstheme="minorHAnsi"/>
          <w:i/>
          <w:iCs/>
          <w:sz w:val="20"/>
          <w:szCs w:val="20"/>
          <w:lang w:eastAsia="ar-SA"/>
        </w:rPr>
      </w:pPr>
      <w:r w:rsidRPr="0037745F">
        <w:rPr>
          <w:rFonts w:asciiTheme="minorHAnsi" w:hAnsiTheme="minorHAnsi" w:cstheme="minorHAnsi"/>
          <w:i/>
          <w:iCs/>
          <w:sz w:val="20"/>
          <w:szCs w:val="20"/>
        </w:rPr>
        <w:t xml:space="preserve">„W </w:t>
      </w:r>
      <w:r w:rsidRPr="0037745F">
        <w:rPr>
          <w:rFonts w:asciiTheme="minorHAnsi" w:hAnsiTheme="minorHAnsi" w:cstheme="minorHAnsi"/>
          <w:i/>
          <w:iCs/>
          <w:sz w:val="20"/>
          <w:szCs w:val="20"/>
          <w:lang w:eastAsia="ar-SA"/>
        </w:rPr>
        <w:t xml:space="preserve">przypadku, gdy polisa ubezpieczenia O.C. wygasa w trakcie realizacji Umowy Wykonawca zobowiązany jest dostarczyć Zamawiającemu kserokopię nowej polisy </w:t>
      </w:r>
      <w:r w:rsidRPr="0037745F">
        <w:rPr>
          <w:rFonts w:asciiTheme="minorHAnsi" w:hAnsiTheme="minorHAnsi" w:cstheme="minorHAnsi"/>
          <w:b/>
          <w:bCs/>
          <w:i/>
          <w:iCs/>
          <w:sz w:val="20"/>
          <w:szCs w:val="20"/>
          <w:lang w:eastAsia="ar-SA"/>
        </w:rPr>
        <w:t>lub certyfikatu z polisy</w:t>
      </w:r>
      <w:r w:rsidRPr="0037745F">
        <w:rPr>
          <w:rFonts w:asciiTheme="minorHAnsi" w:hAnsiTheme="minorHAnsi" w:cstheme="minorHAnsi"/>
          <w:i/>
          <w:iCs/>
          <w:sz w:val="20"/>
          <w:szCs w:val="20"/>
          <w:lang w:eastAsia="ar-SA"/>
        </w:rPr>
        <w:t xml:space="preserve"> O. C. poświadczonej za zgodność z oryginałem w terminie </w:t>
      </w:r>
      <w:r w:rsidRPr="0037745F">
        <w:rPr>
          <w:rFonts w:asciiTheme="minorHAnsi" w:hAnsiTheme="minorHAnsi" w:cstheme="minorHAnsi"/>
          <w:b/>
          <w:bCs/>
          <w:i/>
          <w:iCs/>
          <w:sz w:val="20"/>
          <w:szCs w:val="20"/>
          <w:lang w:eastAsia="ar-SA"/>
        </w:rPr>
        <w:t>3</w:t>
      </w:r>
      <w:r w:rsidRPr="0037745F">
        <w:rPr>
          <w:rFonts w:asciiTheme="minorHAnsi" w:hAnsiTheme="minorHAnsi" w:cstheme="minorHAnsi"/>
          <w:i/>
          <w:iCs/>
          <w:sz w:val="20"/>
          <w:szCs w:val="20"/>
          <w:lang w:eastAsia="ar-SA"/>
        </w:rPr>
        <w:t xml:space="preserve"> dni przed końcem obowiązywania poprzedniej polisy.”?</w:t>
      </w:r>
    </w:p>
    <w:p w14:paraId="0996A311" w14:textId="77777777" w:rsidR="00D03E9B" w:rsidRPr="0037745F" w:rsidRDefault="00D03E9B" w:rsidP="00D03E9B">
      <w:pPr>
        <w:pStyle w:val="pf0"/>
        <w:ind w:left="0"/>
        <w:rPr>
          <w:rFonts w:asciiTheme="minorHAnsi" w:hAnsiTheme="minorHAnsi" w:cstheme="minorHAnsi"/>
          <w:sz w:val="20"/>
          <w:szCs w:val="20"/>
          <w:lang w:eastAsia="ar-SA"/>
        </w:rPr>
      </w:pPr>
      <w:r w:rsidRPr="0037745F">
        <w:rPr>
          <w:rFonts w:asciiTheme="minorHAnsi" w:hAnsiTheme="minorHAnsi" w:cstheme="minorHAnsi"/>
          <w:sz w:val="20"/>
          <w:szCs w:val="20"/>
          <w:lang w:eastAsia="ar-SA"/>
        </w:rPr>
        <w:t xml:space="preserve">Wykonawca posługuje się polisami które są częścią globalnego programu, gdzie standardem są certyfikaty z polis. </w:t>
      </w:r>
    </w:p>
    <w:p w14:paraId="72FA7C32" w14:textId="50FC8CE3" w:rsidR="00D03E9B" w:rsidRDefault="00D03E9B" w:rsidP="00D03E9B">
      <w:pPr>
        <w:pStyle w:val="pf0"/>
        <w:ind w:left="0"/>
        <w:rPr>
          <w:rFonts w:asciiTheme="minorHAnsi" w:hAnsiTheme="minorHAnsi" w:cstheme="minorHAnsi"/>
          <w:sz w:val="20"/>
          <w:szCs w:val="20"/>
          <w:lang w:eastAsia="ar-SA"/>
        </w:rPr>
      </w:pPr>
      <w:r w:rsidRPr="0037745F">
        <w:rPr>
          <w:rFonts w:asciiTheme="minorHAnsi" w:hAnsiTheme="minorHAnsi" w:cstheme="minorHAnsi"/>
          <w:sz w:val="20"/>
          <w:szCs w:val="20"/>
          <w:lang w:eastAsia="ar-SA"/>
        </w:rPr>
        <w:t>Termin 30 dni jest za długi w przypadku programów światowych jest to nierealne, wnioskujemy o zmianę na 3 dni.</w:t>
      </w:r>
    </w:p>
    <w:p w14:paraId="0BB111AA" w14:textId="49653D64" w:rsidR="00907B39" w:rsidRDefault="00907B39" w:rsidP="00907B39">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wyraża zgodę. </w:t>
      </w:r>
    </w:p>
    <w:p w14:paraId="4BF10C34" w14:textId="03D5227C" w:rsidR="00907B39" w:rsidRDefault="00907B39" w:rsidP="00907B39">
      <w:pPr>
        <w:pStyle w:val="Akapitzlist"/>
        <w:ind w:left="720"/>
        <w:rPr>
          <w:rFonts w:asciiTheme="minorHAnsi" w:hAnsiTheme="minorHAnsi" w:cstheme="minorHAnsi"/>
          <w:b/>
          <w:bCs/>
          <w:color w:val="0070C0"/>
        </w:rPr>
      </w:pPr>
    </w:p>
    <w:p w14:paraId="2298B2EF" w14:textId="77777777" w:rsidR="00907B39" w:rsidRDefault="00907B39" w:rsidP="00907B39">
      <w:pPr>
        <w:pStyle w:val="Akapitzlist"/>
        <w:ind w:left="720"/>
        <w:rPr>
          <w:rFonts w:asciiTheme="minorHAnsi" w:hAnsiTheme="minorHAnsi" w:cstheme="minorHAnsi"/>
          <w:b/>
          <w:bCs/>
          <w:color w:val="0070C0"/>
        </w:rPr>
      </w:pPr>
    </w:p>
    <w:p w14:paraId="0E7B6CC6"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umowy powierzenia przetwarzania danych osobowych par. 6</w:t>
      </w:r>
    </w:p>
    <w:p w14:paraId="30089CE8"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produkcie/urządzeniu. Ewentualny dostęp do danych na urządzeniach zawsze odbywa się z poszanowaniem zasad wynikających z RODO.</w:t>
      </w:r>
    </w:p>
    <w:p w14:paraId="557833DE" w14:textId="77777777" w:rsidR="00D03E9B" w:rsidRPr="0037745F" w:rsidRDefault="00D03E9B" w:rsidP="00D03E9B">
      <w:pPr>
        <w:widowControl w:val="0"/>
        <w:autoSpaceDE w:val="0"/>
        <w:autoSpaceDN w:val="0"/>
        <w:adjustRightInd w:val="0"/>
        <w:rPr>
          <w:rFonts w:asciiTheme="minorHAnsi" w:hAnsiTheme="minorHAnsi" w:cstheme="minorHAnsi"/>
        </w:rPr>
      </w:pPr>
      <w:r w:rsidRPr="0037745F">
        <w:rPr>
          <w:rFonts w:asciiTheme="minorHAnsi" w:hAnsiTheme="minorHAnsi" w:cstheme="minorHAnsi"/>
        </w:rPr>
        <w:t>Czy Zamawiający wyraz zgodę na zastąpienie ustępu 1 i 2 poniższymi zapisami?:</w:t>
      </w:r>
    </w:p>
    <w:p w14:paraId="7F6A9F57" w14:textId="77777777" w:rsidR="00D03E9B" w:rsidRPr="0037745F" w:rsidRDefault="00D03E9B" w:rsidP="00D03E9B">
      <w:pPr>
        <w:widowControl w:val="0"/>
        <w:autoSpaceDE w:val="0"/>
        <w:autoSpaceDN w:val="0"/>
        <w:adjustRightInd w:val="0"/>
        <w:rPr>
          <w:rFonts w:asciiTheme="minorHAnsi" w:hAnsiTheme="minorHAnsi" w:cstheme="minorHAnsi"/>
        </w:rPr>
      </w:pPr>
    </w:p>
    <w:p w14:paraId="386FC8B0" w14:textId="77777777" w:rsidR="00D03E9B" w:rsidRPr="0037745F"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bookmarkStart w:id="3" w:name="_Hlk41672875"/>
      <w:r w:rsidRPr="0037745F">
        <w:rPr>
          <w:rFonts w:asciiTheme="minorHAnsi" w:hAnsiTheme="minorHAnsi" w:cstheme="minorHAnsi"/>
          <w:i/>
          <w:iCs/>
        </w:rPr>
        <w:t xml:space="preserve">Podmiot </w:t>
      </w:r>
      <w:proofErr w:type="spellStart"/>
      <w:r w:rsidRPr="0037745F">
        <w:rPr>
          <w:rFonts w:asciiTheme="minorHAnsi" w:hAnsiTheme="minorHAnsi" w:cstheme="minorHAnsi"/>
          <w:i/>
          <w:iCs/>
        </w:rPr>
        <w:t>przetwarzajacy</w:t>
      </w:r>
      <w:proofErr w:type="spellEnd"/>
      <w:r w:rsidRPr="0037745F">
        <w:rPr>
          <w:rFonts w:asciiTheme="minorHAnsi" w:hAnsiTheme="minorHAnsi" w:cstheme="minorHAnsi"/>
          <w:i/>
          <w:iCs/>
        </w:rPr>
        <w:t xml:space="preserve"> może zlecić </w:t>
      </w:r>
      <w:proofErr w:type="spellStart"/>
      <w:r w:rsidRPr="0037745F">
        <w:rPr>
          <w:rFonts w:asciiTheme="minorHAnsi" w:hAnsiTheme="minorHAnsi" w:cstheme="minorHAnsi"/>
          <w:i/>
          <w:iCs/>
        </w:rPr>
        <w:t>podprzetwarzającym</w:t>
      </w:r>
      <w:proofErr w:type="spellEnd"/>
      <w:r w:rsidRPr="0037745F">
        <w:rPr>
          <w:rFonts w:asciiTheme="minorHAnsi" w:hAnsiTheme="minorHAnsi" w:cstheme="minorHAnsi"/>
          <w:i/>
          <w:iCs/>
        </w:rPr>
        <w:t xml:space="preserve"> („podwykonawca przetwarzający dane”) realizację określonych czynności w zakresie przetwarzania danych. </w:t>
      </w:r>
      <w:proofErr w:type="spellStart"/>
      <w:r w:rsidRPr="0037745F">
        <w:rPr>
          <w:rFonts w:asciiTheme="minorHAnsi" w:hAnsiTheme="minorHAnsi" w:cstheme="minorHAnsi"/>
          <w:i/>
          <w:iCs/>
        </w:rPr>
        <w:t>Podprzetwarzający</w:t>
      </w:r>
      <w:proofErr w:type="spellEnd"/>
      <w:r w:rsidRPr="0037745F">
        <w:rPr>
          <w:rFonts w:asciiTheme="minorHAnsi" w:hAnsiTheme="minorHAnsi" w:cstheme="minorHAnsi"/>
          <w:i/>
          <w:iCs/>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37745F">
        <w:rPr>
          <w:rFonts w:asciiTheme="minorHAnsi" w:hAnsiTheme="minorHAnsi" w:cstheme="minorHAnsi"/>
          <w:i/>
          <w:iCs/>
        </w:rPr>
        <w:t>podprzetwarzającym</w:t>
      </w:r>
      <w:proofErr w:type="spellEnd"/>
      <w:r w:rsidRPr="0037745F">
        <w:rPr>
          <w:rFonts w:asciiTheme="minorHAnsi" w:hAnsiTheme="minorHAnsi" w:cstheme="minorHAnsi"/>
          <w:i/>
          <w:iCs/>
        </w:rPr>
        <w:t xml:space="preserve"> przez Podmiot przetwarzający, </w:t>
      </w:r>
      <w:proofErr w:type="spellStart"/>
      <w:r w:rsidRPr="0037745F">
        <w:rPr>
          <w:rFonts w:asciiTheme="minorHAnsi" w:hAnsiTheme="minorHAnsi" w:cstheme="minorHAnsi"/>
          <w:i/>
          <w:iCs/>
        </w:rPr>
        <w:t>podprzetwarzający</w:t>
      </w:r>
      <w:proofErr w:type="spellEnd"/>
      <w:r w:rsidRPr="0037745F">
        <w:rPr>
          <w:rFonts w:asciiTheme="minorHAnsi" w:hAnsiTheme="minorHAnsi" w:cstheme="minorHAnsi"/>
          <w:i/>
          <w:iCs/>
        </w:rPr>
        <w:t xml:space="preserve"> będą podlegać pisemnym zobowiązaniom w zakresie ochrony danych, zapewniających co najmniej taki sam poziom ochrony, jaki określono w niniejszej umowie. </w:t>
      </w:r>
    </w:p>
    <w:p w14:paraId="3372D9FC" w14:textId="77777777" w:rsidR="00D03E9B" w:rsidRPr="0037745F"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r w:rsidRPr="0037745F">
        <w:rPr>
          <w:rFonts w:asciiTheme="minorHAnsi" w:hAnsiTheme="minorHAnsi" w:cstheme="minorHAnsi"/>
          <w:i/>
          <w:iCs/>
        </w:rPr>
        <w:t xml:space="preserve">Wykaz </w:t>
      </w:r>
      <w:proofErr w:type="spellStart"/>
      <w:r w:rsidRPr="0037745F">
        <w:rPr>
          <w:rFonts w:asciiTheme="minorHAnsi" w:hAnsiTheme="minorHAnsi" w:cstheme="minorHAnsi"/>
          <w:i/>
          <w:iCs/>
        </w:rPr>
        <w:t>podprzetwarzających</w:t>
      </w:r>
      <w:proofErr w:type="spellEnd"/>
      <w:r w:rsidRPr="0037745F">
        <w:rPr>
          <w:rFonts w:asciiTheme="minorHAnsi" w:hAnsiTheme="minorHAnsi" w:cstheme="minorHAnsi"/>
          <w:i/>
          <w:iCs/>
        </w:rPr>
        <w:t>, którym Podmiot przetwarzający obecnie zleca czynności, jest dostępny pod adresem ……………………………….</w:t>
      </w:r>
    </w:p>
    <w:p w14:paraId="58216E6A" w14:textId="77777777" w:rsidR="00D03E9B" w:rsidRPr="0037745F"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r w:rsidRPr="0037745F">
        <w:rPr>
          <w:rFonts w:asciiTheme="minorHAnsi" w:hAnsiTheme="minorHAnsi" w:cstheme="minorHAnsi"/>
          <w:i/>
          <w:iCs/>
        </w:rPr>
        <w:t xml:space="preserve">Administrator Danych niniejszym upoważnia Podmiot przetwarzający do zlecania czynności podmiotom ujętym w wykazie jako </w:t>
      </w:r>
      <w:proofErr w:type="spellStart"/>
      <w:r w:rsidRPr="0037745F">
        <w:rPr>
          <w:rFonts w:asciiTheme="minorHAnsi" w:hAnsiTheme="minorHAnsi" w:cstheme="minorHAnsi"/>
          <w:i/>
          <w:iCs/>
        </w:rPr>
        <w:t>podprzetwarzającym</w:t>
      </w:r>
      <w:proofErr w:type="spellEnd"/>
      <w:r w:rsidRPr="0037745F">
        <w:rPr>
          <w:rFonts w:asciiTheme="minorHAnsi" w:hAnsiTheme="minorHAnsi" w:cstheme="minorHAnsi"/>
          <w:i/>
          <w:iCs/>
        </w:rPr>
        <w:t>.</w:t>
      </w:r>
    </w:p>
    <w:p w14:paraId="1595B87E" w14:textId="77777777" w:rsidR="00D03E9B" w:rsidRPr="0037745F"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r w:rsidRPr="0037745F">
        <w:rPr>
          <w:rFonts w:asciiTheme="minorHAnsi" w:hAnsiTheme="minorHAnsi" w:cstheme="minorHAnsi"/>
          <w:i/>
          <w:iCs/>
        </w:rPr>
        <w:t xml:space="preserve">Zlecenie czynności lub zastąpienie </w:t>
      </w:r>
      <w:proofErr w:type="spellStart"/>
      <w:r w:rsidRPr="0037745F">
        <w:rPr>
          <w:rFonts w:asciiTheme="minorHAnsi" w:hAnsiTheme="minorHAnsi" w:cstheme="minorHAnsi"/>
          <w:i/>
          <w:iCs/>
        </w:rPr>
        <w:t>podprzetwarzającego</w:t>
      </w:r>
      <w:proofErr w:type="spellEnd"/>
      <w:r w:rsidRPr="0037745F">
        <w:rPr>
          <w:rFonts w:asciiTheme="minorHAnsi" w:hAnsiTheme="minorHAnsi" w:cstheme="minorHAnsi"/>
          <w:i/>
          <w:iCs/>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BD38767" w14:textId="77777777" w:rsidR="00D03E9B" w:rsidRPr="0037745F"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r w:rsidRPr="0037745F">
        <w:rPr>
          <w:rFonts w:asciiTheme="minorHAnsi" w:hAnsiTheme="minorHAnsi" w:cstheme="minorHAnsi"/>
          <w:i/>
          <w:iCs/>
        </w:rPr>
        <w:t xml:space="preserve">W przypadku zgłoszenia zastrzeżeń przez administratora danych, Administrator Danych przedstawi Podmiotowi przetwarzającemu szczegółowe informacje o przyczynach zastrzeżeń. </w:t>
      </w:r>
    </w:p>
    <w:p w14:paraId="6CFE34C9" w14:textId="77777777" w:rsidR="00D03E9B" w:rsidRPr="0037745F" w:rsidRDefault="00D03E9B" w:rsidP="00D03E9B">
      <w:pPr>
        <w:pStyle w:val="Akapitzlist"/>
        <w:spacing w:after="120"/>
        <w:ind w:left="567"/>
        <w:jc w:val="both"/>
        <w:rPr>
          <w:rFonts w:asciiTheme="minorHAnsi" w:hAnsiTheme="minorHAnsi" w:cstheme="minorHAnsi"/>
          <w:i/>
          <w:iCs/>
        </w:rPr>
      </w:pPr>
      <w:r w:rsidRPr="0037745F">
        <w:rPr>
          <w:rFonts w:asciiTheme="minorHAnsi" w:hAnsiTheme="minorHAnsi" w:cstheme="minorHAnsi"/>
          <w:i/>
          <w:iCs/>
        </w:rPr>
        <w:t>Po zgłoszeniu zastrzeżeń Podmiot przetwarzający może według własnego uznania</w:t>
      </w:r>
    </w:p>
    <w:p w14:paraId="6F3BEFF6" w14:textId="77777777" w:rsidR="00D03E9B" w:rsidRPr="0037745F" w:rsidRDefault="00D03E9B" w:rsidP="00D03E9B">
      <w:pPr>
        <w:pStyle w:val="Akapitzlist"/>
        <w:numPr>
          <w:ilvl w:val="0"/>
          <w:numId w:val="4"/>
        </w:numPr>
        <w:spacing w:after="120" w:line="276" w:lineRule="auto"/>
        <w:ind w:left="993" w:hanging="426"/>
        <w:contextualSpacing/>
        <w:jc w:val="both"/>
        <w:rPr>
          <w:rFonts w:asciiTheme="minorHAnsi" w:hAnsiTheme="minorHAnsi" w:cstheme="minorHAnsi"/>
          <w:i/>
          <w:iCs/>
        </w:rPr>
      </w:pPr>
      <w:r w:rsidRPr="0037745F">
        <w:rPr>
          <w:rFonts w:asciiTheme="minorHAnsi" w:hAnsiTheme="minorHAnsi" w:cstheme="minorHAnsi"/>
          <w:i/>
          <w:iCs/>
        </w:rPr>
        <w:t xml:space="preserve">zaproponować innego </w:t>
      </w:r>
      <w:proofErr w:type="spellStart"/>
      <w:r w:rsidRPr="0037745F">
        <w:rPr>
          <w:rFonts w:asciiTheme="minorHAnsi" w:hAnsiTheme="minorHAnsi" w:cstheme="minorHAnsi"/>
          <w:i/>
          <w:iCs/>
        </w:rPr>
        <w:t>podprzetwarzającego</w:t>
      </w:r>
      <w:proofErr w:type="spellEnd"/>
      <w:r w:rsidRPr="0037745F">
        <w:rPr>
          <w:rFonts w:asciiTheme="minorHAnsi" w:hAnsiTheme="minorHAnsi" w:cstheme="minorHAnsi"/>
          <w:i/>
          <w:iCs/>
        </w:rPr>
        <w:t xml:space="preserve"> w miejsce odrzuconego </w:t>
      </w:r>
      <w:proofErr w:type="spellStart"/>
      <w:r w:rsidRPr="0037745F">
        <w:rPr>
          <w:rFonts w:asciiTheme="minorHAnsi" w:hAnsiTheme="minorHAnsi" w:cstheme="minorHAnsi"/>
          <w:i/>
          <w:iCs/>
        </w:rPr>
        <w:t>podprzetwarzającego</w:t>
      </w:r>
      <w:proofErr w:type="spellEnd"/>
      <w:r w:rsidRPr="0037745F">
        <w:rPr>
          <w:rFonts w:asciiTheme="minorHAnsi" w:hAnsiTheme="minorHAnsi" w:cstheme="minorHAnsi"/>
          <w:i/>
          <w:iCs/>
        </w:rPr>
        <w:t>; lub</w:t>
      </w:r>
    </w:p>
    <w:p w14:paraId="6971B4C3" w14:textId="77777777" w:rsidR="00D03E9B" w:rsidRPr="0037745F" w:rsidRDefault="00D03E9B" w:rsidP="00D03E9B">
      <w:pPr>
        <w:pStyle w:val="Akapitzlist"/>
        <w:numPr>
          <w:ilvl w:val="0"/>
          <w:numId w:val="4"/>
        </w:numPr>
        <w:spacing w:after="120" w:line="276" w:lineRule="auto"/>
        <w:ind w:left="993" w:hanging="426"/>
        <w:contextualSpacing/>
        <w:jc w:val="both"/>
        <w:rPr>
          <w:rFonts w:asciiTheme="minorHAnsi" w:hAnsiTheme="minorHAnsi" w:cstheme="minorHAnsi"/>
          <w:i/>
          <w:iCs/>
        </w:rPr>
      </w:pPr>
      <w:r w:rsidRPr="0037745F">
        <w:rPr>
          <w:rFonts w:asciiTheme="minorHAnsi" w:hAnsiTheme="minorHAnsi" w:cstheme="minorHAnsi"/>
          <w:i/>
          <w:iCs/>
        </w:rPr>
        <w:t>podjąć działania w celu rozwiązania problemów zgłoszonych przez Administratora danych, które wyeliminują jego zastrzeżenia.</w:t>
      </w:r>
    </w:p>
    <w:p w14:paraId="4A309B8B" w14:textId="77777777" w:rsidR="00D03E9B" w:rsidRPr="0037745F"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r w:rsidRPr="0037745F">
        <w:rPr>
          <w:rFonts w:asciiTheme="minorHAnsi" w:hAnsiTheme="minorHAnsi" w:cstheme="minorHAnsi"/>
          <w:i/>
          <w:iCs/>
        </w:rPr>
        <w:t xml:space="preserve">W przypadku niewykonania przez </w:t>
      </w:r>
      <w:proofErr w:type="spellStart"/>
      <w:r w:rsidRPr="0037745F">
        <w:rPr>
          <w:rFonts w:asciiTheme="minorHAnsi" w:hAnsiTheme="minorHAnsi" w:cstheme="minorHAnsi"/>
          <w:i/>
          <w:iCs/>
        </w:rPr>
        <w:t>podprzetwarzającego</w:t>
      </w:r>
      <w:proofErr w:type="spellEnd"/>
      <w:r w:rsidRPr="0037745F">
        <w:rPr>
          <w:rFonts w:asciiTheme="minorHAnsi" w:hAnsiTheme="minorHAnsi" w:cstheme="minorHAnsi"/>
          <w:i/>
          <w:iCs/>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37745F">
        <w:rPr>
          <w:rFonts w:asciiTheme="minorHAnsi" w:hAnsiTheme="minorHAnsi" w:cstheme="minorHAnsi"/>
          <w:i/>
          <w:iCs/>
        </w:rPr>
        <w:t>podprzetwarzającym</w:t>
      </w:r>
      <w:proofErr w:type="spellEnd"/>
      <w:r w:rsidRPr="0037745F">
        <w:rPr>
          <w:rFonts w:asciiTheme="minorHAnsi" w:hAnsiTheme="minorHAnsi" w:cstheme="minorHAnsi"/>
          <w:i/>
          <w:iCs/>
        </w:rPr>
        <w:t xml:space="preserve">. </w:t>
      </w:r>
    </w:p>
    <w:p w14:paraId="45CC0341" w14:textId="777D7E24" w:rsidR="00D03E9B" w:rsidRDefault="00D03E9B" w:rsidP="00D03E9B">
      <w:pPr>
        <w:pStyle w:val="Akapitzlist"/>
        <w:numPr>
          <w:ilvl w:val="0"/>
          <w:numId w:val="5"/>
        </w:numPr>
        <w:spacing w:after="120" w:line="276" w:lineRule="auto"/>
        <w:ind w:left="567" w:hanging="567"/>
        <w:contextualSpacing/>
        <w:jc w:val="both"/>
        <w:rPr>
          <w:rFonts w:asciiTheme="minorHAnsi" w:hAnsiTheme="minorHAnsi" w:cstheme="minorHAnsi"/>
          <w:i/>
          <w:iCs/>
        </w:rPr>
      </w:pPr>
      <w:r w:rsidRPr="0037745F">
        <w:rPr>
          <w:rFonts w:asciiTheme="minorHAnsi" w:hAnsiTheme="minorHAnsi" w:cstheme="minorHAnsi"/>
          <w:i/>
          <w:iCs/>
        </w:rPr>
        <w:t xml:space="preserve">W przypadku zlecenia przez Podmiot przetwarzający czynności </w:t>
      </w:r>
      <w:proofErr w:type="spellStart"/>
      <w:r w:rsidRPr="0037745F">
        <w:rPr>
          <w:rFonts w:asciiTheme="minorHAnsi" w:hAnsiTheme="minorHAnsi" w:cstheme="minorHAnsi"/>
          <w:i/>
          <w:iCs/>
        </w:rPr>
        <w:t>podprzetwarzającemu</w:t>
      </w:r>
      <w:proofErr w:type="spellEnd"/>
      <w:r w:rsidRPr="0037745F">
        <w:rPr>
          <w:rFonts w:asciiTheme="minorHAnsi" w:hAnsiTheme="minorHAnsi" w:cstheme="minorHAnsi"/>
          <w:i/>
          <w:iCs/>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bookmarkEnd w:id="3"/>
    </w:p>
    <w:p w14:paraId="245D2A9C" w14:textId="77777777" w:rsidR="005F02DD" w:rsidRPr="0037745F" w:rsidRDefault="005F02DD" w:rsidP="005F02DD">
      <w:pPr>
        <w:pStyle w:val="Akapitzlist"/>
        <w:spacing w:after="120" w:line="276" w:lineRule="auto"/>
        <w:ind w:left="567"/>
        <w:contextualSpacing/>
        <w:jc w:val="both"/>
        <w:rPr>
          <w:rFonts w:asciiTheme="minorHAnsi" w:hAnsiTheme="minorHAnsi" w:cstheme="minorHAnsi"/>
          <w:i/>
          <w:iCs/>
        </w:rPr>
      </w:pPr>
    </w:p>
    <w:p w14:paraId="2AA47BE8" w14:textId="5DB8AD13" w:rsidR="005F02DD" w:rsidRDefault="005F02DD" w:rsidP="005F02DD">
      <w:pPr>
        <w:pStyle w:val="Akapitzlist"/>
        <w:ind w:left="36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pozostawia zapis bez zmian.  </w:t>
      </w:r>
    </w:p>
    <w:p w14:paraId="3EA5B3B3" w14:textId="77777777" w:rsidR="00D03E9B" w:rsidRPr="0037745F" w:rsidRDefault="00D03E9B" w:rsidP="00D03E9B">
      <w:pPr>
        <w:pStyle w:val="Akapitzlist"/>
        <w:spacing w:after="120" w:line="276" w:lineRule="auto"/>
        <w:ind w:left="567"/>
        <w:jc w:val="both"/>
        <w:rPr>
          <w:rFonts w:asciiTheme="minorHAnsi" w:hAnsiTheme="minorHAnsi" w:cstheme="minorHAnsi"/>
          <w:i/>
          <w:iCs/>
        </w:rPr>
      </w:pPr>
    </w:p>
    <w:p w14:paraId="75EBA0C2" w14:textId="30FD2A9F" w:rsidR="00D03E9B" w:rsidRPr="00F46326" w:rsidRDefault="00D03E9B" w:rsidP="00D03E9B">
      <w:pPr>
        <w:pStyle w:val="Akapitzlist"/>
        <w:numPr>
          <w:ilvl w:val="0"/>
          <w:numId w:val="6"/>
        </w:numPr>
        <w:rPr>
          <w:rFonts w:asciiTheme="minorHAnsi" w:hAnsiTheme="minorHAnsi" w:cstheme="minorHAnsi"/>
          <w:lang w:eastAsia="en-US"/>
        </w:rPr>
      </w:pPr>
      <w:r w:rsidRPr="00F46326">
        <w:rPr>
          <w:rFonts w:asciiTheme="minorHAnsi" w:hAnsiTheme="minorHAnsi" w:cstheme="minorHAnsi"/>
        </w:rPr>
        <w:t>Prosimy o potwierdzenie, że obecnie posiadany agregat wody lodowej dedykowany do rezonansu magnetycznego jest sprawny posiada moc chłodniczą minimum 60kW chłodu oraz przepływ 110L/min i zapewnia ciecz o temperaturze 9 stopni  C +/-3 stopnie C.</w:t>
      </w:r>
    </w:p>
    <w:p w14:paraId="7B58F657" w14:textId="22ABB5D3" w:rsidR="00F46326" w:rsidRPr="00F46326" w:rsidRDefault="00F46326" w:rsidP="00F46326">
      <w:pPr>
        <w:rPr>
          <w:rFonts w:asciiTheme="minorHAnsi" w:hAnsiTheme="minorHAnsi" w:cstheme="minorHAnsi"/>
          <w:lang w:eastAsia="en-US"/>
        </w:rPr>
      </w:pPr>
    </w:p>
    <w:p w14:paraId="543D07FC" w14:textId="046A5D62" w:rsidR="00F46326" w:rsidRPr="00F46326" w:rsidRDefault="00F46326" w:rsidP="00F46326">
      <w:pPr>
        <w:ind w:firstLine="360"/>
        <w:rPr>
          <w:rFonts w:asciiTheme="minorHAnsi" w:hAnsiTheme="minorHAnsi" w:cstheme="minorHAnsi"/>
          <w:b/>
          <w:color w:val="0070C0"/>
          <w:sz w:val="20"/>
          <w:szCs w:val="20"/>
          <w:lang w:eastAsia="en-US"/>
        </w:rPr>
      </w:pPr>
      <w:r w:rsidRPr="00F46326">
        <w:rPr>
          <w:rFonts w:asciiTheme="minorHAnsi" w:hAnsiTheme="minorHAnsi" w:cstheme="minorHAnsi"/>
          <w:b/>
          <w:color w:val="0070C0"/>
          <w:sz w:val="20"/>
          <w:szCs w:val="20"/>
          <w:lang w:eastAsia="en-US"/>
        </w:rPr>
        <w:t xml:space="preserve">Odpowiedź:  Zamawiający potwierdza. </w:t>
      </w:r>
    </w:p>
    <w:p w14:paraId="44683FC3" w14:textId="77777777" w:rsidR="00F46326" w:rsidRPr="00F46326" w:rsidRDefault="00F46326" w:rsidP="00F46326">
      <w:pPr>
        <w:rPr>
          <w:rFonts w:asciiTheme="minorHAnsi" w:hAnsiTheme="minorHAnsi" w:cstheme="minorHAnsi"/>
          <w:sz w:val="20"/>
          <w:szCs w:val="20"/>
          <w:lang w:eastAsia="en-US"/>
        </w:rPr>
      </w:pPr>
    </w:p>
    <w:p w14:paraId="6B831E4C" w14:textId="2093FF21" w:rsidR="00D03E9B" w:rsidRPr="0037745F" w:rsidRDefault="00D03E9B" w:rsidP="00D03E9B">
      <w:pPr>
        <w:pStyle w:val="Akapitzlist"/>
        <w:rPr>
          <w:rFonts w:asciiTheme="minorHAnsi" w:hAnsiTheme="minorHAnsi" w:cstheme="minorHAnsi"/>
          <w:lang w:eastAsia="en-US"/>
        </w:rPr>
      </w:pPr>
    </w:p>
    <w:p w14:paraId="202E3223" w14:textId="77777777" w:rsidR="00D03E9B" w:rsidRPr="0037745F" w:rsidRDefault="00D03E9B" w:rsidP="00D03E9B">
      <w:pPr>
        <w:pStyle w:val="Akapitzlist"/>
        <w:numPr>
          <w:ilvl w:val="0"/>
          <w:numId w:val="6"/>
        </w:numPr>
        <w:rPr>
          <w:rFonts w:asciiTheme="minorHAnsi" w:hAnsiTheme="minorHAnsi" w:cstheme="minorHAnsi"/>
        </w:rPr>
      </w:pPr>
      <w:r w:rsidRPr="0037745F">
        <w:rPr>
          <w:rFonts w:asciiTheme="minorHAnsi" w:hAnsiTheme="minorHAnsi" w:cstheme="minorHAnsi"/>
        </w:rPr>
        <w:t xml:space="preserve">Prosimy o potwierdzenie, że Zamawiający oczekuje dostosowania kabiny </w:t>
      </w:r>
      <w:proofErr w:type="spellStart"/>
      <w:r w:rsidRPr="0037745F">
        <w:rPr>
          <w:rFonts w:asciiTheme="minorHAnsi" w:hAnsiTheme="minorHAnsi" w:cstheme="minorHAnsi"/>
        </w:rPr>
        <w:t>farradaya</w:t>
      </w:r>
      <w:proofErr w:type="spellEnd"/>
      <w:r w:rsidRPr="0037745F">
        <w:rPr>
          <w:rFonts w:asciiTheme="minorHAnsi" w:hAnsiTheme="minorHAnsi" w:cstheme="minorHAnsi"/>
        </w:rPr>
        <w:t xml:space="preserve">  w zakresie nie większym niż wymagania producenta urządzenia głównego.</w:t>
      </w:r>
    </w:p>
    <w:p w14:paraId="27462B2E" w14:textId="77777777" w:rsidR="00D03E9B" w:rsidRDefault="00D03E9B" w:rsidP="00D03E9B">
      <w:pPr>
        <w:rPr>
          <w:rFonts w:asciiTheme="minorHAnsi" w:hAnsiTheme="minorHAnsi" w:cstheme="minorHAnsi"/>
        </w:rPr>
      </w:pPr>
    </w:p>
    <w:p w14:paraId="49F33B9B" w14:textId="77777777" w:rsidR="00D03E9B" w:rsidRPr="00F46326" w:rsidRDefault="00D03E9B" w:rsidP="00F46326">
      <w:pPr>
        <w:ind w:firstLine="360"/>
        <w:rPr>
          <w:rFonts w:asciiTheme="minorHAnsi" w:hAnsiTheme="minorHAnsi" w:cstheme="minorHAnsi"/>
          <w:b/>
          <w:bCs/>
          <w:color w:val="0070C0"/>
          <w:sz w:val="20"/>
          <w:szCs w:val="20"/>
        </w:rPr>
      </w:pPr>
      <w:r w:rsidRPr="00F46326">
        <w:rPr>
          <w:rFonts w:asciiTheme="minorHAnsi" w:hAnsiTheme="minorHAnsi" w:cstheme="minorHAnsi"/>
          <w:b/>
          <w:bCs/>
          <w:color w:val="0070C0"/>
          <w:sz w:val="20"/>
          <w:szCs w:val="20"/>
        </w:rPr>
        <w:t xml:space="preserve">Odpowiedź: Zamawiający potwierdza.    </w:t>
      </w:r>
    </w:p>
    <w:p w14:paraId="1342967B" w14:textId="77777777" w:rsidR="00D03E9B" w:rsidRDefault="00D03E9B" w:rsidP="00D03E9B">
      <w:pPr>
        <w:rPr>
          <w:rFonts w:asciiTheme="minorHAnsi" w:hAnsiTheme="minorHAnsi" w:cstheme="minorHAnsi"/>
        </w:rPr>
      </w:pPr>
    </w:p>
    <w:p w14:paraId="7C93B91B" w14:textId="77777777" w:rsidR="00D03E9B" w:rsidRPr="0037745F" w:rsidRDefault="00D03E9B" w:rsidP="00D03E9B">
      <w:pPr>
        <w:rPr>
          <w:rFonts w:asciiTheme="minorHAnsi" w:hAnsiTheme="minorHAnsi" w:cstheme="minorHAnsi"/>
        </w:rPr>
      </w:pPr>
    </w:p>
    <w:p w14:paraId="4A314B80" w14:textId="77777777" w:rsidR="00D03E9B" w:rsidRPr="0037745F" w:rsidRDefault="00D03E9B" w:rsidP="00D03E9B">
      <w:pPr>
        <w:pStyle w:val="Akapitzlist"/>
        <w:numPr>
          <w:ilvl w:val="0"/>
          <w:numId w:val="6"/>
        </w:numPr>
        <w:rPr>
          <w:rFonts w:asciiTheme="minorHAnsi" w:hAnsiTheme="minorHAnsi" w:cstheme="minorHAnsi"/>
        </w:rPr>
      </w:pPr>
      <w:r w:rsidRPr="0037745F">
        <w:rPr>
          <w:rFonts w:asciiTheme="minorHAnsi" w:hAnsiTheme="minorHAnsi" w:cstheme="minorHAnsi"/>
        </w:rPr>
        <w:t xml:space="preserve">Prosimy Zamawiającego o potwierdzenie, że odstępuje od wymogu demontażu aparatu z pomieszczenia oraz wystawienie karty utylizacji odpadu, jeżeli Wykonawca deklaruje wykorzystanie magnesu z posiadanego przez Zamawiającego rezonansu Magnetom </w:t>
      </w:r>
      <w:proofErr w:type="spellStart"/>
      <w:r w:rsidRPr="0037745F">
        <w:rPr>
          <w:rFonts w:asciiTheme="minorHAnsi" w:hAnsiTheme="minorHAnsi" w:cstheme="minorHAnsi"/>
        </w:rPr>
        <w:t>Avanto</w:t>
      </w:r>
      <w:proofErr w:type="spellEnd"/>
      <w:r w:rsidRPr="0037745F">
        <w:rPr>
          <w:rFonts w:asciiTheme="minorHAnsi" w:hAnsiTheme="minorHAnsi" w:cstheme="minorHAnsi"/>
        </w:rPr>
        <w:t xml:space="preserve"> (zgodnie z wymogiem w Załącznik nr 2 do SWZ II Parametry Urządzenia pkt.1).</w:t>
      </w:r>
    </w:p>
    <w:p w14:paraId="602A4FBB" w14:textId="77777777" w:rsidR="00D03E9B" w:rsidRDefault="00D03E9B" w:rsidP="00D03E9B">
      <w:pPr>
        <w:rPr>
          <w:rFonts w:asciiTheme="minorHAnsi" w:hAnsiTheme="minorHAnsi" w:cstheme="minorHAnsi"/>
        </w:rPr>
      </w:pPr>
    </w:p>
    <w:p w14:paraId="524197CB"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dopuszcza</w:t>
      </w:r>
      <w:r w:rsidRPr="002519FB">
        <w:rPr>
          <w:rFonts w:asciiTheme="minorHAnsi" w:hAnsiTheme="minorHAnsi" w:cstheme="minorHAnsi"/>
        </w:rPr>
        <w:t xml:space="preserve"> </w:t>
      </w:r>
      <w:r w:rsidRPr="002519FB">
        <w:rPr>
          <w:rFonts w:asciiTheme="minorHAnsi" w:hAnsiTheme="minorHAnsi" w:cstheme="minorHAnsi"/>
          <w:b/>
          <w:color w:val="0070C0"/>
        </w:rPr>
        <w:t>odstąpienie od</w:t>
      </w:r>
      <w:r w:rsidRPr="002519FB">
        <w:rPr>
          <w:rFonts w:asciiTheme="minorHAnsi" w:hAnsiTheme="minorHAnsi" w:cstheme="minorHAnsi"/>
          <w:color w:val="0070C0"/>
        </w:rPr>
        <w:t xml:space="preserve"> </w:t>
      </w:r>
      <w:r w:rsidRPr="002519FB">
        <w:rPr>
          <w:rFonts w:asciiTheme="minorHAnsi" w:hAnsiTheme="minorHAnsi" w:cstheme="minorHAnsi"/>
          <w:b/>
          <w:bCs/>
          <w:color w:val="0070C0"/>
        </w:rPr>
        <w:t>wystawieni</w:t>
      </w:r>
      <w:r>
        <w:rPr>
          <w:rFonts w:asciiTheme="minorHAnsi" w:hAnsiTheme="minorHAnsi" w:cstheme="minorHAnsi"/>
          <w:b/>
          <w:bCs/>
          <w:color w:val="0070C0"/>
        </w:rPr>
        <w:t>a</w:t>
      </w:r>
      <w:r w:rsidRPr="002519FB">
        <w:rPr>
          <w:rFonts w:asciiTheme="minorHAnsi" w:hAnsiTheme="minorHAnsi" w:cstheme="minorHAnsi"/>
          <w:b/>
          <w:bCs/>
          <w:color w:val="0070C0"/>
        </w:rPr>
        <w:t xml:space="preserve"> karty utylizacji odpadu</w:t>
      </w:r>
      <w:r>
        <w:rPr>
          <w:rFonts w:asciiTheme="minorHAnsi" w:hAnsiTheme="minorHAnsi" w:cstheme="minorHAnsi"/>
          <w:b/>
          <w:bCs/>
          <w:color w:val="0070C0"/>
        </w:rPr>
        <w:t xml:space="preserve">, jeśli Wykonawcy wybierze wariant z pozostawieniem magnesu. </w:t>
      </w:r>
      <w:r w:rsidRPr="004A1CC7">
        <w:rPr>
          <w:rFonts w:asciiTheme="minorHAnsi" w:hAnsiTheme="minorHAnsi" w:cstheme="minorHAnsi"/>
          <w:b/>
          <w:bCs/>
          <w:color w:val="0070C0"/>
        </w:rPr>
        <w:t xml:space="preserve">  </w:t>
      </w:r>
    </w:p>
    <w:p w14:paraId="39691EF0" w14:textId="77777777" w:rsidR="00D03E9B" w:rsidRPr="0037745F" w:rsidRDefault="00D03E9B" w:rsidP="00D03E9B">
      <w:pPr>
        <w:rPr>
          <w:rFonts w:asciiTheme="minorHAnsi" w:hAnsiTheme="minorHAnsi" w:cstheme="minorHAnsi"/>
        </w:rPr>
      </w:pPr>
    </w:p>
    <w:p w14:paraId="10D4AF03" w14:textId="77777777" w:rsidR="00D03E9B" w:rsidRPr="0037745F" w:rsidRDefault="00D03E9B" w:rsidP="00D03E9B">
      <w:pPr>
        <w:pStyle w:val="Akapitzlist"/>
        <w:numPr>
          <w:ilvl w:val="0"/>
          <w:numId w:val="6"/>
        </w:numPr>
        <w:rPr>
          <w:rFonts w:asciiTheme="minorHAnsi" w:hAnsiTheme="minorHAnsi" w:cstheme="minorHAnsi"/>
        </w:rPr>
      </w:pPr>
      <w:r w:rsidRPr="0037745F">
        <w:rPr>
          <w:rFonts w:asciiTheme="minorHAnsi" w:hAnsiTheme="minorHAnsi" w:cstheme="minorHAnsi"/>
        </w:rPr>
        <w:t xml:space="preserve">Prosimy o usunięcie wymogu z tabeli  dotyczącego  testów zestawu rentgenowskiego (Załącznik nr 2 do SWZ III Pozostałe pkt 7) ze względu na oczywistą omyłkę  pisarską. Testy wskazane w tym punkcie dotyczą urządzeń emitujących promieniowanie rentgenowskie np. tomograf komputerowy. </w:t>
      </w:r>
    </w:p>
    <w:p w14:paraId="4A4AC70D" w14:textId="77777777" w:rsidR="00D03E9B" w:rsidRPr="0037745F" w:rsidRDefault="00D03E9B" w:rsidP="00D03E9B">
      <w:pPr>
        <w:pStyle w:val="Akapitzlist"/>
        <w:rPr>
          <w:rFonts w:asciiTheme="minorHAnsi" w:hAnsiTheme="minorHAnsi" w:cstheme="minorHAnsi"/>
        </w:rPr>
      </w:pPr>
      <w:r w:rsidRPr="0037745F">
        <w:rPr>
          <w:rFonts w:asciiTheme="minorHAnsi" w:hAnsiTheme="minorHAnsi" w:cstheme="minorHAnsi"/>
        </w:rPr>
        <w:t>Prosimy o potwierdzenie, że Zamawiający w pkt. 7 wymaga wyłącznie testów specjalistycznych i odbiorczych dla monitorów medycznych.</w:t>
      </w:r>
    </w:p>
    <w:p w14:paraId="31C32A12" w14:textId="77777777" w:rsidR="00D03E9B" w:rsidRDefault="00D03E9B" w:rsidP="00D03E9B">
      <w:pPr>
        <w:pStyle w:val="Akapitzlist"/>
        <w:rPr>
          <w:rFonts w:asciiTheme="minorHAnsi" w:hAnsiTheme="minorHAnsi" w:cstheme="minorHAnsi"/>
          <w:b/>
          <w:bCs/>
          <w:color w:val="0070C0"/>
        </w:rPr>
      </w:pPr>
    </w:p>
    <w:p w14:paraId="2731C10B"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usuwa zapis.   </w:t>
      </w:r>
      <w:r w:rsidRPr="004A1CC7">
        <w:rPr>
          <w:rFonts w:asciiTheme="minorHAnsi" w:hAnsiTheme="minorHAnsi" w:cstheme="minorHAnsi"/>
          <w:b/>
          <w:bCs/>
          <w:color w:val="0070C0"/>
        </w:rPr>
        <w:t xml:space="preserve">  </w:t>
      </w:r>
    </w:p>
    <w:p w14:paraId="3AC787EE" w14:textId="77777777" w:rsidR="00D03E9B" w:rsidRPr="0037745F" w:rsidRDefault="00D03E9B" w:rsidP="00D03E9B">
      <w:pPr>
        <w:pStyle w:val="Akapitzlist"/>
        <w:rPr>
          <w:rFonts w:asciiTheme="minorHAnsi" w:hAnsiTheme="minorHAnsi" w:cstheme="minorHAnsi"/>
        </w:rPr>
      </w:pPr>
    </w:p>
    <w:p w14:paraId="13B69380" w14:textId="77777777" w:rsidR="00D03E9B" w:rsidRPr="0037745F" w:rsidRDefault="00D03E9B" w:rsidP="00D03E9B">
      <w:pPr>
        <w:pStyle w:val="Akapitzlist"/>
        <w:numPr>
          <w:ilvl w:val="0"/>
          <w:numId w:val="6"/>
        </w:numPr>
        <w:rPr>
          <w:rFonts w:asciiTheme="minorHAnsi" w:hAnsiTheme="minorHAnsi" w:cstheme="minorHAnsi"/>
        </w:rPr>
      </w:pPr>
      <w:r w:rsidRPr="0037745F">
        <w:rPr>
          <w:rFonts w:asciiTheme="minorHAnsi" w:hAnsiTheme="minorHAnsi" w:cstheme="minorHAnsi"/>
        </w:rPr>
        <w:t>Prosimy o potwierdzenie, że poniższy opis etapów realizacji przedmiotu zamówienia jest zgodny z wymaganiami Zamawiającego:</w:t>
      </w:r>
    </w:p>
    <w:p w14:paraId="5E454767" w14:textId="77777777" w:rsidR="00D03E9B" w:rsidRPr="0037745F" w:rsidRDefault="00D03E9B" w:rsidP="00D03E9B">
      <w:pPr>
        <w:pStyle w:val="Akapitzlist"/>
        <w:numPr>
          <w:ilvl w:val="0"/>
          <w:numId w:val="8"/>
        </w:numPr>
        <w:rPr>
          <w:rFonts w:asciiTheme="minorHAnsi" w:hAnsiTheme="minorHAnsi" w:cstheme="minorHAnsi"/>
        </w:rPr>
      </w:pPr>
      <w:r w:rsidRPr="0037745F">
        <w:rPr>
          <w:rFonts w:asciiTheme="minorHAnsi" w:hAnsiTheme="minorHAnsi" w:cstheme="minorHAnsi"/>
        </w:rPr>
        <w:t xml:space="preserve">Dostarczenie urządzenia głównego oraz elementów pozostałych zakresu umowy do siedziby zamawiającego potwierdzone protokołem zdawczo odbiorczym. </w:t>
      </w:r>
    </w:p>
    <w:p w14:paraId="22D11336" w14:textId="77777777" w:rsidR="00D03E9B" w:rsidRDefault="00D03E9B" w:rsidP="00D03E9B">
      <w:pPr>
        <w:pStyle w:val="Akapitzlist"/>
        <w:numPr>
          <w:ilvl w:val="0"/>
          <w:numId w:val="8"/>
        </w:numPr>
        <w:rPr>
          <w:rFonts w:asciiTheme="minorHAnsi" w:hAnsiTheme="minorHAnsi" w:cstheme="minorHAnsi"/>
        </w:rPr>
      </w:pPr>
      <w:r w:rsidRPr="0037745F">
        <w:rPr>
          <w:rFonts w:asciiTheme="minorHAnsi" w:hAnsiTheme="minorHAnsi" w:cstheme="minorHAnsi"/>
        </w:rPr>
        <w:t>Przeprowadzenie instalacji i uruchomienia przedmiotu umowy do 4 m-</w:t>
      </w:r>
      <w:proofErr w:type="spellStart"/>
      <w:r w:rsidRPr="0037745F">
        <w:rPr>
          <w:rFonts w:asciiTheme="minorHAnsi" w:hAnsiTheme="minorHAnsi" w:cstheme="minorHAnsi"/>
        </w:rPr>
        <w:t>cy</w:t>
      </w:r>
      <w:proofErr w:type="spellEnd"/>
      <w:r w:rsidRPr="0037745F">
        <w:rPr>
          <w:rFonts w:asciiTheme="minorHAnsi" w:hAnsiTheme="minorHAnsi" w:cstheme="minorHAnsi"/>
        </w:rPr>
        <w:t xml:space="preserve"> od dnia podpisania protokołu  z pkt. powyżej.</w:t>
      </w:r>
    </w:p>
    <w:p w14:paraId="49DABB75" w14:textId="77777777" w:rsidR="00D03E9B" w:rsidRPr="0037745F" w:rsidRDefault="00D03E9B" w:rsidP="00D03E9B">
      <w:pPr>
        <w:pStyle w:val="Akapitzlist"/>
        <w:ind w:left="1080"/>
        <w:rPr>
          <w:rFonts w:asciiTheme="minorHAnsi" w:hAnsiTheme="minorHAnsi" w:cstheme="minorHAnsi"/>
        </w:rPr>
      </w:pPr>
    </w:p>
    <w:p w14:paraId="67566439" w14:textId="1F5EFBC6" w:rsidR="00D03E9B" w:rsidRPr="004A1CC7" w:rsidRDefault="00D03E9B" w:rsidP="00D03E9B">
      <w:pPr>
        <w:pStyle w:val="Akapitzlist"/>
        <w:ind w:left="1080"/>
        <w:rPr>
          <w:rFonts w:asciiTheme="minorHAnsi" w:hAnsiTheme="minorHAnsi" w:cstheme="minorHAnsi"/>
          <w:b/>
          <w:bCs/>
          <w:color w:val="0070C0"/>
        </w:rPr>
      </w:pPr>
      <w:r w:rsidRPr="00516811">
        <w:rPr>
          <w:rFonts w:asciiTheme="minorHAnsi" w:hAnsiTheme="minorHAnsi" w:cstheme="minorHAnsi"/>
          <w:b/>
          <w:bCs/>
          <w:color w:val="0070C0"/>
        </w:rPr>
        <w:t>Odpowiedź: Zamawiający potwierdza</w:t>
      </w:r>
      <w:r w:rsidR="00FC34D4" w:rsidRPr="00516811">
        <w:rPr>
          <w:rFonts w:asciiTheme="minorHAnsi" w:hAnsiTheme="minorHAnsi" w:cstheme="minorHAnsi"/>
          <w:b/>
          <w:bCs/>
          <w:color w:val="0070C0"/>
        </w:rPr>
        <w:t xml:space="preserve"> zgodnie z zapisami projektu umowy</w:t>
      </w:r>
      <w:r w:rsidRPr="00516811">
        <w:rPr>
          <w:rFonts w:asciiTheme="minorHAnsi" w:hAnsiTheme="minorHAnsi" w:cstheme="minorHAnsi"/>
          <w:b/>
          <w:bCs/>
          <w:color w:val="0070C0"/>
        </w:rPr>
        <w:t>.</w:t>
      </w:r>
      <w:r>
        <w:rPr>
          <w:rFonts w:asciiTheme="minorHAnsi" w:hAnsiTheme="minorHAnsi" w:cstheme="minorHAnsi"/>
          <w:b/>
          <w:bCs/>
          <w:color w:val="0070C0"/>
        </w:rPr>
        <w:t xml:space="preserve">  </w:t>
      </w:r>
      <w:r w:rsidRPr="004A1CC7">
        <w:rPr>
          <w:rFonts w:asciiTheme="minorHAnsi" w:hAnsiTheme="minorHAnsi" w:cstheme="minorHAnsi"/>
          <w:b/>
          <w:bCs/>
          <w:color w:val="0070C0"/>
        </w:rPr>
        <w:t xml:space="preserve">  </w:t>
      </w:r>
    </w:p>
    <w:p w14:paraId="784FCE0C" w14:textId="77777777" w:rsidR="00D03E9B" w:rsidRPr="0037745F" w:rsidRDefault="00D03E9B" w:rsidP="00D03E9B">
      <w:pPr>
        <w:pStyle w:val="Akapitzlist"/>
        <w:ind w:left="1080"/>
        <w:rPr>
          <w:rFonts w:asciiTheme="minorHAnsi" w:hAnsiTheme="minorHAnsi" w:cstheme="minorHAnsi"/>
        </w:rPr>
      </w:pPr>
    </w:p>
    <w:p w14:paraId="28A09F6B" w14:textId="77777777" w:rsidR="00D03E9B" w:rsidRPr="0037745F" w:rsidRDefault="00D03E9B" w:rsidP="00D03E9B">
      <w:pPr>
        <w:pStyle w:val="Akapitzlist"/>
        <w:widowControl w:val="0"/>
        <w:numPr>
          <w:ilvl w:val="0"/>
          <w:numId w:val="6"/>
        </w:numPr>
        <w:autoSpaceDE w:val="0"/>
        <w:autoSpaceDN w:val="0"/>
        <w:adjustRightInd w:val="0"/>
        <w:contextualSpacing/>
        <w:rPr>
          <w:rFonts w:asciiTheme="minorHAnsi" w:hAnsiTheme="minorHAnsi" w:cstheme="minorHAnsi"/>
        </w:rPr>
      </w:pPr>
      <w:r w:rsidRPr="0037745F">
        <w:rPr>
          <w:rFonts w:asciiTheme="minorHAnsi" w:hAnsiTheme="minorHAnsi" w:cstheme="minorHAnsi"/>
        </w:rPr>
        <w:t>Dot. terminu realizacji.</w:t>
      </w:r>
    </w:p>
    <w:p w14:paraId="3510857E" w14:textId="77777777" w:rsidR="00D03E9B" w:rsidRPr="0037745F" w:rsidRDefault="00D03E9B" w:rsidP="00D03E9B">
      <w:pPr>
        <w:rPr>
          <w:rFonts w:asciiTheme="minorHAnsi" w:hAnsiTheme="minorHAnsi" w:cstheme="minorHAnsi"/>
        </w:rPr>
      </w:pPr>
      <w:r w:rsidRPr="0037745F">
        <w:rPr>
          <w:rFonts w:asciiTheme="minorHAnsi" w:hAnsiTheme="minorHAnsi" w:cstheme="minorHAnsi"/>
        </w:rPr>
        <w:t>Czy Zmawiający wyrazi zgodę na wydłużenie terminu realizacji przedmiotu umowy z zakresie dostawy z 6 tygodni do 8 tygodni (termin dostawy nie dotyczy dodatkowego terminu 4 tyg. na uruchomienie sprzętu)? Prośbę swą motywujemy tym, iż jest to urządzenie specjalistyczne, a jego cykl produkcji wymaga czasu.</w:t>
      </w:r>
    </w:p>
    <w:p w14:paraId="55DE0066" w14:textId="77777777" w:rsidR="00D03E9B" w:rsidRPr="0037745F" w:rsidRDefault="00D03E9B" w:rsidP="00D03E9B">
      <w:pPr>
        <w:widowControl w:val="0"/>
        <w:autoSpaceDE w:val="0"/>
        <w:autoSpaceDN w:val="0"/>
        <w:adjustRightInd w:val="0"/>
        <w:ind w:left="360"/>
        <w:rPr>
          <w:rFonts w:asciiTheme="minorHAnsi" w:hAnsiTheme="minorHAnsi" w:cstheme="minorHAnsi"/>
        </w:rPr>
      </w:pPr>
    </w:p>
    <w:p w14:paraId="40C229CA" w14:textId="77777777" w:rsidR="00D03E9B" w:rsidRPr="004A1CC7" w:rsidRDefault="00D03E9B" w:rsidP="00D03E9B">
      <w:pPr>
        <w:pStyle w:val="Akapitzlist"/>
        <w:ind w:left="720"/>
        <w:rPr>
          <w:rFonts w:asciiTheme="minorHAnsi" w:hAnsiTheme="minorHAnsi" w:cstheme="minorHAnsi"/>
          <w:b/>
          <w:bCs/>
          <w:color w:val="0070C0"/>
        </w:rPr>
      </w:pPr>
      <w:r w:rsidRPr="004A1CC7">
        <w:rPr>
          <w:rFonts w:asciiTheme="minorHAnsi" w:hAnsiTheme="minorHAnsi" w:cstheme="minorHAnsi"/>
          <w:b/>
          <w:bCs/>
          <w:color w:val="0070C0"/>
        </w:rPr>
        <w:t>Odpowiedź: Zamawiający</w:t>
      </w:r>
      <w:r>
        <w:rPr>
          <w:rFonts w:asciiTheme="minorHAnsi" w:hAnsiTheme="minorHAnsi" w:cstheme="minorHAnsi"/>
          <w:b/>
          <w:bCs/>
          <w:color w:val="0070C0"/>
        </w:rPr>
        <w:t xml:space="preserve"> pozostawia zapis bez zmian.   </w:t>
      </w:r>
      <w:r w:rsidRPr="004A1CC7">
        <w:rPr>
          <w:rFonts w:asciiTheme="minorHAnsi" w:hAnsiTheme="minorHAnsi" w:cstheme="minorHAnsi"/>
          <w:b/>
          <w:bCs/>
          <w:color w:val="0070C0"/>
        </w:rPr>
        <w:t xml:space="preserve">  </w:t>
      </w:r>
    </w:p>
    <w:p w14:paraId="73C9F0F6" w14:textId="77777777" w:rsidR="00D03E9B" w:rsidRPr="0037745F" w:rsidRDefault="00D03E9B" w:rsidP="00D03E9B">
      <w:pPr>
        <w:pStyle w:val="Akapitzlist"/>
        <w:widowControl w:val="0"/>
        <w:autoSpaceDE w:val="0"/>
        <w:autoSpaceDN w:val="0"/>
        <w:adjustRightInd w:val="0"/>
        <w:ind w:left="360"/>
        <w:rPr>
          <w:rFonts w:asciiTheme="minorHAnsi" w:hAnsiTheme="minorHAnsi" w:cstheme="minorHAnsi"/>
        </w:rPr>
      </w:pPr>
    </w:p>
    <w:p w14:paraId="6CD00059" w14:textId="115DD460" w:rsidR="00D03E9B" w:rsidRPr="00C758F7" w:rsidRDefault="00D03E9B" w:rsidP="00BE6C4B">
      <w:pPr>
        <w:pStyle w:val="Normal1"/>
        <w:numPr>
          <w:ilvl w:val="0"/>
          <w:numId w:val="6"/>
        </w:numPr>
        <w:spacing w:line="276" w:lineRule="auto"/>
        <w:rPr>
          <w:rFonts w:ascii="Times New Roman" w:hAnsi="Times New Roman" w:cs="Times New Roman"/>
          <w:iCs/>
        </w:rPr>
      </w:pPr>
      <w:r w:rsidRPr="00C758F7">
        <w:rPr>
          <w:rFonts w:ascii="Times New Roman" w:hAnsi="Times New Roman" w:cs="Times New Roman"/>
          <w:iCs/>
        </w:rPr>
        <w:t xml:space="preserve">Zwracam się z prośbą o potwierdzenie, że Zamawiający wymaga dostarczenia </w:t>
      </w:r>
      <w:r>
        <w:rPr>
          <w:rFonts w:ascii="Times New Roman" w:hAnsi="Times New Roman" w:cs="Times New Roman"/>
          <w:iCs/>
        </w:rPr>
        <w:t>rezonansu magnetycznego</w:t>
      </w:r>
      <w:r w:rsidRPr="00C758F7">
        <w:rPr>
          <w:rFonts w:ascii="Times New Roman" w:hAnsi="Times New Roman" w:cs="Times New Roman"/>
          <w:iCs/>
        </w:rPr>
        <w:t xml:space="preserve"> wraz z pełnym oprogramowaniem oraz </w:t>
      </w:r>
      <w:r w:rsidRPr="00C758F7">
        <w:rPr>
          <w:rFonts w:ascii="Times New Roman" w:hAnsi="Times New Roman" w:cs="Times New Roman"/>
          <w:b/>
          <w:iCs/>
        </w:rPr>
        <w:t xml:space="preserve">wszelkimi kodami serwisowymi oraz danymi umożliwiającymi pełne i swobodne serwisowanie urządzeń po wygaśnięciu okresu gwarancyjnego przez podmiot wybrany przez Zamawiającego w konkurencyjnej procedurze. </w:t>
      </w:r>
    </w:p>
    <w:p w14:paraId="02AA3891"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iCs/>
        </w:rPr>
        <w:t>Wykonawca wskazuje, że tylko takie zapisy SWZ zagwarantują Zamawiającemu nabycie pełnoprawnego urządzenia, którym będzie mógł następnie swobodnie dysponować.</w:t>
      </w:r>
    </w:p>
    <w:p w14:paraId="5748CB3F"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iCs/>
        </w:rPr>
        <w:t xml:space="preserve">Powyższa okoliczność będzie miała szczególne znaczenie po wygaśnięciu okresu gwarancyjnego. Wówczas, Zamawiający będzie zobowiązany wszcząć postępowanie na obsługę serwisową sprzętu w kolejnych latach. W celu należytego świadczenia tej usługi, wybrany wykonawca będzie musiał uzyskać pełny dostęp do urządzenia. W przypadku więc gdy Zamawiający nie będzie dysponentem niezbędnego oprogramowania oraz </w:t>
      </w:r>
      <w:r w:rsidRPr="00C758F7">
        <w:rPr>
          <w:rFonts w:ascii="Times New Roman" w:hAnsi="Times New Roman" w:cs="Times New Roman"/>
          <w:b/>
          <w:iCs/>
        </w:rPr>
        <w:t>kodów serwisowych</w:t>
      </w:r>
      <w:r w:rsidRPr="00C758F7">
        <w:rPr>
          <w:rFonts w:ascii="Times New Roman" w:hAnsi="Times New Roman" w:cs="Times New Roman"/>
          <w:iCs/>
        </w:rPr>
        <w:t xml:space="preserve">, na zdecydowanie uprzywilejowanej pozycji znajdzie się dostawca sprzętu wyłoniony w przedmiotowym Postępowaniu. Tylko on bowiem będzie posiadał wszelkie niezbędne oprogramowanie, kody i dostępy serwisowe. To zaś w istocie uniemożliwi przeprowadzenie konkurencyjnego postępowania na pogwarancyjną obsługę serwisową sprzętu – w szczególności, w sytuacji, w której od wykonawców będzie wymagane zawieranie dodatkowo odrębnych umów licencyjnych z producentem sprzętu. </w:t>
      </w:r>
    </w:p>
    <w:p w14:paraId="1EAA0F0D" w14:textId="77777777" w:rsidR="00D03E9B" w:rsidRPr="00C758F7" w:rsidRDefault="00D03E9B" w:rsidP="00D03E9B">
      <w:pPr>
        <w:pStyle w:val="Normal1"/>
        <w:spacing w:line="276" w:lineRule="auto"/>
        <w:rPr>
          <w:rFonts w:ascii="Times New Roman" w:hAnsi="Times New Roman" w:cs="Times New Roman"/>
          <w:bCs/>
          <w:iCs/>
        </w:rPr>
      </w:pPr>
      <w:r w:rsidRPr="00C758F7">
        <w:rPr>
          <w:rFonts w:ascii="Times New Roman" w:hAnsi="Times New Roman" w:cs="Times New Roman"/>
          <w:iCs/>
        </w:rPr>
        <w:t xml:space="preserve">W ocenie Wykonawcy, taką sytuację należałoby uznać za niedopuszczalne uzależnienie się Zamawiającego od podmiotu prywatnego, który dostarczy </w:t>
      </w:r>
      <w:r>
        <w:rPr>
          <w:rFonts w:ascii="Times New Roman" w:hAnsi="Times New Roman" w:cs="Times New Roman"/>
          <w:iCs/>
        </w:rPr>
        <w:t>rezonans magnetyczny</w:t>
      </w:r>
      <w:r w:rsidRPr="00C758F7">
        <w:rPr>
          <w:rFonts w:ascii="Times New Roman" w:hAnsi="Times New Roman" w:cs="Times New Roman"/>
          <w:iCs/>
        </w:rPr>
        <w:t xml:space="preserve"> w przedmiotowym Postępowaniu. Należy przy tym wskazać, że problem ten, zwany </w:t>
      </w:r>
      <w:proofErr w:type="spellStart"/>
      <w:r w:rsidRPr="00C758F7">
        <w:rPr>
          <w:rFonts w:ascii="Times New Roman" w:hAnsi="Times New Roman" w:cs="Times New Roman"/>
          <w:i/>
          <w:iCs/>
        </w:rPr>
        <w:t>vendor</w:t>
      </w:r>
      <w:proofErr w:type="spellEnd"/>
      <w:r w:rsidRPr="00C758F7">
        <w:rPr>
          <w:rFonts w:ascii="Times New Roman" w:hAnsi="Times New Roman" w:cs="Times New Roman"/>
          <w:i/>
          <w:iCs/>
        </w:rPr>
        <w:t xml:space="preserve"> lock-in</w:t>
      </w:r>
      <w:r w:rsidRPr="00C758F7">
        <w:rPr>
          <w:rFonts w:ascii="Times New Roman" w:hAnsi="Times New Roman" w:cs="Times New Roman"/>
          <w:iCs/>
        </w:rPr>
        <w:t>, nie jest obcy rynkowi zamówień publicznych w Polsce. Wręcz przeciwnie, jego powszechność na rynku usług informatycznych spowodowała wydanie przez Urząd Zamówień Publicznych Rekomendacji dla Zamawiających</w:t>
      </w:r>
      <w:r w:rsidRPr="00C758F7">
        <w:rPr>
          <w:rStyle w:val="Odwoanieprzypisudolnego"/>
          <w:iCs/>
        </w:rPr>
        <w:footnoteReference w:id="1"/>
      </w:r>
      <w:r w:rsidRPr="00C758F7">
        <w:rPr>
          <w:rFonts w:ascii="Times New Roman" w:hAnsi="Times New Roman" w:cs="Times New Roman"/>
          <w:iCs/>
        </w:rPr>
        <w:t>, w</w:t>
      </w:r>
      <w:r>
        <w:rPr>
          <w:rFonts w:ascii="Times New Roman" w:hAnsi="Times New Roman" w:cs="Times New Roman"/>
          <w:iCs/>
        </w:rPr>
        <w:t> </w:t>
      </w:r>
      <w:r w:rsidRPr="00C758F7">
        <w:rPr>
          <w:rFonts w:ascii="Times New Roman" w:hAnsi="Times New Roman" w:cs="Times New Roman"/>
          <w:iCs/>
        </w:rPr>
        <w:t>której czytamy, że „</w:t>
      </w:r>
      <w:r w:rsidRPr="00C758F7">
        <w:rPr>
          <w:rFonts w:ascii="Times New Roman" w:hAnsi="Times New Roman" w:cs="Times New Roman"/>
          <w:bCs/>
          <w:i/>
          <w:iCs/>
        </w:rPr>
        <w:t>przyczyną opisanego tu zjawiska jest powstanie „uzależnienia” zamawiającego od pierwotnego wykonawcy systemu lub producenta sprzętu lub oprogramowania gotowego uniemożliwiające nabycie niezbędnych usług lub dostaw w trybach konkurencyjnych. Uzależnienie to jest w dużej mierze konsekwencją niewłaściwego przygotowania postępowania i</w:t>
      </w:r>
      <w:r>
        <w:rPr>
          <w:rFonts w:ascii="Times New Roman" w:hAnsi="Times New Roman" w:cs="Times New Roman"/>
          <w:bCs/>
          <w:i/>
          <w:iCs/>
        </w:rPr>
        <w:t> </w:t>
      </w:r>
      <w:r w:rsidRPr="00C758F7">
        <w:rPr>
          <w:rFonts w:ascii="Times New Roman" w:hAnsi="Times New Roman" w:cs="Times New Roman"/>
          <w:bCs/>
          <w:i/>
          <w:iCs/>
        </w:rPr>
        <w:t>udzielenia zamówienia publicznego”</w:t>
      </w:r>
      <w:r w:rsidRPr="00C758F7">
        <w:rPr>
          <w:rFonts w:ascii="Times New Roman" w:hAnsi="Times New Roman" w:cs="Times New Roman"/>
          <w:bCs/>
          <w:iCs/>
        </w:rPr>
        <w:t>.</w:t>
      </w:r>
    </w:p>
    <w:p w14:paraId="7D10240F" w14:textId="77777777" w:rsidR="00D03E9B" w:rsidRPr="00C758F7" w:rsidRDefault="00D03E9B" w:rsidP="00D03E9B">
      <w:pPr>
        <w:pStyle w:val="Normal1"/>
        <w:spacing w:line="276" w:lineRule="auto"/>
        <w:rPr>
          <w:rFonts w:ascii="Times New Roman" w:hAnsi="Times New Roman" w:cs="Times New Roman"/>
          <w:bCs/>
          <w:iCs/>
        </w:rPr>
      </w:pPr>
      <w:r w:rsidRPr="00C758F7">
        <w:rPr>
          <w:rFonts w:ascii="Times New Roman" w:hAnsi="Times New Roman" w:cs="Times New Roman"/>
          <w:bCs/>
          <w:iCs/>
        </w:rPr>
        <w:t xml:space="preserve">Jako receptę na rozwiązanie tego problemu, </w:t>
      </w:r>
      <w:r w:rsidRPr="00C758F7">
        <w:rPr>
          <w:rFonts w:ascii="Times New Roman" w:hAnsi="Times New Roman" w:cs="Times New Roman"/>
          <w:b/>
          <w:bCs/>
          <w:iCs/>
        </w:rPr>
        <w:t xml:space="preserve">UZP rekomenduje m.in. zobowiązanie wykonawców w umowie do wydania kodów oraz pełnej dokumentacji technicznej systemu (urządzenia), jak również wyczerpujące uregulowanie kwestii ewentualnego przeniesienia na zamawiającego autorskich praw majątkowych do dostarczanego systemu lub praw do licencji (sublicencji) oprogramowania niezbędnych do prawidłowego funkcjonowania systemu (urządzenia). </w:t>
      </w:r>
      <w:r w:rsidRPr="00C758F7">
        <w:rPr>
          <w:rFonts w:ascii="Times New Roman" w:hAnsi="Times New Roman" w:cs="Times New Roman"/>
          <w:bCs/>
          <w:iCs/>
        </w:rPr>
        <w:t>Warto przy tym zaznaczyć, że problematyka ta była już poruszana również w orzeczeniach Krajowej Izby Odwoławczej. W wyroku z dnia 12 grudnia 2017 roku, sygn. akt KIO 2506/17, Izba stwierdziła, że „</w:t>
      </w:r>
      <w:r w:rsidRPr="00C758F7">
        <w:rPr>
          <w:rFonts w:ascii="Times New Roman" w:hAnsi="Times New Roman" w:cs="Times New Roman"/>
          <w:bCs/>
          <w:i/>
          <w:iCs/>
        </w:rPr>
        <w:t xml:space="preserve">nabycie  praw  autorskich  majątkowych  do  specyfikacji  interfejsów  nie  prowadzi do wyeliminowania  konkurencji na rynku właściwym, wręcz przeciwnie stanowi możliwość dla innych podmiotów zaistnienia na tym rynku. </w:t>
      </w:r>
      <w:r w:rsidRPr="00C758F7">
        <w:rPr>
          <w:rFonts w:ascii="Times New Roman" w:hAnsi="Times New Roman" w:cs="Times New Roman"/>
          <w:bCs/>
          <w:i/>
          <w:iCs/>
          <w:u w:val="single"/>
        </w:rPr>
        <w:t>Izba podziela także pogląd Zamawiającego, że niezagwarantowanie sobie korzystania z utworów w określony sposób niewątpliwie może utrudnić  udzielenie  w  przyszłości  zamówień  innym  wykonawcom  niż  dotychczasowemu</w:t>
      </w:r>
      <w:r w:rsidRPr="00C758F7">
        <w:rPr>
          <w:rFonts w:ascii="Times New Roman" w:hAnsi="Times New Roman" w:cs="Times New Roman"/>
          <w:bCs/>
          <w:iCs/>
        </w:rPr>
        <w:t>”.</w:t>
      </w:r>
    </w:p>
    <w:p w14:paraId="6F445872"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bCs/>
          <w:iCs/>
        </w:rPr>
        <w:t xml:space="preserve">Jednocześnie, Wykonawca zwraca uwagę, że choć na pierwszy rzut oka może wydawać się, </w:t>
      </w:r>
      <w:r w:rsidRPr="00C758F7">
        <w:rPr>
          <w:rFonts w:ascii="Times New Roman" w:hAnsi="Times New Roman" w:cs="Times New Roman"/>
        </w:rPr>
        <w:t>że pozyskanie</w:t>
      </w:r>
      <w:r w:rsidRPr="00C758F7">
        <w:rPr>
          <w:rFonts w:ascii="Times New Roman" w:hAnsi="Times New Roman" w:cs="Times New Roman"/>
          <w:bCs/>
          <w:iCs/>
        </w:rPr>
        <w:t xml:space="preserve"> wraz z </w:t>
      </w:r>
      <w:r>
        <w:rPr>
          <w:rFonts w:ascii="Times New Roman" w:hAnsi="Times New Roman" w:cs="Times New Roman"/>
          <w:bCs/>
          <w:iCs/>
        </w:rPr>
        <w:t>rezonansem magnetycznym</w:t>
      </w:r>
      <w:r w:rsidRPr="00C758F7">
        <w:rPr>
          <w:rFonts w:ascii="Times New Roman" w:hAnsi="Times New Roman" w:cs="Times New Roman"/>
          <w:bCs/>
          <w:iCs/>
        </w:rPr>
        <w:t xml:space="preserve"> </w:t>
      </w:r>
      <w:r w:rsidRPr="00C758F7">
        <w:rPr>
          <w:rFonts w:ascii="Times New Roman" w:hAnsi="Times New Roman" w:cs="Times New Roman"/>
          <w:iCs/>
        </w:rPr>
        <w:t>pełnego oprogramowania oraz wszelkich kodów i</w:t>
      </w:r>
      <w:r>
        <w:rPr>
          <w:rFonts w:ascii="Times New Roman" w:hAnsi="Times New Roman" w:cs="Times New Roman"/>
          <w:iCs/>
        </w:rPr>
        <w:t> </w:t>
      </w:r>
      <w:r w:rsidRPr="00C758F7">
        <w:rPr>
          <w:rFonts w:ascii="Times New Roman" w:hAnsi="Times New Roman" w:cs="Times New Roman"/>
          <w:iCs/>
        </w:rPr>
        <w:t xml:space="preserve">dostępów serwisowych może rodzić dodatkowe, znaczące koszty po stronie Zamawiającego, to byłoby to nieuprawnione uproszczenie tej kwestii. </w:t>
      </w:r>
    </w:p>
    <w:p w14:paraId="2C01F724"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iCs/>
        </w:rPr>
        <w:t xml:space="preserve">Należy bowiem zwrócić uwagę, że w sytuacji, w której Zamawiający nie będzie dysponował niezbędnym oprogramowaniem w chwili wygaśnięcia gwarancji, to wszyscy wykonawcy zainteresowani świadczeniem usługi serwisowej </w:t>
      </w:r>
      <w:r>
        <w:rPr>
          <w:rFonts w:ascii="Times New Roman" w:hAnsi="Times New Roman" w:cs="Times New Roman"/>
          <w:iCs/>
        </w:rPr>
        <w:t>rezonansu magnetycznego</w:t>
      </w:r>
      <w:r w:rsidRPr="00C758F7">
        <w:rPr>
          <w:rFonts w:ascii="Times New Roman" w:hAnsi="Times New Roman" w:cs="Times New Roman"/>
          <w:iCs/>
        </w:rPr>
        <w:t>, będą zmuszeni nabyć je od producenta we własnym zakresie. Wydatki te (w szczególności koszt zawarcia odrębnej umowy licencyjnej) znajdą oczywiście odbicie w cenach zaoferowanych przez wykonawców w postępowaniu na świadczenie usług serwisowych, których koszt znacząco wzrośnie.</w:t>
      </w:r>
    </w:p>
    <w:p w14:paraId="6272DEF1"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iCs/>
        </w:rPr>
        <w:t xml:space="preserve">Innymi słowy, wydatki Zamawiającego związane z utrzymaniem </w:t>
      </w:r>
      <w:r>
        <w:rPr>
          <w:rFonts w:ascii="Times New Roman" w:hAnsi="Times New Roman" w:cs="Times New Roman"/>
          <w:iCs/>
        </w:rPr>
        <w:t>rezonansu magnetycznego</w:t>
      </w:r>
      <w:r w:rsidRPr="00C758F7">
        <w:rPr>
          <w:rFonts w:ascii="Times New Roman" w:hAnsi="Times New Roman" w:cs="Times New Roman"/>
          <w:iCs/>
        </w:rPr>
        <w:t xml:space="preserve"> w całym cyklu życia urządzenia będą dużo wyższe.</w:t>
      </w:r>
    </w:p>
    <w:p w14:paraId="6BDFAC99" w14:textId="77777777" w:rsidR="00D03E9B" w:rsidRPr="00C758F7" w:rsidRDefault="00D03E9B" w:rsidP="00D03E9B">
      <w:pPr>
        <w:pStyle w:val="Normal1"/>
        <w:spacing w:line="276" w:lineRule="auto"/>
        <w:rPr>
          <w:rFonts w:ascii="Times New Roman" w:hAnsi="Times New Roman" w:cs="Times New Roman"/>
        </w:rPr>
      </w:pPr>
      <w:r w:rsidRPr="00C758F7">
        <w:rPr>
          <w:rFonts w:ascii="Times New Roman" w:hAnsi="Times New Roman" w:cs="Times New Roman"/>
          <w:iCs/>
        </w:rPr>
        <w:t xml:space="preserve">W tym kontekście, należy zaś zwrócić uwagę, że Zamawiający, jako dysponent środków publicznych, podlega </w:t>
      </w:r>
      <w:r w:rsidRPr="00C758F7">
        <w:rPr>
          <w:rFonts w:ascii="Times New Roman" w:hAnsi="Times New Roman" w:cs="Times New Roman"/>
        </w:rPr>
        <w:t>ustawie o finansach publicznych</w:t>
      </w:r>
      <w:r w:rsidRPr="00C758F7">
        <w:rPr>
          <w:rStyle w:val="Odwoanieprzypisudolnego"/>
        </w:rPr>
        <w:footnoteReference w:id="2"/>
      </w:r>
      <w:r w:rsidRPr="00C758F7">
        <w:rPr>
          <w:rFonts w:ascii="Times New Roman" w:hAnsi="Times New Roman" w:cs="Times New Roman"/>
        </w:rPr>
        <w:t>. Zgodnie z art. 44 ust. 3 ustawy, wydatki publiczne powinny być dokonywane w sposób celowy i oszczędny, przy zachowaniu zasad uzyskiwania najlepszych efektów z danych nakładów oraz optymalnego doboru metod i środków służących osiągnięciu założonych celów. Zgodnie zaś z wyrokiem KIO z dnia 3 października 2018 r., sygn. akt KIO 1913/18 dotyczącym właśnie obsługi serwisowej aparatury medycznej, „</w:t>
      </w:r>
      <w:r w:rsidRPr="00C758F7">
        <w:rPr>
          <w:rFonts w:ascii="Times New Roman" w:hAnsi="Times New Roman" w:cs="Times New Roman"/>
          <w:i/>
          <w:u w:val="single"/>
        </w:rPr>
        <w:t>możliwość zakupu serwisu pogwarancyjnego po jak najniższej cenie leży niewątpliwie w interesie zamawiającego (i finansów publicznych)”</w:t>
      </w:r>
      <w:r w:rsidRPr="00C758F7">
        <w:rPr>
          <w:rFonts w:ascii="Times New Roman" w:hAnsi="Times New Roman" w:cs="Times New Roman"/>
        </w:rPr>
        <w:t>.</w:t>
      </w:r>
    </w:p>
    <w:p w14:paraId="7EED5CBE"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rPr>
        <w:t>Podsumowując, w ocenie Wykonawcy, jedynie nabycie przez Zamawiającego urządzenia wraz z</w:t>
      </w:r>
      <w:r>
        <w:rPr>
          <w:rFonts w:ascii="Times New Roman" w:hAnsi="Times New Roman" w:cs="Times New Roman"/>
        </w:rPr>
        <w:t> </w:t>
      </w:r>
      <w:r w:rsidRPr="00C758F7">
        <w:rPr>
          <w:rFonts w:ascii="Times New Roman" w:hAnsi="Times New Roman" w:cs="Times New Roman"/>
          <w:iCs/>
        </w:rPr>
        <w:t xml:space="preserve">pełnym oprogramowaniem oraz </w:t>
      </w:r>
      <w:r w:rsidRPr="00C758F7">
        <w:rPr>
          <w:rFonts w:ascii="Times New Roman" w:hAnsi="Times New Roman" w:cs="Times New Roman"/>
          <w:b/>
          <w:iCs/>
        </w:rPr>
        <w:t>wszelkimi kodami i dostępami serwisowymi</w:t>
      </w:r>
      <w:r w:rsidRPr="00C758F7">
        <w:rPr>
          <w:rFonts w:ascii="Times New Roman" w:hAnsi="Times New Roman" w:cs="Times New Roman"/>
          <w:iCs/>
        </w:rPr>
        <w:t>, a następnie dzięki temu przeprowadzenie konkurencyjnej procedury na pogwarancyjny jego serwis, można uznać za wyraz zastosowania wskazanej reguły w praktyce.</w:t>
      </w:r>
    </w:p>
    <w:p w14:paraId="730BEC44" w14:textId="77777777" w:rsidR="00D03E9B" w:rsidRPr="00C758F7" w:rsidRDefault="00D03E9B" w:rsidP="00D03E9B">
      <w:pPr>
        <w:pStyle w:val="Normal1"/>
        <w:spacing w:line="276" w:lineRule="auto"/>
        <w:rPr>
          <w:rFonts w:ascii="Times New Roman" w:hAnsi="Times New Roman" w:cs="Times New Roman"/>
          <w:iCs/>
        </w:rPr>
      </w:pPr>
      <w:r w:rsidRPr="00C758F7">
        <w:rPr>
          <w:rFonts w:ascii="Times New Roman" w:hAnsi="Times New Roman" w:cs="Times New Roman"/>
          <w:iCs/>
        </w:rPr>
        <w:t>Na marginesie, Wykonawca wskazuje, że dalsze oszczędności dla Zamawiającego może przynieść również m.in. stosowanie części zamiennych innych niż te produkowane przez producenta. Jak bowiem wskazała Krajowa Izba Odwoławcza w wyroku z dnia 10 lutego 2011 roku, sygn. akt KIO 153/11, z przepisów ustawy o wyrobach medycznych</w:t>
      </w:r>
      <w:r w:rsidRPr="00C758F7">
        <w:rPr>
          <w:rFonts w:ascii="Times New Roman" w:hAnsi="Times New Roman" w:cs="Times New Roman"/>
        </w:rPr>
        <w:t xml:space="preserve"> </w:t>
      </w:r>
      <w:r w:rsidRPr="00C758F7">
        <w:rPr>
          <w:rFonts w:ascii="Times New Roman" w:hAnsi="Times New Roman" w:cs="Times New Roman"/>
          <w:u w:val="single"/>
        </w:rPr>
        <w:t>nie wynika utrata certyfikatu zgodności CE dla całego produktu w wypadku użycia części zamiennej innej niż producenta</w:t>
      </w:r>
      <w:r w:rsidRPr="00C758F7">
        <w:rPr>
          <w:rFonts w:ascii="Times New Roman" w:hAnsi="Times New Roman" w:cs="Times New Roman"/>
        </w:rPr>
        <w:t xml:space="preserve">, zwłaszcza jeśli niniejsza część ma także certyfikat zgodności CE, do tego jest </w:t>
      </w:r>
      <w:r>
        <w:rPr>
          <w:rFonts w:ascii="Times New Roman" w:hAnsi="Times New Roman" w:cs="Times New Roman"/>
        </w:rPr>
        <w:t>przeznaczona</w:t>
      </w:r>
      <w:r w:rsidRPr="00C758F7">
        <w:rPr>
          <w:rFonts w:ascii="Times New Roman" w:hAnsi="Times New Roman" w:cs="Times New Roman"/>
        </w:rPr>
        <w:t xml:space="preserve"> dla </w:t>
      </w:r>
      <w:r>
        <w:rPr>
          <w:rFonts w:ascii="Times New Roman" w:hAnsi="Times New Roman" w:cs="Times New Roman"/>
        </w:rPr>
        <w:t>rezonansu magnetycznego</w:t>
      </w:r>
      <w:r w:rsidRPr="00C758F7">
        <w:rPr>
          <w:rFonts w:ascii="Times New Roman" w:hAnsi="Times New Roman" w:cs="Times New Roman"/>
        </w:rPr>
        <w:t xml:space="preserve"> danego producenta. </w:t>
      </w:r>
      <w:r w:rsidRPr="00C758F7">
        <w:rPr>
          <w:rFonts w:ascii="Times New Roman" w:hAnsi="Times New Roman" w:cs="Times New Roman"/>
          <w:iCs/>
        </w:rPr>
        <w:t xml:space="preserve"> </w:t>
      </w:r>
      <w:r w:rsidRPr="00C758F7">
        <w:rPr>
          <w:rFonts w:ascii="Times New Roman" w:hAnsi="Times New Roman" w:cs="Times New Roman"/>
          <w:iCs/>
        </w:rPr>
        <w:tab/>
      </w:r>
    </w:p>
    <w:p w14:paraId="2B73E7A9" w14:textId="77777777" w:rsidR="00D03E9B" w:rsidRPr="00C758F7" w:rsidRDefault="00D03E9B" w:rsidP="00D03E9B">
      <w:pPr>
        <w:pStyle w:val="Normal1"/>
        <w:rPr>
          <w:rFonts w:ascii="Times New Roman" w:hAnsi="Times New Roman" w:cs="Times New Roman"/>
        </w:rPr>
      </w:pPr>
      <w:r w:rsidRPr="00C758F7">
        <w:rPr>
          <w:rFonts w:ascii="Times New Roman" w:hAnsi="Times New Roman" w:cs="Times New Roman"/>
        </w:rPr>
        <w:t xml:space="preserve">Uzyskanie informacji w powyższym zakresie ma dla Wykonawcy szczególnie istotne znaczenie – umożliwi mu bowiem złożenie oferty lepiej dostosowanej do potrzeb i wymagań Zamawiającego.  </w:t>
      </w:r>
    </w:p>
    <w:p w14:paraId="188B1B15" w14:textId="77777777" w:rsidR="00D03E9B" w:rsidRPr="00C758F7" w:rsidRDefault="00D03E9B" w:rsidP="00D03E9B">
      <w:pPr>
        <w:jc w:val="both"/>
        <w:rPr>
          <w:rFonts w:cs="Times New Roman"/>
        </w:rPr>
      </w:pPr>
      <w:r w:rsidRPr="00C758F7">
        <w:rPr>
          <w:rFonts w:cs="Times New Roman"/>
        </w:rPr>
        <w:t>Podsumowując, Zamawiający może wymagać aby aparat oraz wszystkie oferowane urządzenia pozbawione były haseł, kodów, blokad serwisowych, itp., które po upływie gwarancji utrudniałyby właścicielowi dostęp do opcji serwisowych lub naprawę aparatu i urządzeń przez inny niż Wykonawca umowy podmiot, w przypadku nie korzystania przez zamawiającego z serwisu pogwarancyjnego Wykonawcy lub udostępnienie haseł, kodów serwisowych, itp., załączonych najpóźniej w ostatnim dniu gwarancji – dotyczy kompletnego przedmiotu zamówienia.</w:t>
      </w:r>
    </w:p>
    <w:p w14:paraId="2B9AC28E" w14:textId="77777777" w:rsidR="00D03E9B" w:rsidRPr="00BD6A1E" w:rsidRDefault="00D03E9B" w:rsidP="00D03E9B">
      <w:pPr>
        <w:jc w:val="both"/>
        <w:rPr>
          <w:rFonts w:eastAsia="Times New Roman" w:cs="Times New Roman"/>
        </w:rPr>
      </w:pPr>
      <w:r w:rsidRPr="00C758F7">
        <w:rPr>
          <w:rFonts w:eastAsia="Times New Roman" w:cs="Times New Roman"/>
        </w:rPr>
        <w:t xml:space="preserve">Poniżej przedstawiamy przykładowy zapis w SWZ, stosowany przez Zamawiających w projektach </w:t>
      </w:r>
      <w:r w:rsidRPr="00BD6A1E">
        <w:rPr>
          <w:rFonts w:eastAsia="Times New Roman" w:cs="Times New Roman"/>
        </w:rPr>
        <w:t>umowy:</w:t>
      </w:r>
    </w:p>
    <w:p w14:paraId="6B2697D3" w14:textId="77777777" w:rsidR="00D03E9B" w:rsidRPr="00BD6A1E" w:rsidRDefault="00D03E9B" w:rsidP="00D03E9B">
      <w:pPr>
        <w:jc w:val="both"/>
        <w:rPr>
          <w:rFonts w:cs="Times New Roman"/>
          <w:i/>
          <w:iCs/>
        </w:rPr>
      </w:pPr>
      <w:r w:rsidRPr="00BD6A1E">
        <w:rPr>
          <w:rFonts w:eastAsia="Times New Roman" w:cs="Times New Roman"/>
          <w:i/>
          <w:iCs/>
        </w:rPr>
        <w:t>Sprzedawca bezwzględnie gwarantuje (art. 473 § 1 kodeksu cywilnego) że Sprzęt, o którym mowa w § 1 ust. 1 Umowy, po upływie okresu gwarancji, o którym mowa w § … ust. … jest lub będzie pozbawiony wszelkich blokad itp., w tym w szczególności kodów serwisowych które po upływie gwarancji uniemożliwiałyby lub utrudniałyby Zamawiającemu dostęp do opcji serwisowych lub naprawę Sprzętu przez inny niż Sprzedawca podmiot w przypadku niekorzystania przez Zamawiającego z serwisu pogwarancyjnego Sprzedawcy - na ryzyko Sprzedawcy. Sprzedawca najpóźniej w ostatnim dniu okresu gwarancji udostępni Zamawiającemu wszelkie kody serwisowe lub odblokuje urządzenie umożliwiając Zamawiającemu dostęp do opcji serwisowych i naprawę. Powyższe dotyczy również aktualizacji oprogramowania i zmiany kodów serwisowych.</w:t>
      </w:r>
      <w:r w:rsidRPr="00BD6A1E">
        <w:rPr>
          <w:rFonts w:cs="Times New Roman"/>
          <w:i/>
          <w:iCs/>
        </w:rPr>
        <w:t xml:space="preserve"> </w:t>
      </w:r>
    </w:p>
    <w:p w14:paraId="429B7C7A" w14:textId="77777777" w:rsidR="00D03E9B" w:rsidRPr="00BD6A1E" w:rsidRDefault="00D03E9B" w:rsidP="00D03E9B"/>
    <w:p w14:paraId="620333DA" w14:textId="77777777" w:rsidR="00D03E9B" w:rsidRDefault="00D03E9B" w:rsidP="00D03E9B">
      <w:pPr>
        <w:pStyle w:val="Akapitzlist"/>
        <w:textAlignment w:val="baseline"/>
        <w:rPr>
          <w:rFonts w:cstheme="minorHAnsi"/>
          <w:b/>
          <w:bCs/>
          <w:color w:val="0070C0"/>
        </w:rPr>
      </w:pPr>
      <w:r w:rsidRPr="00FC6874">
        <w:rPr>
          <w:rFonts w:asciiTheme="minorHAnsi" w:hAnsiTheme="minorHAnsi" w:cstheme="minorHAnsi"/>
          <w:b/>
          <w:bCs/>
          <w:color w:val="0070C0"/>
        </w:rPr>
        <w:t xml:space="preserve">Odpowiedź: Zamawiający wyjaśnia, iż </w:t>
      </w:r>
      <w:r>
        <w:rPr>
          <w:rFonts w:cstheme="minorHAnsi"/>
          <w:b/>
          <w:bCs/>
          <w:color w:val="0070C0"/>
        </w:rPr>
        <w:t>powyższe postępowanie nie obejmuje serwisu pogwarancyjnego.</w:t>
      </w:r>
    </w:p>
    <w:p w14:paraId="2FE922BD" w14:textId="24FBB3D0" w:rsidR="00D03E9B" w:rsidRDefault="00D03E9B" w:rsidP="00D03E9B">
      <w:pPr>
        <w:pStyle w:val="Akapitzlist"/>
        <w:textAlignment w:val="baseline"/>
        <w:rPr>
          <w:rFonts w:cstheme="minorHAnsi"/>
          <w:b/>
          <w:bCs/>
          <w:color w:val="0070C0"/>
        </w:rPr>
      </w:pPr>
      <w:r>
        <w:rPr>
          <w:rFonts w:cstheme="minorHAnsi"/>
          <w:b/>
          <w:bCs/>
          <w:color w:val="0070C0"/>
        </w:rPr>
        <w:t>Jednocześnie potwierdza, że sprzęt zaoferowany ma być pozbawiony blokad</w:t>
      </w:r>
      <w:r w:rsidR="00FC34D4">
        <w:rPr>
          <w:rFonts w:cstheme="minorHAnsi"/>
          <w:b/>
          <w:bCs/>
          <w:color w:val="0070C0"/>
        </w:rPr>
        <w:t xml:space="preserve"> </w:t>
      </w:r>
      <w:r>
        <w:rPr>
          <w:rFonts w:cstheme="minorHAnsi"/>
          <w:b/>
          <w:bCs/>
          <w:color w:val="0070C0"/>
        </w:rPr>
        <w:t>uniemożliwiających jego użytkowanie po wygaśnięciu gwarancji.</w:t>
      </w:r>
    </w:p>
    <w:p w14:paraId="1DE67FC2" w14:textId="77777777" w:rsidR="00D03E9B" w:rsidRDefault="00D03E9B" w:rsidP="00D03E9B">
      <w:pPr>
        <w:pStyle w:val="Akapitzlist"/>
        <w:textAlignment w:val="baseline"/>
        <w:rPr>
          <w:rFonts w:cstheme="minorHAnsi"/>
          <w:b/>
          <w:bCs/>
          <w:color w:val="0070C0"/>
        </w:rPr>
      </w:pPr>
    </w:p>
    <w:p w14:paraId="0347E14B" w14:textId="77777777" w:rsidR="00D03E9B" w:rsidRPr="00A50893" w:rsidRDefault="00D03E9B" w:rsidP="00673CF0">
      <w:pPr>
        <w:pStyle w:val="Default"/>
        <w:rPr>
          <w:rFonts w:ascii="Times New Roman" w:hAnsi="Times New Roman" w:cs="Times New Roman"/>
          <w:sz w:val="24"/>
          <w:szCs w:val="24"/>
        </w:rPr>
      </w:pPr>
    </w:p>
    <w:p w14:paraId="50B5241A" w14:textId="184AFEA6" w:rsidR="00D03E9B" w:rsidRPr="00BE6C4B" w:rsidRDefault="00D03E9B" w:rsidP="00BE6C4B">
      <w:pPr>
        <w:pStyle w:val="Akapitzlist"/>
        <w:numPr>
          <w:ilvl w:val="0"/>
          <w:numId w:val="6"/>
        </w:numPr>
        <w:spacing w:after="200" w:line="276" w:lineRule="auto"/>
        <w:contextualSpacing/>
        <w:jc w:val="both"/>
        <w:rPr>
          <w:rFonts w:cs="Calibri"/>
          <w:color w:val="000000"/>
        </w:rPr>
      </w:pPr>
      <w:r w:rsidRPr="00BE6C4B">
        <w:rPr>
          <w:rFonts w:cs="Calibri"/>
          <w:color w:val="000000"/>
        </w:rPr>
        <w:t xml:space="preserve">W związku z tym, że na całość przedmiotu zamówienia składa się dostawa sprzętu oraz jego uruchomienie prosimy o wyjaśnienie czy Zamawiający wymaga aby całość przedmiotu zamówienia w tym elementy zapewniające poprawną komunikację </w:t>
      </w:r>
      <w:r w:rsidRPr="00BE6C4B">
        <w:rPr>
          <w:bCs/>
        </w:rPr>
        <w:t xml:space="preserve">rezonansu magnetycznego </w:t>
      </w:r>
      <w:r w:rsidRPr="00BE6C4B">
        <w:rPr>
          <w:rFonts w:cs="Calibri"/>
          <w:color w:val="000000"/>
        </w:rPr>
        <w:t>z systemem RIS/PACS były objęte gwarancją na okres jak w SWZ?</w:t>
      </w:r>
    </w:p>
    <w:p w14:paraId="5036E3FE" w14:textId="77777777" w:rsidR="00D03E9B" w:rsidRDefault="00D03E9B" w:rsidP="00D03E9B">
      <w:pPr>
        <w:pStyle w:val="Akapitzlist"/>
        <w:rPr>
          <w:rFonts w:asciiTheme="minorHAnsi" w:hAnsiTheme="minorHAnsi" w:cstheme="minorHAnsi"/>
          <w:b/>
          <w:bCs/>
          <w:color w:val="0070C0"/>
        </w:rPr>
      </w:pPr>
    </w:p>
    <w:p w14:paraId="64D56C5A" w14:textId="77777777" w:rsidR="00D03E9B" w:rsidRPr="00FC6874" w:rsidRDefault="00D03E9B" w:rsidP="00D03E9B">
      <w:pPr>
        <w:pStyle w:val="Akapitzlist"/>
        <w:textAlignment w:val="baseline"/>
        <w:rPr>
          <w:b/>
          <w:color w:val="0070C0"/>
        </w:rPr>
      </w:pPr>
      <w:r w:rsidRPr="00FC6874">
        <w:rPr>
          <w:rFonts w:asciiTheme="minorHAnsi" w:hAnsiTheme="minorHAnsi" w:cstheme="minorHAnsi"/>
          <w:b/>
          <w:bCs/>
          <w:color w:val="0070C0"/>
        </w:rPr>
        <w:t xml:space="preserve">Odpowiedź: Zamawiający wyjaśnia, iż </w:t>
      </w:r>
      <w:r>
        <w:rPr>
          <w:rFonts w:cs="Calibri"/>
          <w:b/>
          <w:color w:val="0070C0"/>
        </w:rPr>
        <w:t>i</w:t>
      </w:r>
      <w:r w:rsidRPr="00FC6874">
        <w:rPr>
          <w:rFonts w:cs="Calibri"/>
          <w:b/>
          <w:color w:val="0070C0"/>
        </w:rPr>
        <w:t>ntegracja urządzeń z systemem RIS/PACK w ramach posiadanej przez Z</w:t>
      </w:r>
      <w:r w:rsidRPr="00FC6874">
        <w:rPr>
          <w:b/>
          <w:color w:val="0070C0"/>
        </w:rPr>
        <w:t>amawiającego licencji.</w:t>
      </w:r>
    </w:p>
    <w:p w14:paraId="6AAA93CE" w14:textId="77777777" w:rsidR="00D03E9B" w:rsidRPr="00FC6874" w:rsidRDefault="00D03E9B" w:rsidP="00D03E9B">
      <w:pPr>
        <w:pStyle w:val="Akapitzlist"/>
        <w:jc w:val="both"/>
        <w:rPr>
          <w:b/>
          <w:color w:val="0070C0"/>
        </w:rPr>
      </w:pPr>
      <w:r w:rsidRPr="00FC6874">
        <w:rPr>
          <w:b/>
          <w:color w:val="0070C0"/>
        </w:rPr>
        <w:t xml:space="preserve">Nie ma konieczności objęcia ją dodatkową gwarancją. </w:t>
      </w:r>
    </w:p>
    <w:p w14:paraId="2C7C800C" w14:textId="77777777" w:rsidR="001853C7" w:rsidRDefault="001853C7" w:rsidP="00453658">
      <w:pPr>
        <w:autoSpaceDE w:val="0"/>
        <w:autoSpaceDN w:val="0"/>
        <w:adjustRightInd w:val="0"/>
        <w:jc w:val="both"/>
        <w:rPr>
          <w:rFonts w:cs="Times New Roman"/>
          <w:color w:val="000000"/>
          <w:highlight w:val="yellow"/>
        </w:rPr>
      </w:pPr>
    </w:p>
    <w:p w14:paraId="7BAF56A0" w14:textId="77777777" w:rsidR="00526BE4" w:rsidRDefault="001853C7" w:rsidP="001853C7">
      <w:pPr>
        <w:ind w:firstLine="708"/>
        <w:jc w:val="both"/>
        <w:rPr>
          <w:rFonts w:eastAsia="Times New Roman" w:cs="Times New Roman"/>
          <w:u w:val="single"/>
          <w:lang w:eastAsia="ar-SA"/>
        </w:rPr>
      </w:pPr>
      <w:r w:rsidRPr="008B5E09">
        <w:rPr>
          <w:rFonts w:eastAsia="Times New Roman" w:cs="Times New Roman"/>
          <w:u w:val="single"/>
          <w:lang w:eastAsia="ar-SA"/>
        </w:rPr>
        <w:t>Zgodnie z art. 13</w:t>
      </w:r>
      <w:r w:rsidR="008B5E09" w:rsidRPr="008B5E09">
        <w:rPr>
          <w:rFonts w:eastAsia="Times New Roman" w:cs="Times New Roman"/>
          <w:u w:val="single"/>
          <w:lang w:eastAsia="ar-SA"/>
        </w:rPr>
        <w:t>7</w:t>
      </w:r>
      <w:r w:rsidRPr="008B5E09">
        <w:rPr>
          <w:rFonts w:eastAsia="Times New Roman" w:cs="Times New Roman"/>
          <w:u w:val="single"/>
          <w:lang w:eastAsia="ar-SA"/>
        </w:rPr>
        <w:t xml:space="preserve"> ust. </w:t>
      </w:r>
      <w:r w:rsidR="008B5E09" w:rsidRPr="008B5E09">
        <w:rPr>
          <w:rFonts w:eastAsia="Times New Roman" w:cs="Times New Roman"/>
          <w:u w:val="single"/>
          <w:lang w:eastAsia="ar-SA"/>
        </w:rPr>
        <w:t>1</w:t>
      </w:r>
      <w:r w:rsidRPr="008B5E09">
        <w:rPr>
          <w:rFonts w:eastAsia="Times New Roman" w:cs="Times New Roman"/>
          <w:u w:val="single"/>
          <w:lang w:eastAsia="ar-SA"/>
        </w:rPr>
        <w:t xml:space="preserve"> ustawy z dnia 11 września 2019 r. – Prawo zamówień publicznych</w:t>
      </w:r>
      <w:r w:rsidRPr="00A50893">
        <w:rPr>
          <w:rFonts w:eastAsia="Times New Roman" w:cs="Times New Roman"/>
          <w:u w:val="single"/>
          <w:lang w:eastAsia="ar-SA"/>
        </w:rPr>
        <w:t xml:space="preserve"> (Dz.U. z 2023 poz. 1605 ze zm.), </w:t>
      </w:r>
      <w:r w:rsidR="00526BE4">
        <w:rPr>
          <w:rFonts w:eastAsia="Times New Roman" w:cs="Times New Roman"/>
          <w:u w:val="single"/>
          <w:lang w:eastAsia="ar-SA"/>
        </w:rPr>
        <w:t xml:space="preserve">Zamawiający </w:t>
      </w:r>
      <w:r>
        <w:rPr>
          <w:rFonts w:eastAsia="Times New Roman" w:cs="Times New Roman"/>
          <w:u w:val="single"/>
          <w:lang w:eastAsia="ar-SA"/>
        </w:rPr>
        <w:t>dokonuje modyfikacji</w:t>
      </w:r>
      <w:r w:rsidR="00526BE4">
        <w:rPr>
          <w:rFonts w:eastAsia="Times New Roman" w:cs="Times New Roman"/>
          <w:u w:val="single"/>
          <w:lang w:eastAsia="ar-SA"/>
        </w:rPr>
        <w:t xml:space="preserve"> dokumentów.</w:t>
      </w:r>
    </w:p>
    <w:p w14:paraId="3EFF892F" w14:textId="41EA3DA5" w:rsidR="001853C7" w:rsidRDefault="001853C7" w:rsidP="001853C7">
      <w:pPr>
        <w:ind w:firstLine="708"/>
        <w:jc w:val="both"/>
        <w:rPr>
          <w:rFonts w:eastAsia="Times New Roman" w:cs="Times New Roman"/>
          <w:u w:val="single"/>
          <w:lang w:eastAsia="ar-SA"/>
        </w:rPr>
      </w:pPr>
      <w:r>
        <w:rPr>
          <w:rFonts w:eastAsia="Times New Roman" w:cs="Times New Roman"/>
          <w:u w:val="single"/>
          <w:lang w:eastAsia="ar-SA"/>
        </w:rPr>
        <w:t>Zamawiający załącza zmodyfikowane:</w:t>
      </w:r>
    </w:p>
    <w:p w14:paraId="07643B60" w14:textId="11DB195B" w:rsidR="00B8412D" w:rsidRDefault="00B8412D" w:rsidP="00B8412D">
      <w:pPr>
        <w:jc w:val="both"/>
        <w:rPr>
          <w:rFonts w:asciiTheme="majorHAnsi" w:hAnsiTheme="majorHAnsi" w:cs="Times New Roman"/>
          <w:snapToGrid w:val="0"/>
          <w:sz w:val="22"/>
        </w:rPr>
      </w:pPr>
      <w:r>
        <w:rPr>
          <w:rFonts w:cs="Times New Roman"/>
          <w:bCs/>
          <w:color w:val="000000"/>
        </w:rPr>
        <w:t>1</w:t>
      </w:r>
      <w:r w:rsidR="001853C7" w:rsidRPr="001853C7">
        <w:rPr>
          <w:rFonts w:cs="Times New Roman"/>
          <w:bCs/>
          <w:color w:val="000000"/>
        </w:rPr>
        <w:t xml:space="preserve">/ </w:t>
      </w:r>
      <w:r w:rsidRPr="00816C35">
        <w:rPr>
          <w:rFonts w:asciiTheme="majorHAnsi" w:hAnsiTheme="majorHAnsi" w:cs="Times New Roman"/>
          <w:snapToGrid w:val="0"/>
          <w:sz w:val="22"/>
        </w:rPr>
        <w:t xml:space="preserve">FORMULARZ </w:t>
      </w:r>
      <w:r>
        <w:rPr>
          <w:rFonts w:asciiTheme="majorHAnsi" w:hAnsiTheme="majorHAnsi" w:cs="Times New Roman"/>
          <w:snapToGrid w:val="0"/>
          <w:sz w:val="22"/>
        </w:rPr>
        <w:t>PARAMETRY- TECHNICZNE</w:t>
      </w:r>
      <w:r w:rsidRPr="00816C35">
        <w:rPr>
          <w:rFonts w:asciiTheme="majorHAnsi" w:hAnsiTheme="majorHAnsi" w:cs="Times New Roman"/>
          <w:snapToGrid w:val="0"/>
          <w:sz w:val="22"/>
        </w:rPr>
        <w:t>: Załącznik nr 2</w:t>
      </w:r>
      <w:r>
        <w:rPr>
          <w:rFonts w:asciiTheme="majorHAnsi" w:hAnsiTheme="majorHAnsi" w:cs="Times New Roman"/>
          <w:snapToGrid w:val="0"/>
          <w:sz w:val="22"/>
        </w:rPr>
        <w:t xml:space="preserve"> do SWZ.</w:t>
      </w:r>
      <w:r w:rsidRPr="00816C35">
        <w:rPr>
          <w:rFonts w:asciiTheme="majorHAnsi" w:hAnsiTheme="majorHAnsi" w:cs="Times New Roman"/>
          <w:snapToGrid w:val="0"/>
          <w:sz w:val="22"/>
        </w:rPr>
        <w:t xml:space="preserve"> </w:t>
      </w:r>
      <w:r>
        <w:rPr>
          <w:rFonts w:asciiTheme="majorHAnsi" w:hAnsiTheme="majorHAnsi" w:cs="Times New Roman"/>
          <w:snapToGrid w:val="0"/>
          <w:sz w:val="22"/>
        </w:rPr>
        <w:t xml:space="preserve"> </w:t>
      </w: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Pr>
          <w:rFonts w:asciiTheme="majorHAnsi" w:hAnsiTheme="majorHAnsi" w:cs="Times New Roman"/>
          <w:snapToGrid w:val="0"/>
          <w:sz w:val="22"/>
        </w:rPr>
        <w:t xml:space="preserve">pod rygorem odrzucenia oferty.  </w:t>
      </w:r>
    </w:p>
    <w:p w14:paraId="4BD85AF8" w14:textId="5DB347AB" w:rsidR="00B8412D" w:rsidRPr="00816C35" w:rsidRDefault="00B8412D" w:rsidP="00B8412D">
      <w:pPr>
        <w:jc w:val="both"/>
        <w:rPr>
          <w:rFonts w:asciiTheme="majorHAnsi" w:hAnsiTheme="majorHAnsi" w:cs="Times New Roman"/>
          <w:snapToGrid w:val="0"/>
          <w:sz w:val="22"/>
        </w:rPr>
      </w:pPr>
      <w:r>
        <w:rPr>
          <w:rFonts w:ascii="Cambria" w:hAnsi="Cambria" w:cstheme="minorHAnsi"/>
          <w:snapToGrid w:val="0"/>
          <w:sz w:val="22"/>
          <w:szCs w:val="22"/>
        </w:rPr>
        <w:t xml:space="preserve">W Załączniku  nr 2 do SWZ </w:t>
      </w:r>
      <w:r w:rsidRPr="006D7828">
        <w:rPr>
          <w:rFonts w:ascii="Cambria" w:hAnsi="Cambria" w:cstheme="minorHAnsi"/>
          <w:snapToGrid w:val="0"/>
          <w:sz w:val="22"/>
          <w:szCs w:val="22"/>
        </w:rPr>
        <w:t xml:space="preserve">Kolumnę </w:t>
      </w:r>
      <w:r>
        <w:rPr>
          <w:rFonts w:ascii="Cambria" w:hAnsi="Cambria" w:cstheme="minorHAnsi"/>
          <w:snapToGrid w:val="0"/>
          <w:sz w:val="22"/>
          <w:szCs w:val="22"/>
        </w:rPr>
        <w:t>„</w:t>
      </w:r>
      <w:r w:rsidRPr="006D7828">
        <w:rPr>
          <w:rFonts w:ascii="Cambria" w:hAnsi="Cambria" w:cstheme="minorHAnsi"/>
          <w:snapToGrid w:val="0"/>
          <w:sz w:val="22"/>
          <w:szCs w:val="22"/>
        </w:rPr>
        <w:t>Parametry</w:t>
      </w:r>
      <w:r>
        <w:rPr>
          <w:rFonts w:ascii="Cambria" w:hAnsi="Cambria" w:cstheme="minorHAnsi"/>
          <w:snapToGrid w:val="0"/>
          <w:sz w:val="22"/>
          <w:szCs w:val="22"/>
        </w:rPr>
        <w:t xml:space="preserve"> oferowane”</w:t>
      </w:r>
      <w:r w:rsidRPr="006D7828">
        <w:rPr>
          <w:rFonts w:ascii="Cambria" w:hAnsi="Cambria" w:cstheme="minorHAnsi"/>
          <w:snapToGrid w:val="0"/>
          <w:sz w:val="22"/>
          <w:szCs w:val="22"/>
        </w:rPr>
        <w:t xml:space="preserve"> Wykonawca wypełnia.</w:t>
      </w:r>
      <w:r>
        <w:rPr>
          <w:rFonts w:ascii="Cambria" w:hAnsi="Cambria" w:cstheme="minorHAnsi"/>
          <w:snapToGrid w:val="0"/>
          <w:sz w:val="22"/>
          <w:szCs w:val="22"/>
        </w:rPr>
        <w:t xml:space="preserve"> </w:t>
      </w:r>
      <w:r w:rsidRPr="00816C35">
        <w:rPr>
          <w:rFonts w:asciiTheme="majorHAnsi" w:hAnsiTheme="majorHAnsi" w:cs="Times New Roman"/>
          <w:b/>
          <w:snapToGrid w:val="0"/>
          <w:sz w:val="22"/>
        </w:rPr>
        <w:t>– Załącznik nr 2</w:t>
      </w:r>
    </w:p>
    <w:p w14:paraId="096DB1F8" w14:textId="56B588DC" w:rsidR="008B5E09" w:rsidRDefault="00B8412D" w:rsidP="00B8412D">
      <w:pPr>
        <w:jc w:val="both"/>
        <w:rPr>
          <w:rFonts w:cs="Times New Roman"/>
          <w:color w:val="000000"/>
        </w:rPr>
      </w:pPr>
      <w:r>
        <w:rPr>
          <w:rFonts w:cs="Times New Roman"/>
          <w:color w:val="000000"/>
        </w:rPr>
        <w:t>2</w:t>
      </w:r>
      <w:r w:rsidR="00166F88">
        <w:rPr>
          <w:rFonts w:cs="Times New Roman"/>
          <w:color w:val="000000"/>
        </w:rPr>
        <w:t xml:space="preserve">/ Wzór umowy_ MODYFIKACJA </w:t>
      </w:r>
    </w:p>
    <w:p w14:paraId="5D2AE96B" w14:textId="5FA96614" w:rsidR="008F41BE" w:rsidRPr="001853C7" w:rsidRDefault="008F41BE" w:rsidP="00B8412D">
      <w:pPr>
        <w:jc w:val="both"/>
        <w:rPr>
          <w:rFonts w:cs="Times New Roman"/>
          <w:bCs/>
          <w:color w:val="000000"/>
        </w:rPr>
      </w:pPr>
      <w:r>
        <w:rPr>
          <w:rFonts w:cs="Times New Roman"/>
          <w:color w:val="000000"/>
        </w:rPr>
        <w:t xml:space="preserve">3/ </w:t>
      </w:r>
      <w:proofErr w:type="spellStart"/>
      <w:r>
        <w:rPr>
          <w:rFonts w:cs="Times New Roman"/>
          <w:color w:val="000000"/>
        </w:rPr>
        <w:t>SWZ_modyfikacja</w:t>
      </w:r>
      <w:proofErr w:type="spellEnd"/>
    </w:p>
    <w:p w14:paraId="0B4A487F" w14:textId="45D53659" w:rsidR="00DD7561" w:rsidRDefault="00DD7561" w:rsidP="00453658">
      <w:pPr>
        <w:autoSpaceDE w:val="0"/>
        <w:autoSpaceDN w:val="0"/>
        <w:adjustRightInd w:val="0"/>
        <w:jc w:val="both"/>
        <w:rPr>
          <w:rFonts w:cs="Times New Roman"/>
          <w:color w:val="000000"/>
        </w:rPr>
      </w:pPr>
    </w:p>
    <w:p w14:paraId="3A5A903B" w14:textId="755DE52F" w:rsidR="00DC52FB" w:rsidRDefault="00DC52FB" w:rsidP="00DC52FB">
      <w:pPr>
        <w:jc w:val="both"/>
        <w:rPr>
          <w:rFonts w:cs="Times New Roman"/>
          <w:iCs/>
        </w:rPr>
      </w:pPr>
      <w:r w:rsidRPr="00A50893">
        <w:rPr>
          <w:rFonts w:cs="Times New Roman"/>
          <w:iCs/>
        </w:rPr>
        <w:t>Powyższe odpowiedzi i zmiany są wi</w:t>
      </w:r>
      <w:r w:rsidR="00342E39">
        <w:rPr>
          <w:rFonts w:cs="Times New Roman"/>
          <w:iCs/>
        </w:rPr>
        <w:t>ążące dla wszystkich Wykonawców.</w:t>
      </w:r>
    </w:p>
    <w:p w14:paraId="4B17EA10" w14:textId="77777777" w:rsidR="00C75DD5" w:rsidRDefault="00C75DD5" w:rsidP="00DC52FB">
      <w:pPr>
        <w:jc w:val="both"/>
        <w:rPr>
          <w:rFonts w:cs="Times New Roman"/>
          <w:iCs/>
        </w:rPr>
      </w:pPr>
    </w:p>
    <w:p w14:paraId="782CF386" w14:textId="75B2D0EB" w:rsidR="00C75DD5" w:rsidRDefault="00C75DD5" w:rsidP="00DC52FB">
      <w:pPr>
        <w:jc w:val="both"/>
        <w:rPr>
          <w:rFonts w:cs="Times New Roman"/>
          <w:iCs/>
        </w:rPr>
      </w:pPr>
      <w:r>
        <w:rPr>
          <w:rFonts w:cs="Times New Roman"/>
          <w:iCs/>
        </w:rPr>
        <w:t xml:space="preserve">Wykonawca oferujący rozwiązanie dopuszczone powyższymi odpowiedziami winien pod tabelą Załącznik nr 2 wpisać: </w:t>
      </w:r>
      <w:r w:rsidRPr="00C75DD5">
        <w:rPr>
          <w:rFonts w:cs="Times New Roman"/>
          <w:b/>
          <w:i/>
          <w:iCs/>
        </w:rPr>
        <w:t>„poz. nr …</w:t>
      </w:r>
      <w:r>
        <w:rPr>
          <w:rFonts w:cs="Times New Roman"/>
          <w:b/>
          <w:i/>
          <w:iCs/>
        </w:rPr>
        <w:t>…</w:t>
      </w:r>
      <w:r w:rsidRPr="00C75DD5">
        <w:rPr>
          <w:rFonts w:cs="Times New Roman"/>
          <w:b/>
          <w:i/>
          <w:iCs/>
        </w:rPr>
        <w:t xml:space="preserve">. </w:t>
      </w:r>
      <w:r>
        <w:rPr>
          <w:rFonts w:cs="Times New Roman"/>
          <w:b/>
          <w:i/>
          <w:iCs/>
        </w:rPr>
        <w:t>z</w:t>
      </w:r>
      <w:r w:rsidRPr="00C75DD5">
        <w:rPr>
          <w:rFonts w:cs="Times New Roman"/>
          <w:b/>
          <w:i/>
          <w:iCs/>
        </w:rPr>
        <w:t>apis dopuszczony zgodnie z odpowiedzią Zamawiającego”</w:t>
      </w:r>
      <w:r>
        <w:rPr>
          <w:rFonts w:cs="Times New Roman"/>
          <w:iCs/>
        </w:rPr>
        <w:t xml:space="preserve">  </w:t>
      </w:r>
    </w:p>
    <w:p w14:paraId="4EB6553F" w14:textId="77777777" w:rsidR="00C75DD5" w:rsidRDefault="00C75DD5" w:rsidP="00DC52FB">
      <w:pPr>
        <w:jc w:val="both"/>
        <w:rPr>
          <w:rFonts w:cs="Times New Roman"/>
          <w:iCs/>
        </w:rPr>
      </w:pPr>
    </w:p>
    <w:p w14:paraId="703DB3BD" w14:textId="77777777" w:rsidR="00EB54FE" w:rsidRPr="00BD4441" w:rsidRDefault="00EB54FE" w:rsidP="00EB54FE">
      <w:pPr>
        <w:ind w:firstLine="708"/>
        <w:jc w:val="both"/>
        <w:rPr>
          <w:rFonts w:eastAsia="Times New Roman" w:cs="Times New Roman"/>
          <w:lang w:eastAsia="ar-SA"/>
        </w:rPr>
      </w:pPr>
      <w:r w:rsidRPr="00570B2D">
        <w:rPr>
          <w:rFonts w:eastAsia="Times New Roman" w:cs="Times New Roman"/>
          <w:lang w:eastAsia="ar-SA"/>
        </w:rPr>
        <w:t>Zamawiający zgodnie z art. 137 ust. 5 udostępni</w:t>
      </w:r>
      <w:r>
        <w:rPr>
          <w:rFonts w:eastAsia="Times New Roman" w:cs="Times New Roman"/>
          <w:lang w:eastAsia="ar-SA"/>
        </w:rPr>
        <w:t>a</w:t>
      </w:r>
      <w:r w:rsidRPr="00570B2D">
        <w:rPr>
          <w:rFonts w:eastAsia="Times New Roman" w:cs="Times New Roman"/>
          <w:lang w:eastAsia="ar-SA"/>
        </w:rPr>
        <w:t xml:space="preserve"> zmiany treści </w:t>
      </w:r>
      <w:proofErr w:type="spellStart"/>
      <w:r w:rsidRPr="00570B2D">
        <w:rPr>
          <w:rFonts w:eastAsia="Times New Roman" w:cs="Times New Roman"/>
          <w:lang w:eastAsia="ar-SA"/>
        </w:rPr>
        <w:t>swz</w:t>
      </w:r>
      <w:proofErr w:type="spellEnd"/>
      <w:r>
        <w:rPr>
          <w:rFonts w:eastAsia="Times New Roman" w:cs="Times New Roman"/>
          <w:lang w:eastAsia="ar-SA"/>
        </w:rPr>
        <w:t xml:space="preserve">, </w:t>
      </w:r>
      <w:r w:rsidRPr="00570B2D">
        <w:rPr>
          <w:rFonts w:eastAsia="Times New Roman" w:cs="Times New Roman"/>
          <w:lang w:eastAsia="ar-SA"/>
        </w:rPr>
        <w:t>na stronie internetowej prowadzonego postępowania, po publikacji ogłoszenia na stronie TED.</w:t>
      </w:r>
    </w:p>
    <w:p w14:paraId="0A2557C5" w14:textId="77777777" w:rsidR="00EB54FE" w:rsidRDefault="00EB54FE" w:rsidP="00EB54FE">
      <w:pPr>
        <w:jc w:val="both"/>
        <w:rPr>
          <w:rFonts w:eastAsia="Univers-PL" w:cs="Times New Roman"/>
          <w:color w:val="FF0000"/>
        </w:rPr>
      </w:pPr>
    </w:p>
    <w:p w14:paraId="55A4C8A7" w14:textId="77777777" w:rsidR="00EB54FE" w:rsidRPr="00DA1803" w:rsidRDefault="00EB54FE" w:rsidP="00EB54FE">
      <w:pPr>
        <w:jc w:val="both"/>
        <w:rPr>
          <w:rFonts w:cs="Times New Roman"/>
        </w:rPr>
      </w:pPr>
      <w:r w:rsidRPr="00DA1803">
        <w:rPr>
          <w:rFonts w:cs="Times New Roman"/>
        </w:rPr>
        <w:t xml:space="preserve">Zamawiający na podstawie art. 137 ust. 4-6 ustawy </w:t>
      </w:r>
      <w:proofErr w:type="spellStart"/>
      <w:r w:rsidRPr="00DA1803">
        <w:rPr>
          <w:rFonts w:cs="Times New Roman"/>
        </w:rPr>
        <w:t>Pzp</w:t>
      </w:r>
      <w:proofErr w:type="spellEnd"/>
      <w:r w:rsidRPr="00DA1803">
        <w:rPr>
          <w:rFonts w:cs="Times New Roman"/>
        </w:rPr>
        <w:t xml:space="preserve">. przedłuża termin składania ofert. </w:t>
      </w:r>
    </w:p>
    <w:p w14:paraId="2DB28F54" w14:textId="0C6131F1" w:rsidR="00EB54FE" w:rsidRPr="00DA1803" w:rsidRDefault="00EB54FE" w:rsidP="00EB54FE">
      <w:pPr>
        <w:jc w:val="both"/>
        <w:rPr>
          <w:rFonts w:cs="Times New Roman"/>
        </w:rPr>
      </w:pPr>
      <w:r w:rsidRPr="00DA1803">
        <w:rPr>
          <w:rFonts w:cs="Times New Roman"/>
        </w:rPr>
        <w:t>Zamawiający dokonuje zmia</w:t>
      </w:r>
      <w:r w:rsidR="0014580B">
        <w:rPr>
          <w:rFonts w:cs="Times New Roman"/>
        </w:rPr>
        <w:t>ny terminu składania ofert na 1</w:t>
      </w:r>
      <w:r w:rsidR="00203993">
        <w:rPr>
          <w:rFonts w:cs="Times New Roman"/>
        </w:rPr>
        <w:t>6</w:t>
      </w:r>
      <w:r>
        <w:rPr>
          <w:rFonts w:cs="Times New Roman"/>
        </w:rPr>
        <w:t>.10</w:t>
      </w:r>
      <w:r w:rsidRPr="00DA1803">
        <w:rPr>
          <w:rFonts w:cs="Times New Roman"/>
        </w:rPr>
        <w:t>.202</w:t>
      </w:r>
      <w:r>
        <w:rPr>
          <w:rFonts w:cs="Times New Roman"/>
        </w:rPr>
        <w:t>3</w:t>
      </w:r>
      <w:r w:rsidRPr="00DA1803">
        <w:rPr>
          <w:rFonts w:cs="Times New Roman"/>
        </w:rPr>
        <w:t xml:space="preserve"> r. godz. 1</w:t>
      </w:r>
      <w:r>
        <w:rPr>
          <w:rFonts w:cs="Times New Roman"/>
        </w:rPr>
        <w:t>4</w:t>
      </w:r>
      <w:r w:rsidRPr="00DA1803">
        <w:rPr>
          <w:rFonts w:cs="Times New Roman"/>
        </w:rPr>
        <w:t>:00</w:t>
      </w:r>
    </w:p>
    <w:p w14:paraId="36314921" w14:textId="498AB0E6" w:rsidR="00EB54FE" w:rsidRDefault="00EB54FE" w:rsidP="00EB54FE">
      <w:pPr>
        <w:jc w:val="both"/>
        <w:rPr>
          <w:rFonts w:cs="Times New Roman"/>
        </w:rPr>
      </w:pPr>
      <w:r w:rsidRPr="00DA1803">
        <w:rPr>
          <w:rFonts w:cs="Times New Roman"/>
        </w:rPr>
        <w:t>i zmi</w:t>
      </w:r>
      <w:r>
        <w:rPr>
          <w:rFonts w:cs="Times New Roman"/>
        </w:rPr>
        <w:t>any terminu otwarc</w:t>
      </w:r>
      <w:r w:rsidR="0014580B">
        <w:rPr>
          <w:rFonts w:cs="Times New Roman"/>
        </w:rPr>
        <w:t>ia ofert na 1</w:t>
      </w:r>
      <w:r w:rsidR="00203993">
        <w:rPr>
          <w:rFonts w:cs="Times New Roman"/>
        </w:rPr>
        <w:t>6</w:t>
      </w:r>
      <w:r w:rsidRPr="00DA1803">
        <w:rPr>
          <w:rFonts w:cs="Times New Roman"/>
        </w:rPr>
        <w:t>.</w:t>
      </w:r>
      <w:r>
        <w:rPr>
          <w:rFonts w:cs="Times New Roman"/>
        </w:rPr>
        <w:t>1</w:t>
      </w:r>
      <w:r w:rsidRPr="00DA1803">
        <w:rPr>
          <w:rFonts w:cs="Times New Roman"/>
        </w:rPr>
        <w:t>0.202</w:t>
      </w:r>
      <w:r>
        <w:rPr>
          <w:rFonts w:cs="Times New Roman"/>
        </w:rPr>
        <w:t>3</w:t>
      </w:r>
      <w:r w:rsidRPr="00DA1803">
        <w:rPr>
          <w:rFonts w:cs="Times New Roman"/>
        </w:rPr>
        <w:t xml:space="preserve"> r. godz. 1</w:t>
      </w:r>
      <w:r>
        <w:rPr>
          <w:rFonts w:cs="Times New Roman"/>
        </w:rPr>
        <w:t>4</w:t>
      </w:r>
      <w:r w:rsidRPr="00DA1803">
        <w:rPr>
          <w:rFonts w:cs="Times New Roman"/>
        </w:rPr>
        <w:t>:15.</w:t>
      </w:r>
    </w:p>
    <w:p w14:paraId="1BCF58FF" w14:textId="77777777" w:rsidR="00EB54FE" w:rsidRDefault="00EB54FE" w:rsidP="00EB54FE">
      <w:pPr>
        <w:jc w:val="both"/>
        <w:rPr>
          <w:rFonts w:cs="Times New Roman"/>
        </w:rPr>
      </w:pPr>
    </w:p>
    <w:p w14:paraId="7C95F896" w14:textId="77777777" w:rsidR="00EB54FE" w:rsidRPr="00A57D0B" w:rsidRDefault="00EB54FE" w:rsidP="00EB54FE">
      <w:pPr>
        <w:jc w:val="both"/>
        <w:rPr>
          <w:rFonts w:cs="Times New Roman"/>
        </w:rPr>
      </w:pPr>
      <w:r w:rsidRPr="00A57D0B">
        <w:rPr>
          <w:rFonts w:cs="Times New Roman"/>
        </w:rPr>
        <w:t xml:space="preserve">Wykonawca związany jest złożoną ofertą zgodnie z art. 220 ust. pkt. 1 przez okres 90 dni. </w:t>
      </w:r>
    </w:p>
    <w:p w14:paraId="206E9D69" w14:textId="2BEC604E" w:rsidR="00EB54FE" w:rsidRPr="00A57D0B" w:rsidRDefault="00EB54FE" w:rsidP="00EB54FE">
      <w:pPr>
        <w:jc w:val="both"/>
        <w:rPr>
          <w:rFonts w:cs="Times New Roman"/>
        </w:rPr>
      </w:pPr>
      <w:r w:rsidRPr="00A57D0B">
        <w:rPr>
          <w:rFonts w:cs="Times New Roman"/>
        </w:rPr>
        <w:t xml:space="preserve">Zamawiający określa w dokumentach zamówienia termin związania ofertą przez wskazanie daty, </w:t>
      </w:r>
      <w:r w:rsidRPr="00A57D0B">
        <w:rPr>
          <w:rFonts w:cs="Times New Roman"/>
        </w:rPr>
        <w:br/>
        <w:t xml:space="preserve">tj. </w:t>
      </w:r>
      <w:r w:rsidR="003E50F5">
        <w:rPr>
          <w:rFonts w:cs="Times New Roman"/>
        </w:rPr>
        <w:t>1</w:t>
      </w:r>
      <w:r w:rsidR="00203993">
        <w:rPr>
          <w:rFonts w:cs="Times New Roman"/>
        </w:rPr>
        <w:t>3</w:t>
      </w:r>
      <w:r>
        <w:rPr>
          <w:rFonts w:cs="Times New Roman"/>
        </w:rPr>
        <w:t>.</w:t>
      </w:r>
      <w:r w:rsidR="0014580B">
        <w:rPr>
          <w:rFonts w:cs="Times New Roman"/>
        </w:rPr>
        <w:t>0</w:t>
      </w:r>
      <w:r>
        <w:rPr>
          <w:rFonts w:cs="Times New Roman"/>
        </w:rPr>
        <w:t>1</w:t>
      </w:r>
      <w:r w:rsidRPr="00A57D0B">
        <w:rPr>
          <w:rFonts w:cs="Times New Roman"/>
        </w:rPr>
        <w:t>.202</w:t>
      </w:r>
      <w:r w:rsidR="0014580B">
        <w:rPr>
          <w:rFonts w:cs="Times New Roman"/>
        </w:rPr>
        <w:t>4</w:t>
      </w:r>
      <w:r w:rsidRPr="00A57D0B">
        <w:rPr>
          <w:rFonts w:cs="Times New Roman"/>
        </w:rPr>
        <w:t xml:space="preserve"> r. </w:t>
      </w:r>
    </w:p>
    <w:p w14:paraId="4E9995FE" w14:textId="77777777" w:rsidR="00EB54FE" w:rsidRPr="00DA1803" w:rsidRDefault="00EB54FE" w:rsidP="00EB54FE">
      <w:pPr>
        <w:jc w:val="both"/>
        <w:rPr>
          <w:rFonts w:cs="Times New Roman"/>
        </w:rPr>
      </w:pPr>
    </w:p>
    <w:p w14:paraId="751C0ABC" w14:textId="77777777" w:rsidR="00EB54FE" w:rsidRPr="000E7CD3" w:rsidRDefault="00EB54FE" w:rsidP="00EB54FE">
      <w:pPr>
        <w:jc w:val="both"/>
        <w:rPr>
          <w:rFonts w:cs="Times New Roman"/>
        </w:rPr>
      </w:pPr>
      <w:r w:rsidRPr="000E7CD3">
        <w:rPr>
          <w:rFonts w:cs="Times New Roman"/>
        </w:rPr>
        <w:t>Pozostałe zapisy bez zmian.</w:t>
      </w:r>
    </w:p>
    <w:p w14:paraId="4FD4C9DA" w14:textId="77777777" w:rsidR="00EB54FE" w:rsidRDefault="00EB54FE" w:rsidP="00EB54FE">
      <w:pPr>
        <w:jc w:val="both"/>
        <w:rPr>
          <w:rFonts w:cs="Times New Roman"/>
        </w:rPr>
      </w:pPr>
      <w:r w:rsidRPr="000E7CD3">
        <w:rPr>
          <w:rFonts w:cs="Times New Roman"/>
        </w:rPr>
        <w:t>Dziękujemy za złożone zapytania.</w:t>
      </w:r>
    </w:p>
    <w:p w14:paraId="44A39F71" w14:textId="0A8CE991" w:rsidR="00B368B2" w:rsidRDefault="00B368B2" w:rsidP="00973A20">
      <w:pPr>
        <w:jc w:val="both"/>
        <w:rPr>
          <w:rFonts w:cs="Times New Roman"/>
        </w:rPr>
      </w:pPr>
    </w:p>
    <w:p w14:paraId="1DA938D8" w14:textId="77777777" w:rsidR="00B368B2" w:rsidRDefault="00B368B2" w:rsidP="00973A20">
      <w:pPr>
        <w:jc w:val="both"/>
        <w:rPr>
          <w:rFonts w:cs="Times New Roman"/>
        </w:rPr>
      </w:pPr>
    </w:p>
    <w:p w14:paraId="09B425A0" w14:textId="5B309E35" w:rsidR="00D256A2" w:rsidRDefault="00D256A2" w:rsidP="00973A20">
      <w:pPr>
        <w:jc w:val="both"/>
        <w:rPr>
          <w:rFonts w:cs="Times New Roman"/>
        </w:rPr>
      </w:pPr>
    </w:p>
    <w:p w14:paraId="53781774" w14:textId="77777777" w:rsidR="00973A20" w:rsidRPr="00A50893" w:rsidRDefault="00973A20" w:rsidP="00973A20">
      <w:pPr>
        <w:tabs>
          <w:tab w:val="left" w:pos="1005"/>
        </w:tabs>
        <w:jc w:val="right"/>
        <w:outlineLvl w:val="0"/>
        <w:rPr>
          <w:rFonts w:cs="Times New Roman"/>
        </w:rPr>
      </w:pPr>
      <w:r w:rsidRPr="00A50893">
        <w:rPr>
          <w:rFonts w:cs="Times New Roman"/>
        </w:rPr>
        <w:t xml:space="preserve">Przewodniczący Komisji Przetargowej </w:t>
      </w:r>
    </w:p>
    <w:p w14:paraId="4128B00B" w14:textId="77777777" w:rsidR="00973A20" w:rsidRPr="00A50893" w:rsidRDefault="00973A20" w:rsidP="00973A20">
      <w:pPr>
        <w:tabs>
          <w:tab w:val="left" w:pos="1005"/>
        </w:tabs>
        <w:jc w:val="right"/>
        <w:outlineLvl w:val="0"/>
        <w:rPr>
          <w:rFonts w:cs="Times New Roman"/>
        </w:rPr>
      </w:pPr>
    </w:p>
    <w:p w14:paraId="50F6718F" w14:textId="0A85A588" w:rsidR="00973A20" w:rsidRPr="00A50893" w:rsidRDefault="00973A20" w:rsidP="00973A20">
      <w:pPr>
        <w:ind w:left="708" w:firstLine="708"/>
        <w:jc w:val="center"/>
        <w:rPr>
          <w:rFonts w:cs="Times New Roman"/>
        </w:rPr>
      </w:pPr>
      <w:r w:rsidRPr="00A50893">
        <w:rPr>
          <w:rFonts w:cs="Times New Roman"/>
        </w:rPr>
        <w:t xml:space="preserve">                    </w:t>
      </w:r>
      <w:r w:rsidR="00C114E7">
        <w:rPr>
          <w:rFonts w:cs="Times New Roman"/>
        </w:rPr>
        <w:t xml:space="preserve">                      </w:t>
      </w:r>
      <w:r w:rsidRPr="00A50893">
        <w:rPr>
          <w:rFonts w:cs="Times New Roman"/>
        </w:rPr>
        <w:t>Tomasz Miazek</w:t>
      </w:r>
    </w:p>
    <w:sectPr w:rsidR="00973A20" w:rsidRPr="00A50893" w:rsidSect="00460A33">
      <w:headerReference w:type="default" r:id="rId9"/>
      <w:footerReference w:type="default" r:id="rId1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35D4" w14:textId="77777777" w:rsidR="00555A7F" w:rsidRDefault="00555A7F">
      <w:pPr>
        <w:rPr>
          <w:rFonts w:cs="Times New Roman"/>
        </w:rPr>
      </w:pPr>
      <w:r>
        <w:rPr>
          <w:rFonts w:cs="Times New Roman"/>
        </w:rPr>
        <w:separator/>
      </w:r>
    </w:p>
  </w:endnote>
  <w:endnote w:type="continuationSeparator" w:id="0">
    <w:p w14:paraId="1C4441A6" w14:textId="77777777" w:rsidR="00555A7F" w:rsidRDefault="00555A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Poppins">
    <w:altName w:val="Times New Roman"/>
    <w:charset w:val="EE"/>
    <w:family w:val="auto"/>
    <w:pitch w:val="variable"/>
    <w:sig w:usb0="00008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9109465" w:rsidR="00555A7F" w:rsidRPr="00890C97" w:rsidRDefault="00555A7F">
        <w:pPr>
          <w:pStyle w:val="Stopka"/>
          <w:rPr>
            <w:rFonts w:asciiTheme="minorHAnsi" w:hAnsiTheme="minorHAnsi"/>
            <w:i/>
            <w:sz w:val="20"/>
          </w:rPr>
        </w:pPr>
        <w:r>
          <w:rPr>
            <w:rFonts w:asciiTheme="minorHAnsi" w:hAnsiTheme="minorHAnsi"/>
            <w:i/>
            <w:sz w:val="20"/>
          </w:rPr>
          <w:t>ZP/</w:t>
        </w:r>
        <w:r w:rsidR="00AA67C2">
          <w:rPr>
            <w:rFonts w:asciiTheme="minorHAnsi" w:hAnsiTheme="minorHAnsi"/>
            <w:i/>
            <w:sz w:val="20"/>
          </w:rPr>
          <w:t>103</w:t>
        </w:r>
        <w:r>
          <w:rPr>
            <w:rFonts w:asciiTheme="minorHAnsi" w:hAnsiTheme="minorHAnsi"/>
            <w:i/>
            <w:sz w:val="20"/>
          </w:rPr>
          <w:t>/202</w:t>
        </w:r>
        <w:r w:rsidR="00D62831">
          <w:rPr>
            <w:rFonts w:asciiTheme="minorHAnsi" w:hAnsiTheme="minorHAnsi"/>
            <w:i/>
            <w:sz w:val="20"/>
          </w:rPr>
          <w:t>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932CE7D" w:rsidR="00555A7F" w:rsidRPr="00890C97" w:rsidRDefault="00555A7F">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A67C2" w:rsidRPr="00AA67C2">
                                  <w:rPr>
                                    <w:rFonts w:asciiTheme="minorHAnsi" w:hAnsiTheme="minorHAnsi"/>
                                    <w:noProof/>
                                    <w:color w:val="8C8C8C" w:themeColor="background1" w:themeShade="8C"/>
                                  </w:rPr>
                                  <w:t>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932CE7D" w:rsidR="00555A7F" w:rsidRPr="00890C97" w:rsidRDefault="00555A7F">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A67C2" w:rsidRPr="00AA67C2">
                            <w:rPr>
                              <w:rFonts w:asciiTheme="minorHAnsi" w:hAnsiTheme="minorHAnsi"/>
                              <w:noProof/>
                              <w:color w:val="8C8C8C" w:themeColor="background1" w:themeShade="8C"/>
                            </w:rPr>
                            <w:t>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8EF0" w14:textId="77777777" w:rsidR="00555A7F" w:rsidRDefault="00555A7F">
      <w:pPr>
        <w:rPr>
          <w:rFonts w:cs="Times New Roman"/>
        </w:rPr>
      </w:pPr>
      <w:r>
        <w:rPr>
          <w:rFonts w:cs="Times New Roman"/>
        </w:rPr>
        <w:separator/>
      </w:r>
    </w:p>
  </w:footnote>
  <w:footnote w:type="continuationSeparator" w:id="0">
    <w:p w14:paraId="0BE1BE8B" w14:textId="77777777" w:rsidR="00555A7F" w:rsidRDefault="00555A7F">
      <w:pPr>
        <w:rPr>
          <w:rFonts w:cs="Times New Roman"/>
        </w:rPr>
      </w:pPr>
      <w:r>
        <w:rPr>
          <w:rFonts w:cs="Times New Roman"/>
        </w:rPr>
        <w:continuationSeparator/>
      </w:r>
    </w:p>
  </w:footnote>
  <w:footnote w:id="1">
    <w:p w14:paraId="2EBFF9D0" w14:textId="77777777" w:rsidR="00D03E9B" w:rsidRDefault="00D03E9B" w:rsidP="00D03E9B">
      <w:pPr>
        <w:pStyle w:val="Tekstprzypisudolnego"/>
        <w:rPr>
          <w:rFonts w:asciiTheme="minorHAnsi" w:hAnsiTheme="minorHAnsi" w:cstheme="minorHAnsi"/>
        </w:rPr>
      </w:pPr>
      <w:r>
        <w:rPr>
          <w:rStyle w:val="Odwoanieprzypisudolnego"/>
          <w:rFonts w:asciiTheme="minorHAnsi" w:eastAsia="Calibri" w:hAnsiTheme="minorHAnsi" w:cstheme="minorHAnsi"/>
        </w:rPr>
        <w:footnoteRef/>
      </w:r>
      <w:r>
        <w:rPr>
          <w:rFonts w:asciiTheme="minorHAnsi" w:hAnsiTheme="minorHAnsi" w:cstheme="minorHAnsi"/>
        </w:rPr>
        <w:t xml:space="preserve"> </w:t>
      </w:r>
      <w:r>
        <w:rPr>
          <w:rFonts w:asciiTheme="minorHAnsi" w:hAnsiTheme="minorHAnsi" w:cstheme="minorHAnsi"/>
          <w:i/>
        </w:rPr>
        <w:t>Rekomendacje udzielania zamówień publicznych na systemy informatyczne</w:t>
      </w:r>
      <w:r>
        <w:rPr>
          <w:rFonts w:asciiTheme="minorHAnsi" w:hAnsiTheme="minorHAnsi" w:cstheme="minorHAnsi"/>
        </w:rPr>
        <w:t xml:space="preserve"> wydane w 2009 roku dostępne są na stronie internetowej Urzędu Zamówień Publicznych pod adresem </w:t>
      </w:r>
      <w:hyperlink r:id="rId1" w:history="1">
        <w:r>
          <w:rPr>
            <w:rStyle w:val="Hipercze"/>
            <w:rFonts w:asciiTheme="minorHAnsi" w:hAnsiTheme="minorHAnsi" w:cstheme="minorHAnsi"/>
          </w:rPr>
          <w:t>https://www.uzp.gov.pl/__data/assets/pdf_file/0025/27574/Rekomendacje_UZP20ws._zamowiec584_na_systemy_informatyczne.pdf</w:t>
        </w:r>
      </w:hyperlink>
      <w:r>
        <w:rPr>
          <w:rFonts w:asciiTheme="minorHAnsi" w:hAnsiTheme="minorHAnsi" w:cstheme="minorHAnsi"/>
        </w:rPr>
        <w:t xml:space="preserve"> </w:t>
      </w:r>
    </w:p>
  </w:footnote>
  <w:footnote w:id="2">
    <w:p w14:paraId="15DF6D38" w14:textId="77777777" w:rsidR="00D03E9B" w:rsidRDefault="00D03E9B" w:rsidP="00D03E9B">
      <w:pPr>
        <w:pStyle w:val="Tekstprzypisudolnego"/>
        <w:jc w:val="both"/>
        <w:rPr>
          <w:rFonts w:asciiTheme="minorHAnsi" w:hAnsiTheme="minorHAnsi" w:cstheme="minorHAnsi"/>
          <w:sz w:val="18"/>
          <w:szCs w:val="18"/>
        </w:rPr>
      </w:pPr>
      <w:r>
        <w:rPr>
          <w:rStyle w:val="Odwoanieprzypisudolnego"/>
          <w:rFonts w:asciiTheme="minorHAnsi" w:eastAsia="Calibri" w:hAnsiTheme="minorHAnsi" w:cstheme="minorHAnsi"/>
          <w:sz w:val="18"/>
          <w:szCs w:val="18"/>
        </w:rPr>
        <w:footnoteRef/>
      </w:r>
      <w:r>
        <w:rPr>
          <w:rFonts w:asciiTheme="minorHAnsi" w:hAnsiTheme="minorHAnsi" w:cstheme="minorHAnsi"/>
          <w:sz w:val="18"/>
          <w:szCs w:val="18"/>
        </w:rPr>
        <w:t xml:space="preserve"> Ustawa z dnia 27 sierpnia 2009 r. o finansach publicznych (tekst jednolity: (Dz.U. z 2017 r. poz. 2077 ze zm.).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2B5246D8" w:rsidR="00555A7F" w:rsidRDefault="00555A7F">
    <w:pPr>
      <w:spacing w:after="120"/>
      <w:jc w:val="right"/>
      <w:rPr>
        <w:rFonts w:cs="Times New Roman"/>
        <w:sz w:val="16"/>
        <w:szCs w:val="16"/>
        <w:lang w:val="it-IT"/>
      </w:rPr>
    </w:pPr>
    <w:r w:rsidRPr="009D1A14">
      <w:rPr>
        <w:noProof/>
      </w:rPr>
      <w:drawing>
        <wp:inline distT="0" distB="0" distL="0" distR="0" wp14:anchorId="0E74A257" wp14:editId="2B849D3A">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374172F4"/>
    <w:multiLevelType w:val="hybridMultilevel"/>
    <w:tmpl w:val="834A2DA8"/>
    <w:lvl w:ilvl="0" w:tplc="ABB821C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2017F7B"/>
    <w:multiLevelType w:val="multilevel"/>
    <w:tmpl w:val="6456B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B20C0C"/>
    <w:multiLevelType w:val="hybridMultilevel"/>
    <w:tmpl w:val="49547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13232F"/>
    <w:multiLevelType w:val="hybridMultilevel"/>
    <w:tmpl w:val="BBF8C76E"/>
    <w:lvl w:ilvl="0" w:tplc="1A7A19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num>
  <w:num w:numId="2">
    <w:abstractNumId w:val="28"/>
  </w:num>
  <w:num w:numId="3">
    <w:abstractNumId w:val="26"/>
  </w:num>
  <w:num w:numId="4">
    <w:abstractNumId w:val="25"/>
  </w:num>
  <w:num w:numId="5">
    <w:abstractNumId w:val="29"/>
  </w:num>
  <w:num w:numId="6">
    <w:abstractNumId w:val="24"/>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5851"/>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362"/>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70593"/>
    <w:rsid w:val="00071F7E"/>
    <w:rsid w:val="00072F62"/>
    <w:rsid w:val="000736A3"/>
    <w:rsid w:val="00075AFC"/>
    <w:rsid w:val="00077FE5"/>
    <w:rsid w:val="00080D4E"/>
    <w:rsid w:val="000833A8"/>
    <w:rsid w:val="00083E76"/>
    <w:rsid w:val="00090007"/>
    <w:rsid w:val="000903C8"/>
    <w:rsid w:val="000915A8"/>
    <w:rsid w:val="000930D4"/>
    <w:rsid w:val="00094A67"/>
    <w:rsid w:val="00095723"/>
    <w:rsid w:val="00095A3C"/>
    <w:rsid w:val="0009635C"/>
    <w:rsid w:val="000978A7"/>
    <w:rsid w:val="000A189F"/>
    <w:rsid w:val="000A2302"/>
    <w:rsid w:val="000A2E1A"/>
    <w:rsid w:val="000A44CD"/>
    <w:rsid w:val="000A4992"/>
    <w:rsid w:val="000A4D8C"/>
    <w:rsid w:val="000A6B2C"/>
    <w:rsid w:val="000A7D5C"/>
    <w:rsid w:val="000B0B04"/>
    <w:rsid w:val="000B0B17"/>
    <w:rsid w:val="000B2626"/>
    <w:rsid w:val="000B42D1"/>
    <w:rsid w:val="000B59BB"/>
    <w:rsid w:val="000B603C"/>
    <w:rsid w:val="000B672C"/>
    <w:rsid w:val="000C096C"/>
    <w:rsid w:val="000C3984"/>
    <w:rsid w:val="000C4598"/>
    <w:rsid w:val="000C6362"/>
    <w:rsid w:val="000D01B0"/>
    <w:rsid w:val="000D2244"/>
    <w:rsid w:val="000D282F"/>
    <w:rsid w:val="000D3C57"/>
    <w:rsid w:val="000D651D"/>
    <w:rsid w:val="000D7320"/>
    <w:rsid w:val="000E017A"/>
    <w:rsid w:val="000E0575"/>
    <w:rsid w:val="000E09FD"/>
    <w:rsid w:val="000E4563"/>
    <w:rsid w:val="000E4EED"/>
    <w:rsid w:val="000E6349"/>
    <w:rsid w:val="000E7CD3"/>
    <w:rsid w:val="000F3623"/>
    <w:rsid w:val="000F4599"/>
    <w:rsid w:val="000F6080"/>
    <w:rsid w:val="00100FAB"/>
    <w:rsid w:val="00105EFF"/>
    <w:rsid w:val="00106BF2"/>
    <w:rsid w:val="001073A3"/>
    <w:rsid w:val="00107EBD"/>
    <w:rsid w:val="0011228C"/>
    <w:rsid w:val="00114426"/>
    <w:rsid w:val="00114BFE"/>
    <w:rsid w:val="00115546"/>
    <w:rsid w:val="00116985"/>
    <w:rsid w:val="001174A4"/>
    <w:rsid w:val="001176E3"/>
    <w:rsid w:val="001200FC"/>
    <w:rsid w:val="00121C73"/>
    <w:rsid w:val="001225DE"/>
    <w:rsid w:val="001228CB"/>
    <w:rsid w:val="0012305E"/>
    <w:rsid w:val="00123600"/>
    <w:rsid w:val="0012374E"/>
    <w:rsid w:val="00126424"/>
    <w:rsid w:val="00126670"/>
    <w:rsid w:val="00132246"/>
    <w:rsid w:val="00132D0D"/>
    <w:rsid w:val="00133873"/>
    <w:rsid w:val="00137107"/>
    <w:rsid w:val="00140459"/>
    <w:rsid w:val="00140AAF"/>
    <w:rsid w:val="00142016"/>
    <w:rsid w:val="001432EE"/>
    <w:rsid w:val="0014418B"/>
    <w:rsid w:val="00144DC1"/>
    <w:rsid w:val="0014580B"/>
    <w:rsid w:val="00145879"/>
    <w:rsid w:val="00145993"/>
    <w:rsid w:val="0014660D"/>
    <w:rsid w:val="001505C5"/>
    <w:rsid w:val="0015190E"/>
    <w:rsid w:val="00154298"/>
    <w:rsid w:val="001603C1"/>
    <w:rsid w:val="00160A82"/>
    <w:rsid w:val="00161306"/>
    <w:rsid w:val="001618B7"/>
    <w:rsid w:val="00162FA1"/>
    <w:rsid w:val="001635A1"/>
    <w:rsid w:val="001636FF"/>
    <w:rsid w:val="00163C93"/>
    <w:rsid w:val="00163CE7"/>
    <w:rsid w:val="0016485C"/>
    <w:rsid w:val="0016513E"/>
    <w:rsid w:val="00166082"/>
    <w:rsid w:val="00166F88"/>
    <w:rsid w:val="00167450"/>
    <w:rsid w:val="001722E4"/>
    <w:rsid w:val="001740F1"/>
    <w:rsid w:val="00174962"/>
    <w:rsid w:val="00176371"/>
    <w:rsid w:val="00176CA1"/>
    <w:rsid w:val="00180011"/>
    <w:rsid w:val="00180FCF"/>
    <w:rsid w:val="001820E8"/>
    <w:rsid w:val="00182FC7"/>
    <w:rsid w:val="0018377C"/>
    <w:rsid w:val="001853C7"/>
    <w:rsid w:val="00185B4F"/>
    <w:rsid w:val="00186168"/>
    <w:rsid w:val="00186C39"/>
    <w:rsid w:val="001904AD"/>
    <w:rsid w:val="00190509"/>
    <w:rsid w:val="0019155C"/>
    <w:rsid w:val="0019180A"/>
    <w:rsid w:val="0019366F"/>
    <w:rsid w:val="00193AF2"/>
    <w:rsid w:val="00193E4F"/>
    <w:rsid w:val="0019415C"/>
    <w:rsid w:val="00195600"/>
    <w:rsid w:val="0019772F"/>
    <w:rsid w:val="0019796D"/>
    <w:rsid w:val="00197DFE"/>
    <w:rsid w:val="001A086F"/>
    <w:rsid w:val="001A1E63"/>
    <w:rsid w:val="001A245E"/>
    <w:rsid w:val="001A407B"/>
    <w:rsid w:val="001A44F6"/>
    <w:rsid w:val="001A4594"/>
    <w:rsid w:val="001A5E6D"/>
    <w:rsid w:val="001B23AC"/>
    <w:rsid w:val="001B4414"/>
    <w:rsid w:val="001B5CA4"/>
    <w:rsid w:val="001B6918"/>
    <w:rsid w:val="001B79C9"/>
    <w:rsid w:val="001C04F2"/>
    <w:rsid w:val="001C10B1"/>
    <w:rsid w:val="001C12DD"/>
    <w:rsid w:val="001C3853"/>
    <w:rsid w:val="001C5E2F"/>
    <w:rsid w:val="001C7B0D"/>
    <w:rsid w:val="001D12DB"/>
    <w:rsid w:val="001D2E3B"/>
    <w:rsid w:val="001D4FA8"/>
    <w:rsid w:val="001D543E"/>
    <w:rsid w:val="001D5B4A"/>
    <w:rsid w:val="001D73BA"/>
    <w:rsid w:val="001E0A51"/>
    <w:rsid w:val="001E3154"/>
    <w:rsid w:val="001E59D8"/>
    <w:rsid w:val="001E5BD9"/>
    <w:rsid w:val="001E6A9F"/>
    <w:rsid w:val="001E778B"/>
    <w:rsid w:val="001F13D5"/>
    <w:rsid w:val="001F3035"/>
    <w:rsid w:val="001F3A84"/>
    <w:rsid w:val="001F5D7C"/>
    <w:rsid w:val="002019A0"/>
    <w:rsid w:val="00203993"/>
    <w:rsid w:val="00203FF6"/>
    <w:rsid w:val="00204314"/>
    <w:rsid w:val="002051B6"/>
    <w:rsid w:val="0020729E"/>
    <w:rsid w:val="00212F7A"/>
    <w:rsid w:val="002135D8"/>
    <w:rsid w:val="00213EF9"/>
    <w:rsid w:val="00214546"/>
    <w:rsid w:val="00214E8F"/>
    <w:rsid w:val="00215A89"/>
    <w:rsid w:val="00217E15"/>
    <w:rsid w:val="002209E0"/>
    <w:rsid w:val="00222260"/>
    <w:rsid w:val="00223B56"/>
    <w:rsid w:val="00224DED"/>
    <w:rsid w:val="0022569C"/>
    <w:rsid w:val="0022686F"/>
    <w:rsid w:val="00226F52"/>
    <w:rsid w:val="002273BC"/>
    <w:rsid w:val="00231C79"/>
    <w:rsid w:val="002323C1"/>
    <w:rsid w:val="00242F92"/>
    <w:rsid w:val="002442BF"/>
    <w:rsid w:val="002463BA"/>
    <w:rsid w:val="00250919"/>
    <w:rsid w:val="00252F35"/>
    <w:rsid w:val="0025575F"/>
    <w:rsid w:val="00255E52"/>
    <w:rsid w:val="00256796"/>
    <w:rsid w:val="00257B68"/>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393E"/>
    <w:rsid w:val="002D43F9"/>
    <w:rsid w:val="002D4CCD"/>
    <w:rsid w:val="002D52AC"/>
    <w:rsid w:val="002E0B72"/>
    <w:rsid w:val="002E2176"/>
    <w:rsid w:val="002E4250"/>
    <w:rsid w:val="002E672C"/>
    <w:rsid w:val="002E734D"/>
    <w:rsid w:val="002E79CA"/>
    <w:rsid w:val="002E7CC1"/>
    <w:rsid w:val="002F02AA"/>
    <w:rsid w:val="002F0A7D"/>
    <w:rsid w:val="002F29E6"/>
    <w:rsid w:val="002F3807"/>
    <w:rsid w:val="002F4BD4"/>
    <w:rsid w:val="002F4BD5"/>
    <w:rsid w:val="002F6FDE"/>
    <w:rsid w:val="003002FA"/>
    <w:rsid w:val="003016AD"/>
    <w:rsid w:val="00304DB3"/>
    <w:rsid w:val="003058FE"/>
    <w:rsid w:val="00305E5F"/>
    <w:rsid w:val="003062F5"/>
    <w:rsid w:val="003064D4"/>
    <w:rsid w:val="003067F6"/>
    <w:rsid w:val="00306BDB"/>
    <w:rsid w:val="0030790D"/>
    <w:rsid w:val="00307F0A"/>
    <w:rsid w:val="00310D6A"/>
    <w:rsid w:val="0031437E"/>
    <w:rsid w:val="00315089"/>
    <w:rsid w:val="003153F7"/>
    <w:rsid w:val="00316244"/>
    <w:rsid w:val="003204E3"/>
    <w:rsid w:val="00321807"/>
    <w:rsid w:val="0032494C"/>
    <w:rsid w:val="00324BEB"/>
    <w:rsid w:val="00324DAD"/>
    <w:rsid w:val="00324E8F"/>
    <w:rsid w:val="00327D18"/>
    <w:rsid w:val="00332216"/>
    <w:rsid w:val="00332EE2"/>
    <w:rsid w:val="00334096"/>
    <w:rsid w:val="00340B14"/>
    <w:rsid w:val="00342E39"/>
    <w:rsid w:val="00343E50"/>
    <w:rsid w:val="003441DC"/>
    <w:rsid w:val="00344829"/>
    <w:rsid w:val="00344B86"/>
    <w:rsid w:val="0034738A"/>
    <w:rsid w:val="003474E9"/>
    <w:rsid w:val="003524C1"/>
    <w:rsid w:val="00355EC7"/>
    <w:rsid w:val="003579FB"/>
    <w:rsid w:val="00362D18"/>
    <w:rsid w:val="00363AB6"/>
    <w:rsid w:val="003708A2"/>
    <w:rsid w:val="00371906"/>
    <w:rsid w:val="003724AB"/>
    <w:rsid w:val="00372D8F"/>
    <w:rsid w:val="003739F1"/>
    <w:rsid w:val="003747D6"/>
    <w:rsid w:val="00375AAD"/>
    <w:rsid w:val="00376500"/>
    <w:rsid w:val="003768E3"/>
    <w:rsid w:val="00377A16"/>
    <w:rsid w:val="0038341C"/>
    <w:rsid w:val="00383DFC"/>
    <w:rsid w:val="00387E87"/>
    <w:rsid w:val="003925B8"/>
    <w:rsid w:val="0039306F"/>
    <w:rsid w:val="00395006"/>
    <w:rsid w:val="00395228"/>
    <w:rsid w:val="003964AF"/>
    <w:rsid w:val="003A0D92"/>
    <w:rsid w:val="003A0F62"/>
    <w:rsid w:val="003A189B"/>
    <w:rsid w:val="003A2B0A"/>
    <w:rsid w:val="003A2D7C"/>
    <w:rsid w:val="003A3189"/>
    <w:rsid w:val="003A6F3C"/>
    <w:rsid w:val="003B0ADA"/>
    <w:rsid w:val="003B0BC5"/>
    <w:rsid w:val="003B170B"/>
    <w:rsid w:val="003B19D3"/>
    <w:rsid w:val="003B2D81"/>
    <w:rsid w:val="003B381B"/>
    <w:rsid w:val="003B4524"/>
    <w:rsid w:val="003B4779"/>
    <w:rsid w:val="003B6CF2"/>
    <w:rsid w:val="003C1A3B"/>
    <w:rsid w:val="003C2E85"/>
    <w:rsid w:val="003C353F"/>
    <w:rsid w:val="003C58BD"/>
    <w:rsid w:val="003C7FB8"/>
    <w:rsid w:val="003D17F4"/>
    <w:rsid w:val="003D27D9"/>
    <w:rsid w:val="003D50C8"/>
    <w:rsid w:val="003D5266"/>
    <w:rsid w:val="003D5270"/>
    <w:rsid w:val="003D72AC"/>
    <w:rsid w:val="003E2AAA"/>
    <w:rsid w:val="003E2ED1"/>
    <w:rsid w:val="003E50F5"/>
    <w:rsid w:val="003E5548"/>
    <w:rsid w:val="003E5BE4"/>
    <w:rsid w:val="003F1CC3"/>
    <w:rsid w:val="003F264B"/>
    <w:rsid w:val="003F27B9"/>
    <w:rsid w:val="003F2C67"/>
    <w:rsid w:val="003F3370"/>
    <w:rsid w:val="003F385F"/>
    <w:rsid w:val="003F3E54"/>
    <w:rsid w:val="003F5D05"/>
    <w:rsid w:val="003F6DAB"/>
    <w:rsid w:val="003F7826"/>
    <w:rsid w:val="00402B4E"/>
    <w:rsid w:val="004037AD"/>
    <w:rsid w:val="004038E3"/>
    <w:rsid w:val="004044E5"/>
    <w:rsid w:val="004044E8"/>
    <w:rsid w:val="0040458A"/>
    <w:rsid w:val="0040539F"/>
    <w:rsid w:val="00405BDD"/>
    <w:rsid w:val="0041021F"/>
    <w:rsid w:val="00410556"/>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2FF"/>
    <w:rsid w:val="0044774B"/>
    <w:rsid w:val="00447CC9"/>
    <w:rsid w:val="00450B50"/>
    <w:rsid w:val="00451F3B"/>
    <w:rsid w:val="00453526"/>
    <w:rsid w:val="00453658"/>
    <w:rsid w:val="00455027"/>
    <w:rsid w:val="004566BA"/>
    <w:rsid w:val="00460A33"/>
    <w:rsid w:val="0046328C"/>
    <w:rsid w:val="00463A2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699"/>
    <w:rsid w:val="00485D10"/>
    <w:rsid w:val="00485E58"/>
    <w:rsid w:val="004912BF"/>
    <w:rsid w:val="004938EC"/>
    <w:rsid w:val="00493E96"/>
    <w:rsid w:val="00495D65"/>
    <w:rsid w:val="00496B68"/>
    <w:rsid w:val="00497F41"/>
    <w:rsid w:val="004A1C8A"/>
    <w:rsid w:val="004A30A0"/>
    <w:rsid w:val="004A3BE4"/>
    <w:rsid w:val="004A3E48"/>
    <w:rsid w:val="004A41E0"/>
    <w:rsid w:val="004B2844"/>
    <w:rsid w:val="004B2BF0"/>
    <w:rsid w:val="004B3257"/>
    <w:rsid w:val="004B4A97"/>
    <w:rsid w:val="004C161E"/>
    <w:rsid w:val="004C1C33"/>
    <w:rsid w:val="004C26A4"/>
    <w:rsid w:val="004C38C1"/>
    <w:rsid w:val="004C3BB5"/>
    <w:rsid w:val="004C7AA7"/>
    <w:rsid w:val="004D01BB"/>
    <w:rsid w:val="004D02CD"/>
    <w:rsid w:val="004D0390"/>
    <w:rsid w:val="004D12F9"/>
    <w:rsid w:val="004D5697"/>
    <w:rsid w:val="004D5D70"/>
    <w:rsid w:val="004D7B8E"/>
    <w:rsid w:val="004D7F05"/>
    <w:rsid w:val="004E019B"/>
    <w:rsid w:val="004E3F1E"/>
    <w:rsid w:val="004E4C0C"/>
    <w:rsid w:val="004E4D9F"/>
    <w:rsid w:val="004E72B8"/>
    <w:rsid w:val="004E7F54"/>
    <w:rsid w:val="004F1938"/>
    <w:rsid w:val="004F5E7C"/>
    <w:rsid w:val="004F66FD"/>
    <w:rsid w:val="004F679E"/>
    <w:rsid w:val="004F7F83"/>
    <w:rsid w:val="005005D3"/>
    <w:rsid w:val="0050317A"/>
    <w:rsid w:val="00504332"/>
    <w:rsid w:val="00504383"/>
    <w:rsid w:val="00504655"/>
    <w:rsid w:val="0050480A"/>
    <w:rsid w:val="00510F67"/>
    <w:rsid w:val="00516811"/>
    <w:rsid w:val="005205AA"/>
    <w:rsid w:val="00521C45"/>
    <w:rsid w:val="005222DD"/>
    <w:rsid w:val="0052271B"/>
    <w:rsid w:val="00522C1C"/>
    <w:rsid w:val="005230BA"/>
    <w:rsid w:val="00524254"/>
    <w:rsid w:val="00524553"/>
    <w:rsid w:val="00524D1D"/>
    <w:rsid w:val="0052511D"/>
    <w:rsid w:val="00525E8B"/>
    <w:rsid w:val="005266DF"/>
    <w:rsid w:val="00526BE4"/>
    <w:rsid w:val="005277A8"/>
    <w:rsid w:val="00530C75"/>
    <w:rsid w:val="00534362"/>
    <w:rsid w:val="005346A9"/>
    <w:rsid w:val="00537387"/>
    <w:rsid w:val="00540034"/>
    <w:rsid w:val="00541752"/>
    <w:rsid w:val="005432D6"/>
    <w:rsid w:val="00543C5C"/>
    <w:rsid w:val="00544296"/>
    <w:rsid w:val="005450E0"/>
    <w:rsid w:val="005452C7"/>
    <w:rsid w:val="00547847"/>
    <w:rsid w:val="00550134"/>
    <w:rsid w:val="00550BD8"/>
    <w:rsid w:val="00551821"/>
    <w:rsid w:val="005518B2"/>
    <w:rsid w:val="005550AF"/>
    <w:rsid w:val="005558B5"/>
    <w:rsid w:val="00555A7F"/>
    <w:rsid w:val="00560518"/>
    <w:rsid w:val="00561175"/>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7471"/>
    <w:rsid w:val="005A02F1"/>
    <w:rsid w:val="005A101C"/>
    <w:rsid w:val="005A34E6"/>
    <w:rsid w:val="005A5444"/>
    <w:rsid w:val="005B21C4"/>
    <w:rsid w:val="005B2EB1"/>
    <w:rsid w:val="005B34FD"/>
    <w:rsid w:val="005B7E7D"/>
    <w:rsid w:val="005C037A"/>
    <w:rsid w:val="005C0C7D"/>
    <w:rsid w:val="005D07AC"/>
    <w:rsid w:val="005D2BE6"/>
    <w:rsid w:val="005D5122"/>
    <w:rsid w:val="005D53D6"/>
    <w:rsid w:val="005D55BB"/>
    <w:rsid w:val="005E0656"/>
    <w:rsid w:val="005E106C"/>
    <w:rsid w:val="005E2211"/>
    <w:rsid w:val="005E3390"/>
    <w:rsid w:val="005E3E3D"/>
    <w:rsid w:val="005E6E7E"/>
    <w:rsid w:val="005E7773"/>
    <w:rsid w:val="005F02DD"/>
    <w:rsid w:val="005F4615"/>
    <w:rsid w:val="005F589F"/>
    <w:rsid w:val="005F5E91"/>
    <w:rsid w:val="005F7EE5"/>
    <w:rsid w:val="00600940"/>
    <w:rsid w:val="00602207"/>
    <w:rsid w:val="00602F03"/>
    <w:rsid w:val="00603D7A"/>
    <w:rsid w:val="00604272"/>
    <w:rsid w:val="00605771"/>
    <w:rsid w:val="00606651"/>
    <w:rsid w:val="00613A28"/>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56F55"/>
    <w:rsid w:val="00660299"/>
    <w:rsid w:val="00661C96"/>
    <w:rsid w:val="00661ED0"/>
    <w:rsid w:val="006627ED"/>
    <w:rsid w:val="00662A0C"/>
    <w:rsid w:val="00663679"/>
    <w:rsid w:val="00663BC2"/>
    <w:rsid w:val="00664098"/>
    <w:rsid w:val="006645FF"/>
    <w:rsid w:val="00664746"/>
    <w:rsid w:val="006651BE"/>
    <w:rsid w:val="00665262"/>
    <w:rsid w:val="00671A32"/>
    <w:rsid w:val="006724E4"/>
    <w:rsid w:val="00672889"/>
    <w:rsid w:val="00673CF0"/>
    <w:rsid w:val="00674B63"/>
    <w:rsid w:val="006770BE"/>
    <w:rsid w:val="00677B95"/>
    <w:rsid w:val="00677CF9"/>
    <w:rsid w:val="0068084E"/>
    <w:rsid w:val="0068095F"/>
    <w:rsid w:val="00680ED6"/>
    <w:rsid w:val="00682BE0"/>
    <w:rsid w:val="00683AAD"/>
    <w:rsid w:val="0068570D"/>
    <w:rsid w:val="006872D1"/>
    <w:rsid w:val="00691C63"/>
    <w:rsid w:val="00692BB5"/>
    <w:rsid w:val="00692EF4"/>
    <w:rsid w:val="006935DF"/>
    <w:rsid w:val="006946BB"/>
    <w:rsid w:val="00694BB8"/>
    <w:rsid w:val="0069509C"/>
    <w:rsid w:val="00695F36"/>
    <w:rsid w:val="00696408"/>
    <w:rsid w:val="0069689A"/>
    <w:rsid w:val="0069726C"/>
    <w:rsid w:val="00697A39"/>
    <w:rsid w:val="006A0D57"/>
    <w:rsid w:val="006A1089"/>
    <w:rsid w:val="006A1475"/>
    <w:rsid w:val="006A26BA"/>
    <w:rsid w:val="006A37ED"/>
    <w:rsid w:val="006A4CC0"/>
    <w:rsid w:val="006A4ED0"/>
    <w:rsid w:val="006A6284"/>
    <w:rsid w:val="006A7317"/>
    <w:rsid w:val="006A783E"/>
    <w:rsid w:val="006B019D"/>
    <w:rsid w:val="006B169A"/>
    <w:rsid w:val="006B23C7"/>
    <w:rsid w:val="006B5DDE"/>
    <w:rsid w:val="006B6BF8"/>
    <w:rsid w:val="006B6C6E"/>
    <w:rsid w:val="006C2398"/>
    <w:rsid w:val="006C2F83"/>
    <w:rsid w:val="006C7C69"/>
    <w:rsid w:val="006D06A8"/>
    <w:rsid w:val="006D4BD6"/>
    <w:rsid w:val="006D519D"/>
    <w:rsid w:val="006D5C7E"/>
    <w:rsid w:val="006D78DE"/>
    <w:rsid w:val="006D79FC"/>
    <w:rsid w:val="006D7A08"/>
    <w:rsid w:val="006D7CE7"/>
    <w:rsid w:val="006E1089"/>
    <w:rsid w:val="006E3414"/>
    <w:rsid w:val="006E4601"/>
    <w:rsid w:val="006E4892"/>
    <w:rsid w:val="006E6362"/>
    <w:rsid w:val="006E6ACB"/>
    <w:rsid w:val="006F037F"/>
    <w:rsid w:val="006F05C8"/>
    <w:rsid w:val="006F1EDF"/>
    <w:rsid w:val="006F3EBF"/>
    <w:rsid w:val="006F73EC"/>
    <w:rsid w:val="00701592"/>
    <w:rsid w:val="00704523"/>
    <w:rsid w:val="00704D3B"/>
    <w:rsid w:val="00707E09"/>
    <w:rsid w:val="007122E6"/>
    <w:rsid w:val="00712578"/>
    <w:rsid w:val="007127B4"/>
    <w:rsid w:val="007132BA"/>
    <w:rsid w:val="007165D4"/>
    <w:rsid w:val="00716815"/>
    <w:rsid w:val="007204B5"/>
    <w:rsid w:val="00720DB1"/>
    <w:rsid w:val="00720E47"/>
    <w:rsid w:val="00722012"/>
    <w:rsid w:val="007220E8"/>
    <w:rsid w:val="00722B10"/>
    <w:rsid w:val="00723ED5"/>
    <w:rsid w:val="007244E7"/>
    <w:rsid w:val="007246EE"/>
    <w:rsid w:val="00724AEA"/>
    <w:rsid w:val="00725F05"/>
    <w:rsid w:val="0072654E"/>
    <w:rsid w:val="007268A8"/>
    <w:rsid w:val="00726F8A"/>
    <w:rsid w:val="00731C61"/>
    <w:rsid w:val="00733678"/>
    <w:rsid w:val="007337EE"/>
    <w:rsid w:val="00735543"/>
    <w:rsid w:val="0073753D"/>
    <w:rsid w:val="00737EAB"/>
    <w:rsid w:val="007413B8"/>
    <w:rsid w:val="0074247D"/>
    <w:rsid w:val="007427D0"/>
    <w:rsid w:val="00743FA3"/>
    <w:rsid w:val="007458AB"/>
    <w:rsid w:val="00745E70"/>
    <w:rsid w:val="0075005D"/>
    <w:rsid w:val="0075055C"/>
    <w:rsid w:val="00750C2E"/>
    <w:rsid w:val="00751B56"/>
    <w:rsid w:val="00754024"/>
    <w:rsid w:val="00757AA6"/>
    <w:rsid w:val="00757BF1"/>
    <w:rsid w:val="00757E0D"/>
    <w:rsid w:val="00761021"/>
    <w:rsid w:val="007610AC"/>
    <w:rsid w:val="00762BDA"/>
    <w:rsid w:val="0076322D"/>
    <w:rsid w:val="00763809"/>
    <w:rsid w:val="007643CC"/>
    <w:rsid w:val="007664F3"/>
    <w:rsid w:val="00771881"/>
    <w:rsid w:val="00772C43"/>
    <w:rsid w:val="00776530"/>
    <w:rsid w:val="00785C42"/>
    <w:rsid w:val="007876E8"/>
    <w:rsid w:val="00787A0D"/>
    <w:rsid w:val="00790704"/>
    <w:rsid w:val="007913A1"/>
    <w:rsid w:val="007920BF"/>
    <w:rsid w:val="0079338D"/>
    <w:rsid w:val="00794DC4"/>
    <w:rsid w:val="00795752"/>
    <w:rsid w:val="007961A2"/>
    <w:rsid w:val="00796D13"/>
    <w:rsid w:val="007A460A"/>
    <w:rsid w:val="007A467A"/>
    <w:rsid w:val="007A5FE3"/>
    <w:rsid w:val="007A6F70"/>
    <w:rsid w:val="007A7460"/>
    <w:rsid w:val="007A7C95"/>
    <w:rsid w:val="007B0806"/>
    <w:rsid w:val="007B641D"/>
    <w:rsid w:val="007B6B15"/>
    <w:rsid w:val="007B6B26"/>
    <w:rsid w:val="007B7292"/>
    <w:rsid w:val="007D1198"/>
    <w:rsid w:val="007D15FD"/>
    <w:rsid w:val="007D47E7"/>
    <w:rsid w:val="007D4AC9"/>
    <w:rsid w:val="007D5BFE"/>
    <w:rsid w:val="007D6A86"/>
    <w:rsid w:val="007E0486"/>
    <w:rsid w:val="007E0B3C"/>
    <w:rsid w:val="007E10CB"/>
    <w:rsid w:val="007E425B"/>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17DF1"/>
    <w:rsid w:val="00824C6D"/>
    <w:rsid w:val="008252DA"/>
    <w:rsid w:val="00825407"/>
    <w:rsid w:val="008260C8"/>
    <w:rsid w:val="00827B68"/>
    <w:rsid w:val="00830366"/>
    <w:rsid w:val="00831DB6"/>
    <w:rsid w:val="00831FFE"/>
    <w:rsid w:val="00832C2E"/>
    <w:rsid w:val="008369C9"/>
    <w:rsid w:val="00840E57"/>
    <w:rsid w:val="00842BC3"/>
    <w:rsid w:val="008454F5"/>
    <w:rsid w:val="0084582B"/>
    <w:rsid w:val="00845900"/>
    <w:rsid w:val="00846898"/>
    <w:rsid w:val="00846973"/>
    <w:rsid w:val="008470AE"/>
    <w:rsid w:val="008472F8"/>
    <w:rsid w:val="00851DB5"/>
    <w:rsid w:val="00852720"/>
    <w:rsid w:val="00852913"/>
    <w:rsid w:val="00852A86"/>
    <w:rsid w:val="0085300B"/>
    <w:rsid w:val="0085350A"/>
    <w:rsid w:val="00853527"/>
    <w:rsid w:val="0085571C"/>
    <w:rsid w:val="00857F82"/>
    <w:rsid w:val="00860343"/>
    <w:rsid w:val="008626CC"/>
    <w:rsid w:val="00862A1A"/>
    <w:rsid w:val="00871039"/>
    <w:rsid w:val="0087344B"/>
    <w:rsid w:val="0087409E"/>
    <w:rsid w:val="00874A87"/>
    <w:rsid w:val="00875C40"/>
    <w:rsid w:val="00875E37"/>
    <w:rsid w:val="00876B93"/>
    <w:rsid w:val="008775B6"/>
    <w:rsid w:val="00880D0A"/>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B01F2"/>
    <w:rsid w:val="008B10C0"/>
    <w:rsid w:val="008B2706"/>
    <w:rsid w:val="008B2774"/>
    <w:rsid w:val="008B3210"/>
    <w:rsid w:val="008B4D67"/>
    <w:rsid w:val="008B5799"/>
    <w:rsid w:val="008B5C50"/>
    <w:rsid w:val="008B5E09"/>
    <w:rsid w:val="008B7417"/>
    <w:rsid w:val="008C0645"/>
    <w:rsid w:val="008C0D56"/>
    <w:rsid w:val="008C277E"/>
    <w:rsid w:val="008C342F"/>
    <w:rsid w:val="008C4F72"/>
    <w:rsid w:val="008C52FC"/>
    <w:rsid w:val="008C5A0D"/>
    <w:rsid w:val="008C7214"/>
    <w:rsid w:val="008D46C3"/>
    <w:rsid w:val="008D46C8"/>
    <w:rsid w:val="008D4934"/>
    <w:rsid w:val="008D701E"/>
    <w:rsid w:val="008E08B6"/>
    <w:rsid w:val="008E0DE1"/>
    <w:rsid w:val="008E180F"/>
    <w:rsid w:val="008E1C02"/>
    <w:rsid w:val="008E2109"/>
    <w:rsid w:val="008E3EAA"/>
    <w:rsid w:val="008E52E5"/>
    <w:rsid w:val="008E573A"/>
    <w:rsid w:val="008E5E3D"/>
    <w:rsid w:val="008E65BD"/>
    <w:rsid w:val="008F30DC"/>
    <w:rsid w:val="008F34B1"/>
    <w:rsid w:val="008F3F92"/>
    <w:rsid w:val="008F41BE"/>
    <w:rsid w:val="008F76F8"/>
    <w:rsid w:val="009014C3"/>
    <w:rsid w:val="0090262F"/>
    <w:rsid w:val="009033B1"/>
    <w:rsid w:val="009053F1"/>
    <w:rsid w:val="00907B39"/>
    <w:rsid w:val="009103C4"/>
    <w:rsid w:val="00911226"/>
    <w:rsid w:val="00911A24"/>
    <w:rsid w:val="0091530F"/>
    <w:rsid w:val="00916262"/>
    <w:rsid w:val="009175A9"/>
    <w:rsid w:val="00917FE5"/>
    <w:rsid w:val="009258B7"/>
    <w:rsid w:val="009262F0"/>
    <w:rsid w:val="009266B1"/>
    <w:rsid w:val="00926E20"/>
    <w:rsid w:val="00927845"/>
    <w:rsid w:val="00927935"/>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14EC"/>
    <w:rsid w:val="009521B5"/>
    <w:rsid w:val="00954770"/>
    <w:rsid w:val="00955CE7"/>
    <w:rsid w:val="00956A13"/>
    <w:rsid w:val="00956C87"/>
    <w:rsid w:val="00956D1F"/>
    <w:rsid w:val="00957117"/>
    <w:rsid w:val="00960DD1"/>
    <w:rsid w:val="00961401"/>
    <w:rsid w:val="00964100"/>
    <w:rsid w:val="00964E64"/>
    <w:rsid w:val="009668ED"/>
    <w:rsid w:val="009706F6"/>
    <w:rsid w:val="00970AF0"/>
    <w:rsid w:val="00971315"/>
    <w:rsid w:val="00973A20"/>
    <w:rsid w:val="00974147"/>
    <w:rsid w:val="009748CE"/>
    <w:rsid w:val="00976341"/>
    <w:rsid w:val="00976DE3"/>
    <w:rsid w:val="009815DB"/>
    <w:rsid w:val="00984626"/>
    <w:rsid w:val="00987318"/>
    <w:rsid w:val="0099153A"/>
    <w:rsid w:val="00992C61"/>
    <w:rsid w:val="00992E70"/>
    <w:rsid w:val="00993CE3"/>
    <w:rsid w:val="00994570"/>
    <w:rsid w:val="00995FCE"/>
    <w:rsid w:val="00996688"/>
    <w:rsid w:val="009A273C"/>
    <w:rsid w:val="009A4769"/>
    <w:rsid w:val="009A4FFA"/>
    <w:rsid w:val="009A5795"/>
    <w:rsid w:val="009A6252"/>
    <w:rsid w:val="009B1A21"/>
    <w:rsid w:val="009B1C54"/>
    <w:rsid w:val="009B1EE4"/>
    <w:rsid w:val="009B253E"/>
    <w:rsid w:val="009B2D2B"/>
    <w:rsid w:val="009B4F49"/>
    <w:rsid w:val="009C2839"/>
    <w:rsid w:val="009C28D2"/>
    <w:rsid w:val="009C32A3"/>
    <w:rsid w:val="009C3562"/>
    <w:rsid w:val="009C5489"/>
    <w:rsid w:val="009C56FE"/>
    <w:rsid w:val="009C589D"/>
    <w:rsid w:val="009C6CF4"/>
    <w:rsid w:val="009C7007"/>
    <w:rsid w:val="009D031B"/>
    <w:rsid w:val="009D03E8"/>
    <w:rsid w:val="009D1099"/>
    <w:rsid w:val="009D1E22"/>
    <w:rsid w:val="009D68CF"/>
    <w:rsid w:val="009E1BCF"/>
    <w:rsid w:val="009E267B"/>
    <w:rsid w:val="009E4D20"/>
    <w:rsid w:val="009E5534"/>
    <w:rsid w:val="009E61DB"/>
    <w:rsid w:val="009F008C"/>
    <w:rsid w:val="009F17CE"/>
    <w:rsid w:val="009F2BAF"/>
    <w:rsid w:val="009F3837"/>
    <w:rsid w:val="009F4B6B"/>
    <w:rsid w:val="009F6CE6"/>
    <w:rsid w:val="00A02EC0"/>
    <w:rsid w:val="00A0306C"/>
    <w:rsid w:val="00A030AC"/>
    <w:rsid w:val="00A054CB"/>
    <w:rsid w:val="00A05FBE"/>
    <w:rsid w:val="00A06594"/>
    <w:rsid w:val="00A0792C"/>
    <w:rsid w:val="00A10952"/>
    <w:rsid w:val="00A113C5"/>
    <w:rsid w:val="00A12458"/>
    <w:rsid w:val="00A13717"/>
    <w:rsid w:val="00A15015"/>
    <w:rsid w:val="00A15016"/>
    <w:rsid w:val="00A158FF"/>
    <w:rsid w:val="00A16F93"/>
    <w:rsid w:val="00A173ED"/>
    <w:rsid w:val="00A20B62"/>
    <w:rsid w:val="00A210B6"/>
    <w:rsid w:val="00A2156A"/>
    <w:rsid w:val="00A21D20"/>
    <w:rsid w:val="00A25F20"/>
    <w:rsid w:val="00A2726C"/>
    <w:rsid w:val="00A27F9B"/>
    <w:rsid w:val="00A304AC"/>
    <w:rsid w:val="00A31C4A"/>
    <w:rsid w:val="00A3234E"/>
    <w:rsid w:val="00A35ED5"/>
    <w:rsid w:val="00A36349"/>
    <w:rsid w:val="00A3718F"/>
    <w:rsid w:val="00A408CF"/>
    <w:rsid w:val="00A41906"/>
    <w:rsid w:val="00A42098"/>
    <w:rsid w:val="00A42248"/>
    <w:rsid w:val="00A45342"/>
    <w:rsid w:val="00A50597"/>
    <w:rsid w:val="00A50893"/>
    <w:rsid w:val="00A50D2D"/>
    <w:rsid w:val="00A52102"/>
    <w:rsid w:val="00A524F7"/>
    <w:rsid w:val="00A54372"/>
    <w:rsid w:val="00A54A39"/>
    <w:rsid w:val="00A55BF2"/>
    <w:rsid w:val="00A578AA"/>
    <w:rsid w:val="00A57D0B"/>
    <w:rsid w:val="00A616D1"/>
    <w:rsid w:val="00A6199F"/>
    <w:rsid w:val="00A6370D"/>
    <w:rsid w:val="00A6562A"/>
    <w:rsid w:val="00A65918"/>
    <w:rsid w:val="00A664BD"/>
    <w:rsid w:val="00A67BF7"/>
    <w:rsid w:val="00A67D2A"/>
    <w:rsid w:val="00A73A01"/>
    <w:rsid w:val="00A73E61"/>
    <w:rsid w:val="00A75241"/>
    <w:rsid w:val="00A77DF7"/>
    <w:rsid w:val="00A81C1B"/>
    <w:rsid w:val="00A86472"/>
    <w:rsid w:val="00A87599"/>
    <w:rsid w:val="00A90723"/>
    <w:rsid w:val="00A90FE4"/>
    <w:rsid w:val="00A911A0"/>
    <w:rsid w:val="00A9388D"/>
    <w:rsid w:val="00A938C7"/>
    <w:rsid w:val="00A93964"/>
    <w:rsid w:val="00A94ABE"/>
    <w:rsid w:val="00A96342"/>
    <w:rsid w:val="00A967BB"/>
    <w:rsid w:val="00A97ECE"/>
    <w:rsid w:val="00AA06DF"/>
    <w:rsid w:val="00AA0A01"/>
    <w:rsid w:val="00AA1DE6"/>
    <w:rsid w:val="00AA2667"/>
    <w:rsid w:val="00AA46A1"/>
    <w:rsid w:val="00AA4D67"/>
    <w:rsid w:val="00AA641E"/>
    <w:rsid w:val="00AA67C2"/>
    <w:rsid w:val="00AA7D12"/>
    <w:rsid w:val="00AB1BA1"/>
    <w:rsid w:val="00AB31C1"/>
    <w:rsid w:val="00AB39D8"/>
    <w:rsid w:val="00AB534F"/>
    <w:rsid w:val="00AB5B7E"/>
    <w:rsid w:val="00AB7EF4"/>
    <w:rsid w:val="00AC1D55"/>
    <w:rsid w:val="00AC20A6"/>
    <w:rsid w:val="00AC27FD"/>
    <w:rsid w:val="00AC56F9"/>
    <w:rsid w:val="00AC63F5"/>
    <w:rsid w:val="00AD223F"/>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422"/>
    <w:rsid w:val="00B05627"/>
    <w:rsid w:val="00B05D56"/>
    <w:rsid w:val="00B06CC6"/>
    <w:rsid w:val="00B109F1"/>
    <w:rsid w:val="00B10B61"/>
    <w:rsid w:val="00B10F73"/>
    <w:rsid w:val="00B1227C"/>
    <w:rsid w:val="00B13A7F"/>
    <w:rsid w:val="00B154CE"/>
    <w:rsid w:val="00B15723"/>
    <w:rsid w:val="00B15A06"/>
    <w:rsid w:val="00B15F74"/>
    <w:rsid w:val="00B20F35"/>
    <w:rsid w:val="00B22D96"/>
    <w:rsid w:val="00B26A06"/>
    <w:rsid w:val="00B27D1F"/>
    <w:rsid w:val="00B30E66"/>
    <w:rsid w:val="00B34C21"/>
    <w:rsid w:val="00B368B2"/>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215B"/>
    <w:rsid w:val="00B5490B"/>
    <w:rsid w:val="00B54B45"/>
    <w:rsid w:val="00B56C6A"/>
    <w:rsid w:val="00B5731A"/>
    <w:rsid w:val="00B57F6C"/>
    <w:rsid w:val="00B61C4F"/>
    <w:rsid w:val="00B636AD"/>
    <w:rsid w:val="00B652F8"/>
    <w:rsid w:val="00B65487"/>
    <w:rsid w:val="00B66F9B"/>
    <w:rsid w:val="00B67EB5"/>
    <w:rsid w:val="00B716DA"/>
    <w:rsid w:val="00B71C07"/>
    <w:rsid w:val="00B74CFA"/>
    <w:rsid w:val="00B76B82"/>
    <w:rsid w:val="00B76F24"/>
    <w:rsid w:val="00B77257"/>
    <w:rsid w:val="00B82563"/>
    <w:rsid w:val="00B82959"/>
    <w:rsid w:val="00B838E4"/>
    <w:rsid w:val="00B839F6"/>
    <w:rsid w:val="00B8412D"/>
    <w:rsid w:val="00B8483A"/>
    <w:rsid w:val="00B8488D"/>
    <w:rsid w:val="00B84A6D"/>
    <w:rsid w:val="00B86E78"/>
    <w:rsid w:val="00B9270E"/>
    <w:rsid w:val="00B939E4"/>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CC9"/>
    <w:rsid w:val="00BB5100"/>
    <w:rsid w:val="00BB5910"/>
    <w:rsid w:val="00BB6153"/>
    <w:rsid w:val="00BB6D86"/>
    <w:rsid w:val="00BB7CC3"/>
    <w:rsid w:val="00BC2F78"/>
    <w:rsid w:val="00BC66B4"/>
    <w:rsid w:val="00BD053D"/>
    <w:rsid w:val="00BD0ABC"/>
    <w:rsid w:val="00BD4BA0"/>
    <w:rsid w:val="00BD6966"/>
    <w:rsid w:val="00BD7754"/>
    <w:rsid w:val="00BE0F2F"/>
    <w:rsid w:val="00BE1FE5"/>
    <w:rsid w:val="00BE4241"/>
    <w:rsid w:val="00BE51C6"/>
    <w:rsid w:val="00BE5C55"/>
    <w:rsid w:val="00BE6C4B"/>
    <w:rsid w:val="00BE6CEC"/>
    <w:rsid w:val="00BE77CC"/>
    <w:rsid w:val="00BF07F9"/>
    <w:rsid w:val="00BF0D1C"/>
    <w:rsid w:val="00BF1430"/>
    <w:rsid w:val="00BF32A0"/>
    <w:rsid w:val="00BF3E70"/>
    <w:rsid w:val="00BF75BB"/>
    <w:rsid w:val="00BF7807"/>
    <w:rsid w:val="00C01200"/>
    <w:rsid w:val="00C02C97"/>
    <w:rsid w:val="00C04017"/>
    <w:rsid w:val="00C06166"/>
    <w:rsid w:val="00C07159"/>
    <w:rsid w:val="00C07DD4"/>
    <w:rsid w:val="00C07F15"/>
    <w:rsid w:val="00C10BDF"/>
    <w:rsid w:val="00C114E7"/>
    <w:rsid w:val="00C14C13"/>
    <w:rsid w:val="00C15F4A"/>
    <w:rsid w:val="00C17BBD"/>
    <w:rsid w:val="00C20ACD"/>
    <w:rsid w:val="00C211E3"/>
    <w:rsid w:val="00C215CE"/>
    <w:rsid w:val="00C22C98"/>
    <w:rsid w:val="00C23DF4"/>
    <w:rsid w:val="00C25D27"/>
    <w:rsid w:val="00C26E61"/>
    <w:rsid w:val="00C27067"/>
    <w:rsid w:val="00C27101"/>
    <w:rsid w:val="00C31120"/>
    <w:rsid w:val="00C31813"/>
    <w:rsid w:val="00C32511"/>
    <w:rsid w:val="00C34292"/>
    <w:rsid w:val="00C358E0"/>
    <w:rsid w:val="00C35F84"/>
    <w:rsid w:val="00C35FE7"/>
    <w:rsid w:val="00C37CAD"/>
    <w:rsid w:val="00C403FE"/>
    <w:rsid w:val="00C43B25"/>
    <w:rsid w:val="00C43EB8"/>
    <w:rsid w:val="00C470FD"/>
    <w:rsid w:val="00C47248"/>
    <w:rsid w:val="00C47F9C"/>
    <w:rsid w:val="00C50B24"/>
    <w:rsid w:val="00C51052"/>
    <w:rsid w:val="00C526F1"/>
    <w:rsid w:val="00C52B80"/>
    <w:rsid w:val="00C54408"/>
    <w:rsid w:val="00C54EF5"/>
    <w:rsid w:val="00C55DF0"/>
    <w:rsid w:val="00C56B80"/>
    <w:rsid w:val="00C5746D"/>
    <w:rsid w:val="00C5767B"/>
    <w:rsid w:val="00C60C28"/>
    <w:rsid w:val="00C62198"/>
    <w:rsid w:val="00C62406"/>
    <w:rsid w:val="00C624A7"/>
    <w:rsid w:val="00C6531F"/>
    <w:rsid w:val="00C6621A"/>
    <w:rsid w:val="00C6766A"/>
    <w:rsid w:val="00C67D25"/>
    <w:rsid w:val="00C71E9E"/>
    <w:rsid w:val="00C73698"/>
    <w:rsid w:val="00C74B8F"/>
    <w:rsid w:val="00C75A7F"/>
    <w:rsid w:val="00C75DD5"/>
    <w:rsid w:val="00C76141"/>
    <w:rsid w:val="00C77C1E"/>
    <w:rsid w:val="00C81AEB"/>
    <w:rsid w:val="00C8293F"/>
    <w:rsid w:val="00C8309C"/>
    <w:rsid w:val="00C83E77"/>
    <w:rsid w:val="00C8448E"/>
    <w:rsid w:val="00C845DC"/>
    <w:rsid w:val="00C84965"/>
    <w:rsid w:val="00C85BC3"/>
    <w:rsid w:val="00C86600"/>
    <w:rsid w:val="00C86AC9"/>
    <w:rsid w:val="00C90276"/>
    <w:rsid w:val="00C917AA"/>
    <w:rsid w:val="00C92823"/>
    <w:rsid w:val="00C93F20"/>
    <w:rsid w:val="00C96840"/>
    <w:rsid w:val="00C96E15"/>
    <w:rsid w:val="00C9769C"/>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4FCD"/>
    <w:rsid w:val="00CC5652"/>
    <w:rsid w:val="00CC5E06"/>
    <w:rsid w:val="00CC60B5"/>
    <w:rsid w:val="00CC61D1"/>
    <w:rsid w:val="00CC6D7B"/>
    <w:rsid w:val="00CC763A"/>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E4E"/>
    <w:rsid w:val="00CE5CFF"/>
    <w:rsid w:val="00CE6720"/>
    <w:rsid w:val="00CE7F03"/>
    <w:rsid w:val="00CF0D4F"/>
    <w:rsid w:val="00CF16BC"/>
    <w:rsid w:val="00CF496F"/>
    <w:rsid w:val="00CF507D"/>
    <w:rsid w:val="00CF6E0A"/>
    <w:rsid w:val="00CF7258"/>
    <w:rsid w:val="00CF7A86"/>
    <w:rsid w:val="00D02459"/>
    <w:rsid w:val="00D03E9B"/>
    <w:rsid w:val="00D04D41"/>
    <w:rsid w:val="00D05467"/>
    <w:rsid w:val="00D06F3D"/>
    <w:rsid w:val="00D1202F"/>
    <w:rsid w:val="00D1248C"/>
    <w:rsid w:val="00D14DC9"/>
    <w:rsid w:val="00D16770"/>
    <w:rsid w:val="00D16D91"/>
    <w:rsid w:val="00D17A02"/>
    <w:rsid w:val="00D17FEB"/>
    <w:rsid w:val="00D20E5A"/>
    <w:rsid w:val="00D2191D"/>
    <w:rsid w:val="00D21F02"/>
    <w:rsid w:val="00D22D34"/>
    <w:rsid w:val="00D256A2"/>
    <w:rsid w:val="00D26331"/>
    <w:rsid w:val="00D3180D"/>
    <w:rsid w:val="00D325FB"/>
    <w:rsid w:val="00D3288B"/>
    <w:rsid w:val="00D32BD6"/>
    <w:rsid w:val="00D33442"/>
    <w:rsid w:val="00D3387A"/>
    <w:rsid w:val="00D34123"/>
    <w:rsid w:val="00D342EA"/>
    <w:rsid w:val="00D347D1"/>
    <w:rsid w:val="00D34DCC"/>
    <w:rsid w:val="00D35F34"/>
    <w:rsid w:val="00D366F5"/>
    <w:rsid w:val="00D4043D"/>
    <w:rsid w:val="00D413CD"/>
    <w:rsid w:val="00D44BFD"/>
    <w:rsid w:val="00D44E48"/>
    <w:rsid w:val="00D452E8"/>
    <w:rsid w:val="00D46453"/>
    <w:rsid w:val="00D46492"/>
    <w:rsid w:val="00D47A88"/>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587"/>
    <w:rsid w:val="00D61FBD"/>
    <w:rsid w:val="00D62831"/>
    <w:rsid w:val="00D62D07"/>
    <w:rsid w:val="00D64EA5"/>
    <w:rsid w:val="00D75B62"/>
    <w:rsid w:val="00D76197"/>
    <w:rsid w:val="00D76876"/>
    <w:rsid w:val="00D77577"/>
    <w:rsid w:val="00D77952"/>
    <w:rsid w:val="00D80A9D"/>
    <w:rsid w:val="00D814C0"/>
    <w:rsid w:val="00D81B56"/>
    <w:rsid w:val="00D82131"/>
    <w:rsid w:val="00D83BA2"/>
    <w:rsid w:val="00D8605B"/>
    <w:rsid w:val="00D87FA9"/>
    <w:rsid w:val="00D90030"/>
    <w:rsid w:val="00D932B5"/>
    <w:rsid w:val="00D9431E"/>
    <w:rsid w:val="00D953FD"/>
    <w:rsid w:val="00D9683A"/>
    <w:rsid w:val="00D96933"/>
    <w:rsid w:val="00D978C5"/>
    <w:rsid w:val="00D97E3F"/>
    <w:rsid w:val="00D97E9A"/>
    <w:rsid w:val="00DA0A17"/>
    <w:rsid w:val="00DA1803"/>
    <w:rsid w:val="00DA2F96"/>
    <w:rsid w:val="00DA48ED"/>
    <w:rsid w:val="00DA4BCB"/>
    <w:rsid w:val="00DA5B42"/>
    <w:rsid w:val="00DA5F34"/>
    <w:rsid w:val="00DA6125"/>
    <w:rsid w:val="00DA69F4"/>
    <w:rsid w:val="00DB328C"/>
    <w:rsid w:val="00DB3B12"/>
    <w:rsid w:val="00DB3B4C"/>
    <w:rsid w:val="00DB3E84"/>
    <w:rsid w:val="00DB70C0"/>
    <w:rsid w:val="00DC0BB3"/>
    <w:rsid w:val="00DC0C46"/>
    <w:rsid w:val="00DC12C6"/>
    <w:rsid w:val="00DC19FA"/>
    <w:rsid w:val="00DC2E50"/>
    <w:rsid w:val="00DC45BB"/>
    <w:rsid w:val="00DC52FB"/>
    <w:rsid w:val="00DC75FB"/>
    <w:rsid w:val="00DC7E3D"/>
    <w:rsid w:val="00DD2A2F"/>
    <w:rsid w:val="00DD3084"/>
    <w:rsid w:val="00DD59B9"/>
    <w:rsid w:val="00DD6076"/>
    <w:rsid w:val="00DD7561"/>
    <w:rsid w:val="00DE182E"/>
    <w:rsid w:val="00DE5F70"/>
    <w:rsid w:val="00DE77CD"/>
    <w:rsid w:val="00DF065A"/>
    <w:rsid w:val="00DF2414"/>
    <w:rsid w:val="00DF59F6"/>
    <w:rsid w:val="00E00248"/>
    <w:rsid w:val="00E00849"/>
    <w:rsid w:val="00E0168B"/>
    <w:rsid w:val="00E0429A"/>
    <w:rsid w:val="00E06279"/>
    <w:rsid w:val="00E0628E"/>
    <w:rsid w:val="00E06497"/>
    <w:rsid w:val="00E06A3D"/>
    <w:rsid w:val="00E10A07"/>
    <w:rsid w:val="00E1474D"/>
    <w:rsid w:val="00E15A74"/>
    <w:rsid w:val="00E165EE"/>
    <w:rsid w:val="00E25083"/>
    <w:rsid w:val="00E27464"/>
    <w:rsid w:val="00E27FA9"/>
    <w:rsid w:val="00E33333"/>
    <w:rsid w:val="00E36474"/>
    <w:rsid w:val="00E41651"/>
    <w:rsid w:val="00E41EF1"/>
    <w:rsid w:val="00E42D89"/>
    <w:rsid w:val="00E4357E"/>
    <w:rsid w:val="00E4373F"/>
    <w:rsid w:val="00E43D57"/>
    <w:rsid w:val="00E44682"/>
    <w:rsid w:val="00E448E2"/>
    <w:rsid w:val="00E45388"/>
    <w:rsid w:val="00E508AC"/>
    <w:rsid w:val="00E51356"/>
    <w:rsid w:val="00E53EA9"/>
    <w:rsid w:val="00E56C1B"/>
    <w:rsid w:val="00E61954"/>
    <w:rsid w:val="00E632F2"/>
    <w:rsid w:val="00E63780"/>
    <w:rsid w:val="00E642B1"/>
    <w:rsid w:val="00E6439E"/>
    <w:rsid w:val="00E64F6E"/>
    <w:rsid w:val="00E7088D"/>
    <w:rsid w:val="00E71989"/>
    <w:rsid w:val="00E71EE5"/>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4694"/>
    <w:rsid w:val="00E95346"/>
    <w:rsid w:val="00E96FBA"/>
    <w:rsid w:val="00E97238"/>
    <w:rsid w:val="00EA5849"/>
    <w:rsid w:val="00EB3310"/>
    <w:rsid w:val="00EB3795"/>
    <w:rsid w:val="00EB4F9A"/>
    <w:rsid w:val="00EB54FE"/>
    <w:rsid w:val="00EB7957"/>
    <w:rsid w:val="00EC017C"/>
    <w:rsid w:val="00EC07ED"/>
    <w:rsid w:val="00EC082E"/>
    <w:rsid w:val="00EC3AC7"/>
    <w:rsid w:val="00EC3BC5"/>
    <w:rsid w:val="00EC442F"/>
    <w:rsid w:val="00EC7183"/>
    <w:rsid w:val="00EC72FA"/>
    <w:rsid w:val="00ED167D"/>
    <w:rsid w:val="00ED1B1B"/>
    <w:rsid w:val="00ED247F"/>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5964"/>
    <w:rsid w:val="00F0623E"/>
    <w:rsid w:val="00F11D29"/>
    <w:rsid w:val="00F11D5C"/>
    <w:rsid w:val="00F13074"/>
    <w:rsid w:val="00F1484E"/>
    <w:rsid w:val="00F14F1E"/>
    <w:rsid w:val="00F17256"/>
    <w:rsid w:val="00F1752F"/>
    <w:rsid w:val="00F17EE7"/>
    <w:rsid w:val="00F20B59"/>
    <w:rsid w:val="00F214A3"/>
    <w:rsid w:val="00F21B37"/>
    <w:rsid w:val="00F22369"/>
    <w:rsid w:val="00F224D0"/>
    <w:rsid w:val="00F22962"/>
    <w:rsid w:val="00F24A7E"/>
    <w:rsid w:val="00F26028"/>
    <w:rsid w:val="00F35B1C"/>
    <w:rsid w:val="00F36EA1"/>
    <w:rsid w:val="00F379E0"/>
    <w:rsid w:val="00F41789"/>
    <w:rsid w:val="00F4384C"/>
    <w:rsid w:val="00F44A3F"/>
    <w:rsid w:val="00F46326"/>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6ABD"/>
    <w:rsid w:val="00F97DE7"/>
    <w:rsid w:val="00FA2580"/>
    <w:rsid w:val="00FA3273"/>
    <w:rsid w:val="00FA545A"/>
    <w:rsid w:val="00FA66E8"/>
    <w:rsid w:val="00FB3D95"/>
    <w:rsid w:val="00FB4657"/>
    <w:rsid w:val="00FC1D32"/>
    <w:rsid w:val="00FC34D4"/>
    <w:rsid w:val="00FC36D3"/>
    <w:rsid w:val="00FC502B"/>
    <w:rsid w:val="00FC5CA6"/>
    <w:rsid w:val="00FC6980"/>
    <w:rsid w:val="00FD11C0"/>
    <w:rsid w:val="00FD624B"/>
    <w:rsid w:val="00FD74BB"/>
    <w:rsid w:val="00FD7C35"/>
    <w:rsid w:val="00FE10FF"/>
    <w:rsid w:val="00FE1B76"/>
    <w:rsid w:val="00FE2305"/>
    <w:rsid w:val="00FE393F"/>
    <w:rsid w:val="00FE464D"/>
    <w:rsid w:val="00FE4A43"/>
    <w:rsid w:val="00FE7EE8"/>
    <w:rsid w:val="00FF3150"/>
    <w:rsid w:val="00FF3A29"/>
    <w:rsid w:val="00FF513C"/>
    <w:rsid w:val="00FF6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2B05CB0"/>
  <w15:docId w15:val="{87ABED56-5F3B-40AA-95B1-50FAEEBF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aliases w:val="Tekst przypisu dolnego-poligrafia"/>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Teksttreci">
    <w:name w:val="Tekst treści_"/>
    <w:basedOn w:val="Domylnaczcionkaakapitu"/>
    <w:link w:val="Teksttreci0"/>
    <w:rsid w:val="009514EC"/>
    <w:rPr>
      <w:rFonts w:ascii="Calibri" w:eastAsia="Calibri" w:hAnsi="Calibri" w:cs="Calibri"/>
      <w:shd w:val="clear" w:color="auto" w:fill="FFFFFF"/>
    </w:rPr>
  </w:style>
  <w:style w:type="character" w:customStyle="1" w:styleId="Teksttreci2">
    <w:name w:val="Tekst treści (2)_"/>
    <w:basedOn w:val="Domylnaczcionkaakapitu"/>
    <w:link w:val="Teksttreci20"/>
    <w:rsid w:val="009514EC"/>
    <w:rPr>
      <w:rFonts w:ascii="Times New Roman" w:eastAsia="Times New Roman" w:hAnsi="Times New Roman" w:cs="Times New Roman"/>
      <w:shd w:val="clear" w:color="auto" w:fill="FFFFFF"/>
      <w:lang w:val="en-US" w:eastAsia="en-US" w:bidi="en-US"/>
    </w:rPr>
  </w:style>
  <w:style w:type="paragraph" w:customStyle="1" w:styleId="Teksttreci0">
    <w:name w:val="Tekst treści"/>
    <w:basedOn w:val="Normalny"/>
    <w:link w:val="Teksttreci"/>
    <w:rsid w:val="009514EC"/>
    <w:pPr>
      <w:widowControl w:val="0"/>
      <w:shd w:val="clear" w:color="auto" w:fill="FFFFFF"/>
    </w:pPr>
    <w:rPr>
      <w:rFonts w:ascii="Calibri" w:eastAsia="Calibri" w:hAnsi="Calibri" w:cs="Calibri"/>
      <w:sz w:val="22"/>
      <w:szCs w:val="22"/>
    </w:rPr>
  </w:style>
  <w:style w:type="paragraph" w:customStyle="1" w:styleId="Teksttreci20">
    <w:name w:val="Tekst treści (2)"/>
    <w:basedOn w:val="Normalny"/>
    <w:link w:val="Teksttreci2"/>
    <w:rsid w:val="009514EC"/>
    <w:pPr>
      <w:widowControl w:val="0"/>
      <w:shd w:val="clear" w:color="auto" w:fill="FFFFFF"/>
      <w:ind w:left="620" w:right="220"/>
      <w:jc w:val="both"/>
    </w:pPr>
    <w:rPr>
      <w:rFonts w:eastAsia="Times New Roman" w:cs="Times New Roman"/>
      <w:sz w:val="22"/>
      <w:szCs w:val="22"/>
      <w:lang w:val="en-US" w:eastAsia="en-US" w:bidi="en-US"/>
    </w:rPr>
  </w:style>
  <w:style w:type="paragraph" w:customStyle="1" w:styleId="Normal1">
    <w:name w:val="Normal1"/>
    <w:basedOn w:val="Normalny"/>
    <w:uiPriority w:val="99"/>
    <w:rsid w:val="00D03E9B"/>
    <w:pPr>
      <w:spacing w:before="120" w:after="120" w:line="288" w:lineRule="auto"/>
      <w:jc w:val="both"/>
    </w:pPr>
    <w:rPr>
      <w:rFonts w:ascii="Calibri" w:eastAsiaTheme="minorHAnsi" w:hAnsi="Calibri" w:cs="Calibri"/>
      <w:color w:val="000000"/>
      <w:sz w:val="22"/>
      <w:szCs w:val="22"/>
      <w:lang w:eastAsia="en-US"/>
    </w:rPr>
  </w:style>
  <w:style w:type="character" w:customStyle="1" w:styleId="eop">
    <w:name w:val="eop"/>
    <w:basedOn w:val="Domylnaczcionkaakapitu"/>
    <w:rsid w:val="00D03E9B"/>
  </w:style>
  <w:style w:type="character" w:customStyle="1" w:styleId="cf01">
    <w:name w:val="cf01"/>
    <w:basedOn w:val="Domylnaczcionkaakapitu"/>
    <w:rsid w:val="00D03E9B"/>
    <w:rPr>
      <w:rFonts w:ascii="Segoe UI" w:hAnsi="Segoe UI" w:cs="Segoe UI" w:hint="default"/>
      <w:sz w:val="18"/>
      <w:szCs w:val="18"/>
    </w:rPr>
  </w:style>
  <w:style w:type="paragraph" w:customStyle="1" w:styleId="pf0">
    <w:name w:val="pf0"/>
    <w:basedOn w:val="Normalny"/>
    <w:rsid w:val="00D03E9B"/>
    <w:pPr>
      <w:spacing w:before="100" w:beforeAutospacing="1" w:after="100" w:afterAutospacing="1"/>
      <w:ind w:left="70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5107821">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3457303">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0639856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5220066">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7338087">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25/27574/Rekomendacje_UZP20ws._zamowiec584_na_systemy_informatycz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D7EC-83B2-429F-85C6-B6025E16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10</Pages>
  <Words>3308</Words>
  <Characters>22415</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21</cp:revision>
  <cp:lastPrinted>2023-10-09T13:41:00Z</cp:lastPrinted>
  <dcterms:created xsi:type="dcterms:W3CDTF">2023-10-04T13:27:00Z</dcterms:created>
  <dcterms:modified xsi:type="dcterms:W3CDTF">2023-10-09T13:41:00Z</dcterms:modified>
</cp:coreProperties>
</file>