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33" w:rsidRPr="002C4C3D" w:rsidRDefault="00FC7C5E">
      <w:pPr>
        <w:spacing w:after="495" w:line="259" w:lineRule="auto"/>
        <w:ind w:left="0" w:right="72" w:firstLine="0"/>
        <w:jc w:val="right"/>
        <w:rPr>
          <w:szCs w:val="24"/>
        </w:rPr>
      </w:pPr>
      <w:r>
        <w:rPr>
          <w:rFonts w:eastAsia="Calibri"/>
          <w:szCs w:val="24"/>
        </w:rPr>
        <w:t>Załącznik N</w:t>
      </w:r>
      <w:r w:rsidR="00C5500D">
        <w:rPr>
          <w:rFonts w:eastAsia="Calibri"/>
          <w:szCs w:val="24"/>
        </w:rPr>
        <w:t>r 3</w:t>
      </w:r>
    </w:p>
    <w:p w:rsidR="00215A33" w:rsidRPr="002C4C3D" w:rsidRDefault="003D0B59" w:rsidP="002C4C3D">
      <w:pPr>
        <w:spacing w:after="38" w:line="312" w:lineRule="auto"/>
        <w:ind w:left="1075" w:right="0" w:hanging="230"/>
        <w:jc w:val="center"/>
        <w:rPr>
          <w:b/>
          <w:szCs w:val="24"/>
        </w:rPr>
      </w:pPr>
      <w:r w:rsidRPr="002C4C3D">
        <w:rPr>
          <w:b/>
          <w:szCs w:val="24"/>
        </w:rPr>
        <w:t xml:space="preserve">WYMAGANIA EKSPLOATACYJNO-TECHNICZNE NISZCZARKI DOKUMENTÓW, PŁYT CD - </w:t>
      </w:r>
      <w:r w:rsidR="00C5500D">
        <w:rPr>
          <w:b/>
          <w:szCs w:val="24"/>
        </w:rPr>
        <w:t>2</w:t>
      </w:r>
      <w:r w:rsidRPr="002C4C3D">
        <w:rPr>
          <w:b/>
          <w:szCs w:val="24"/>
        </w:rPr>
        <w:t xml:space="preserve"> szt.</w:t>
      </w:r>
    </w:p>
    <w:p w:rsidR="00215A33" w:rsidRPr="002C4C3D" w:rsidRDefault="003D0B59">
      <w:pPr>
        <w:spacing w:after="48" w:line="259" w:lineRule="auto"/>
        <w:ind w:left="19" w:right="0"/>
        <w:jc w:val="left"/>
        <w:rPr>
          <w:szCs w:val="24"/>
        </w:rPr>
      </w:pPr>
      <w:r w:rsidRPr="002C4C3D">
        <w:rPr>
          <w:szCs w:val="24"/>
        </w:rPr>
        <w:t>I. Wymagania dotyczące przeznaczenia.</w:t>
      </w:r>
    </w:p>
    <w:p w:rsidR="00215A33" w:rsidRPr="002C4C3D" w:rsidRDefault="003D0B59">
      <w:pPr>
        <w:spacing w:after="4"/>
        <w:ind w:left="62" w:right="9" w:firstLine="533"/>
        <w:rPr>
          <w:szCs w:val="24"/>
        </w:rPr>
      </w:pPr>
      <w:r w:rsidRPr="002C4C3D">
        <w:rPr>
          <w:szCs w:val="24"/>
        </w:rPr>
        <w:t xml:space="preserve">Niszczarki dokumentów i płyt CD przeznaczone są dla kancelarii jednostek organizacyjnych Żandarmerii Wojskowej, będących na zaopatrzeniu Oddziału Zabezpieczenia </w:t>
      </w:r>
      <w:r w:rsidR="007075D7" w:rsidRPr="002C4C3D">
        <w:rPr>
          <w:szCs w:val="24"/>
        </w:rPr>
        <w:t>Ż</w:t>
      </w:r>
      <w:r w:rsidRPr="002C4C3D">
        <w:rPr>
          <w:szCs w:val="24"/>
        </w:rPr>
        <w:t xml:space="preserve">W w Warszawie, celem niszczenia dokumentów niejawnych. Wyposażenie w ww. niszczarki związane jest z wypełnianiem zapisów określonych </w:t>
      </w:r>
      <w:r w:rsidR="00C5500D">
        <w:rPr>
          <w:szCs w:val="24"/>
        </w:rPr>
        <w:br/>
      </w:r>
      <w:r w:rsidRPr="002C4C3D">
        <w:rPr>
          <w:szCs w:val="24"/>
        </w:rPr>
        <w:t>w dokumentach normatywnych, a przede wszystkim:</w:t>
      </w:r>
    </w:p>
    <w:p w:rsidR="00215A33" w:rsidRPr="002C4C3D" w:rsidRDefault="003D0B59">
      <w:pPr>
        <w:numPr>
          <w:ilvl w:val="0"/>
          <w:numId w:val="1"/>
        </w:numPr>
        <w:ind w:right="9" w:hanging="144"/>
        <w:rPr>
          <w:szCs w:val="24"/>
        </w:rPr>
      </w:pPr>
      <w:r w:rsidRPr="002C4C3D">
        <w:rPr>
          <w:szCs w:val="24"/>
        </w:rPr>
        <w:t xml:space="preserve">Ustawy z dnia 5 sierpnia 2010 r. o ochronie informacji niejawnych. (Dz. U. z 2019 r., </w:t>
      </w:r>
      <w:r w:rsidRPr="002C4C3D">
        <w:rPr>
          <w:noProof/>
          <w:szCs w:val="24"/>
        </w:rPr>
        <w:drawing>
          <wp:inline distT="0" distB="0" distL="0" distR="0">
            <wp:extent cx="33528" cy="21342"/>
            <wp:effectExtent l="0" t="0" r="0" b="0"/>
            <wp:docPr id="7065" name="Picture 7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5" name="Picture 706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4C3D">
        <w:rPr>
          <w:szCs w:val="24"/>
        </w:rPr>
        <w:t>poz. 742 t.j.);</w:t>
      </w:r>
    </w:p>
    <w:p w:rsidR="00215A33" w:rsidRPr="002C4C3D" w:rsidRDefault="003D0B59">
      <w:pPr>
        <w:numPr>
          <w:ilvl w:val="0"/>
          <w:numId w:val="1"/>
        </w:numPr>
        <w:ind w:right="9" w:hanging="144"/>
        <w:rPr>
          <w:szCs w:val="24"/>
        </w:rPr>
      </w:pPr>
      <w:r w:rsidRPr="002C4C3D">
        <w:rPr>
          <w:szCs w:val="24"/>
        </w:rPr>
        <w:t xml:space="preserve">Zarządzenia nr 58/MON Ministra Obrony Narodowej z dnia 11 grudnia 2017 r. </w:t>
      </w:r>
      <w:r w:rsidR="00C5500D">
        <w:rPr>
          <w:szCs w:val="24"/>
        </w:rPr>
        <w:br/>
      </w:r>
      <w:r w:rsidRPr="002C4C3D">
        <w:rPr>
          <w:szCs w:val="24"/>
        </w:rPr>
        <w:t xml:space="preserve">w sprawie szczególnego sposobu organizacji i funkcjonowania kancelarii tajnych oraz innych niż kancelaria tajna komórek organizacyjnych odpowiedzialnych </w:t>
      </w:r>
      <w:r w:rsidR="00C5500D">
        <w:rPr>
          <w:szCs w:val="24"/>
        </w:rPr>
        <w:br/>
      </w:r>
      <w:r w:rsidRPr="002C4C3D">
        <w:rPr>
          <w:szCs w:val="24"/>
        </w:rPr>
        <w:t>za przetwarzanie informacji niejawnych, sposobu i trybu przetwarzania informacji niejawnych (Dz. Urz. z 2017 r. poz. 226 z późn. zm.).</w:t>
      </w:r>
    </w:p>
    <w:p w:rsidR="00215A33" w:rsidRPr="00C5500D" w:rsidRDefault="003D0B59">
      <w:pPr>
        <w:numPr>
          <w:ilvl w:val="0"/>
          <w:numId w:val="2"/>
        </w:numPr>
        <w:spacing w:after="26" w:line="259" w:lineRule="auto"/>
        <w:ind w:right="0" w:hanging="427"/>
        <w:jc w:val="left"/>
        <w:rPr>
          <w:color w:val="000000" w:themeColor="text1"/>
          <w:szCs w:val="24"/>
        </w:rPr>
      </w:pPr>
      <w:r w:rsidRPr="00C5500D">
        <w:rPr>
          <w:color w:val="000000" w:themeColor="text1"/>
          <w:szCs w:val="24"/>
        </w:rPr>
        <w:t>Wymagania niezawodności.</w:t>
      </w:r>
    </w:p>
    <w:p w:rsidR="00215A33" w:rsidRPr="00C5500D" w:rsidRDefault="003D0B59">
      <w:pPr>
        <w:numPr>
          <w:ilvl w:val="1"/>
          <w:numId w:val="2"/>
        </w:numPr>
        <w:spacing w:after="129" w:line="259" w:lineRule="auto"/>
        <w:ind w:left="738" w:right="9" w:hanging="350"/>
        <w:rPr>
          <w:color w:val="000000" w:themeColor="text1"/>
          <w:szCs w:val="24"/>
        </w:rPr>
      </w:pPr>
      <w:r w:rsidRPr="00C5500D">
        <w:rPr>
          <w:color w:val="000000" w:themeColor="text1"/>
          <w:szCs w:val="24"/>
        </w:rPr>
        <w:t>Zdolność urządzenia do pracy bezpośrednio po włączeniu.</w:t>
      </w:r>
    </w:p>
    <w:p w:rsidR="00215A33" w:rsidRPr="00C5500D" w:rsidRDefault="003D0B59">
      <w:pPr>
        <w:numPr>
          <w:ilvl w:val="1"/>
          <w:numId w:val="2"/>
        </w:numPr>
        <w:ind w:left="738" w:right="9" w:hanging="350"/>
        <w:rPr>
          <w:color w:val="000000" w:themeColor="text1"/>
          <w:szCs w:val="24"/>
        </w:rPr>
      </w:pPr>
      <w:r w:rsidRPr="00C5500D">
        <w:rPr>
          <w:color w:val="000000" w:themeColor="text1"/>
          <w:szCs w:val="24"/>
        </w:rPr>
        <w:t>Niszczenie dokumentów poprzez pocięcie na paski (o określonych wymiarach) jednorazowo w il</w:t>
      </w:r>
      <w:r w:rsidR="00C5500D" w:rsidRPr="00C5500D">
        <w:rPr>
          <w:color w:val="000000" w:themeColor="text1"/>
          <w:szCs w:val="24"/>
        </w:rPr>
        <w:t>ości min. 21 arkuszy A4 ( min. 80</w:t>
      </w:r>
      <w:r w:rsidRPr="00C5500D">
        <w:rPr>
          <w:color w:val="000000" w:themeColor="text1"/>
          <w:szCs w:val="24"/>
        </w:rPr>
        <w:t>g/m</w:t>
      </w:r>
      <w:r w:rsidRPr="00C5500D">
        <w:rPr>
          <w:color w:val="000000" w:themeColor="text1"/>
          <w:szCs w:val="24"/>
          <w:vertAlign w:val="superscript"/>
        </w:rPr>
        <w:t>2</w:t>
      </w:r>
      <w:r w:rsidRPr="00C5500D">
        <w:rPr>
          <w:color w:val="000000" w:themeColor="text1"/>
          <w:szCs w:val="24"/>
        </w:rPr>
        <w:t>).</w:t>
      </w:r>
    </w:p>
    <w:p w:rsidR="00215A33" w:rsidRPr="00C5500D" w:rsidRDefault="003D0B59">
      <w:pPr>
        <w:numPr>
          <w:ilvl w:val="1"/>
          <w:numId w:val="2"/>
        </w:numPr>
        <w:ind w:left="738" w:right="9" w:hanging="350"/>
        <w:rPr>
          <w:color w:val="000000" w:themeColor="text1"/>
          <w:szCs w:val="24"/>
        </w:rPr>
      </w:pPr>
      <w:r w:rsidRPr="00C5500D">
        <w:rPr>
          <w:color w:val="000000" w:themeColor="text1"/>
          <w:szCs w:val="24"/>
        </w:rPr>
        <w:t>Niszczarka dokumentów powinna pracować niezawodnie bez przerwy przez jedną godzinę.</w:t>
      </w:r>
    </w:p>
    <w:p w:rsidR="00215A33" w:rsidRPr="00C5500D" w:rsidRDefault="003D0B59">
      <w:pPr>
        <w:numPr>
          <w:ilvl w:val="1"/>
          <w:numId w:val="2"/>
        </w:numPr>
        <w:ind w:left="738" w:right="9" w:hanging="350"/>
        <w:rPr>
          <w:color w:val="000000" w:themeColor="text1"/>
          <w:szCs w:val="24"/>
        </w:rPr>
      </w:pPr>
      <w:r w:rsidRPr="00C5500D">
        <w:rPr>
          <w:color w:val="000000" w:themeColor="text1"/>
          <w:szCs w:val="24"/>
        </w:rPr>
        <w:t>Niszczarki powinny pochodzić z produkcji nie wcześniej niż 2020 r. i być fabrycznie nowe.</w:t>
      </w:r>
    </w:p>
    <w:p w:rsidR="00215A33" w:rsidRPr="00C5500D" w:rsidRDefault="003D0B59">
      <w:pPr>
        <w:numPr>
          <w:ilvl w:val="1"/>
          <w:numId w:val="2"/>
        </w:numPr>
        <w:spacing w:after="134" w:line="259" w:lineRule="auto"/>
        <w:ind w:left="738" w:right="9" w:hanging="350"/>
        <w:rPr>
          <w:color w:val="000000" w:themeColor="text1"/>
          <w:szCs w:val="24"/>
        </w:rPr>
      </w:pPr>
      <w:r w:rsidRPr="00C5500D">
        <w:rPr>
          <w:color w:val="000000" w:themeColor="text1"/>
          <w:szCs w:val="24"/>
        </w:rPr>
        <w:t>Urządzenie powinno posiadać deklarację zgodności CE wydaną przez producenta</w:t>
      </w:r>
    </w:p>
    <w:p w:rsidR="00215A33" w:rsidRPr="00C5500D" w:rsidRDefault="003D0B59">
      <w:pPr>
        <w:ind w:left="624" w:right="134"/>
        <w:rPr>
          <w:color w:val="000000" w:themeColor="text1"/>
          <w:szCs w:val="24"/>
        </w:rPr>
      </w:pPr>
      <w:r w:rsidRPr="00C5500D">
        <w:rPr>
          <w:color w:val="000000" w:themeColor="text1"/>
          <w:szCs w:val="24"/>
        </w:rPr>
        <w:t>(w formie kopii potwierdzonej za zgodność z oryginałem) lub oświadczenie Wykonawcy, że oferowane urządzenie spełnia wymogi CE i polska znak CE (w oryginale).</w:t>
      </w:r>
    </w:p>
    <w:p w:rsidR="00215A33" w:rsidRPr="00C5500D" w:rsidRDefault="003D0B59">
      <w:pPr>
        <w:numPr>
          <w:ilvl w:val="0"/>
          <w:numId w:val="2"/>
        </w:numPr>
        <w:spacing w:after="48" w:line="259" w:lineRule="auto"/>
        <w:ind w:right="0" w:hanging="427"/>
        <w:jc w:val="left"/>
        <w:rPr>
          <w:color w:val="000000" w:themeColor="text1"/>
          <w:szCs w:val="24"/>
        </w:rPr>
      </w:pPr>
      <w:r w:rsidRPr="00C5500D">
        <w:rPr>
          <w:color w:val="000000" w:themeColor="text1"/>
          <w:szCs w:val="24"/>
        </w:rPr>
        <w:t>Wymagania dotyczące eksploatacji, wygody, obsługi technicznej i napraw.</w:t>
      </w:r>
    </w:p>
    <w:p w:rsidR="00215A33" w:rsidRPr="00C5500D" w:rsidRDefault="003D0B59">
      <w:pPr>
        <w:numPr>
          <w:ilvl w:val="1"/>
          <w:numId w:val="2"/>
        </w:numPr>
        <w:spacing w:after="0"/>
        <w:ind w:left="738" w:right="9" w:hanging="350"/>
        <w:rPr>
          <w:color w:val="000000" w:themeColor="text1"/>
          <w:szCs w:val="24"/>
        </w:rPr>
      </w:pPr>
      <w:r w:rsidRPr="00C5500D">
        <w:rPr>
          <w:color w:val="000000" w:themeColor="text1"/>
          <w:szCs w:val="24"/>
        </w:rPr>
        <w:t>Niszczarki powinny posiadać min. 36 miesięczny okres gwarancji na całość urządzenia i dożywotnio na noże tnące.</w:t>
      </w:r>
    </w:p>
    <w:p w:rsidR="00215A33" w:rsidRPr="00C5500D" w:rsidRDefault="003D0B59">
      <w:pPr>
        <w:numPr>
          <w:ilvl w:val="1"/>
          <w:numId w:val="2"/>
        </w:numPr>
        <w:spacing w:after="641"/>
        <w:ind w:left="738" w:right="9" w:hanging="350"/>
        <w:rPr>
          <w:color w:val="000000" w:themeColor="text1"/>
          <w:szCs w:val="24"/>
        </w:rPr>
      </w:pPr>
      <w:r w:rsidRPr="00C5500D">
        <w:rPr>
          <w:color w:val="000000" w:themeColor="text1"/>
          <w:szCs w:val="24"/>
        </w:rPr>
        <w:t>Producent powinien zapewnić naprawę gwarancyjną w miejscu wskazanym przez użytkownika na terenie RP w terminie 14 dni od daty zgłoszenia.</w:t>
      </w:r>
    </w:p>
    <w:p w:rsidR="00215A33" w:rsidRPr="00D64CDC" w:rsidRDefault="003D0B59">
      <w:pPr>
        <w:spacing w:after="0" w:line="259" w:lineRule="auto"/>
        <w:ind w:left="0" w:right="182" w:firstLine="0"/>
        <w:jc w:val="right"/>
        <w:rPr>
          <w:color w:val="FF0000"/>
          <w:szCs w:val="24"/>
        </w:rPr>
      </w:pPr>
      <w:r w:rsidRPr="00D64CDC">
        <w:rPr>
          <w:color w:val="FF0000"/>
          <w:szCs w:val="24"/>
        </w:rPr>
        <w:t>1</w:t>
      </w:r>
    </w:p>
    <w:p w:rsidR="00215A33" w:rsidRPr="00C5500D" w:rsidRDefault="003D0B59">
      <w:pPr>
        <w:numPr>
          <w:ilvl w:val="1"/>
          <w:numId w:val="2"/>
        </w:numPr>
        <w:spacing w:after="0"/>
        <w:ind w:left="738" w:right="9" w:hanging="350"/>
        <w:rPr>
          <w:color w:val="000000" w:themeColor="text1"/>
          <w:szCs w:val="24"/>
        </w:rPr>
      </w:pPr>
      <w:r w:rsidRPr="00C5500D">
        <w:rPr>
          <w:rFonts w:eastAsia="Calibri"/>
          <w:color w:val="000000" w:themeColor="text1"/>
          <w:szCs w:val="24"/>
        </w:rPr>
        <w:lastRenderedPageBreak/>
        <w:t>Producent przedstawi wraz z dokumentacją wykaz punktów serwisowych na terenie RP realizujących naprawy w okresie gwarancyjnym i pogwarancyjnym.</w:t>
      </w:r>
    </w:p>
    <w:p w:rsidR="00215A33" w:rsidRPr="00C5500D" w:rsidRDefault="003D0B59">
      <w:pPr>
        <w:numPr>
          <w:ilvl w:val="1"/>
          <w:numId w:val="2"/>
        </w:numPr>
        <w:ind w:left="738" w:right="9" w:hanging="350"/>
        <w:rPr>
          <w:color w:val="000000" w:themeColor="text1"/>
          <w:szCs w:val="24"/>
        </w:rPr>
      </w:pPr>
      <w:bookmarkStart w:id="0" w:name="_GoBack"/>
      <w:bookmarkEnd w:id="0"/>
      <w:r w:rsidRPr="00C5500D">
        <w:rPr>
          <w:rFonts w:eastAsia="Calibri"/>
          <w:color w:val="000000" w:themeColor="text1"/>
          <w:szCs w:val="24"/>
        </w:rPr>
        <w:t>Wady fizyczne sprzętu stwierdzone w okresie gwarancji wykonawca usunie na własny koszt, lub dostarczy wyrób wolny od wad.</w:t>
      </w:r>
    </w:p>
    <w:p w:rsidR="00215A33" w:rsidRPr="00C5500D" w:rsidRDefault="003D0B59">
      <w:pPr>
        <w:numPr>
          <w:ilvl w:val="1"/>
          <w:numId w:val="2"/>
        </w:numPr>
        <w:spacing w:after="8"/>
        <w:ind w:left="738" w:right="9" w:hanging="350"/>
        <w:rPr>
          <w:color w:val="000000" w:themeColor="text1"/>
          <w:szCs w:val="24"/>
        </w:rPr>
      </w:pPr>
      <w:r w:rsidRPr="00C5500D">
        <w:rPr>
          <w:rFonts w:eastAsia="Calibri"/>
          <w:color w:val="000000" w:themeColor="text1"/>
          <w:szCs w:val="24"/>
        </w:rPr>
        <w:t>Dostarczenie niszczarek powinno zostać dokonane do Oddziału Zabezpieczenia ZW w Warszawie ul. Ostroroga 35.</w:t>
      </w:r>
    </w:p>
    <w:p w:rsidR="00215A33" w:rsidRPr="00C5500D" w:rsidRDefault="003D0B59">
      <w:pPr>
        <w:numPr>
          <w:ilvl w:val="0"/>
          <w:numId w:val="2"/>
        </w:numPr>
        <w:spacing w:after="48" w:line="259" w:lineRule="auto"/>
        <w:ind w:right="0" w:hanging="427"/>
        <w:jc w:val="left"/>
        <w:rPr>
          <w:color w:val="000000" w:themeColor="text1"/>
          <w:szCs w:val="24"/>
        </w:rPr>
      </w:pPr>
      <w:r w:rsidRPr="00C5500D">
        <w:rPr>
          <w:rFonts w:eastAsia="Calibri"/>
          <w:color w:val="000000" w:themeColor="text1"/>
          <w:szCs w:val="24"/>
        </w:rPr>
        <w:t>Wymagania dotyczące bezpieczeństwa.</w:t>
      </w:r>
    </w:p>
    <w:p w:rsidR="00215A33" w:rsidRPr="00C5500D" w:rsidRDefault="003D0B59">
      <w:pPr>
        <w:numPr>
          <w:ilvl w:val="1"/>
          <w:numId w:val="2"/>
        </w:numPr>
        <w:ind w:left="738" w:right="9" w:hanging="350"/>
        <w:rPr>
          <w:color w:val="000000" w:themeColor="text1"/>
          <w:szCs w:val="24"/>
        </w:rPr>
      </w:pPr>
      <w:r w:rsidRPr="00C5500D">
        <w:rPr>
          <w:rFonts w:eastAsia="Calibri"/>
          <w:color w:val="000000" w:themeColor="text1"/>
          <w:szCs w:val="24"/>
        </w:rPr>
        <w:t>Osoby pracujące na urządzeniu nie powinny mieć możliwości wciągnięcia górnych części ciała do części tnących.</w:t>
      </w:r>
    </w:p>
    <w:p w:rsidR="00215A33" w:rsidRPr="00C5500D" w:rsidRDefault="003D0B59">
      <w:pPr>
        <w:numPr>
          <w:ilvl w:val="1"/>
          <w:numId w:val="2"/>
        </w:numPr>
        <w:spacing w:after="127" w:line="259" w:lineRule="auto"/>
        <w:ind w:left="738" w:right="9" w:hanging="350"/>
        <w:rPr>
          <w:color w:val="000000" w:themeColor="text1"/>
          <w:szCs w:val="24"/>
        </w:rPr>
      </w:pPr>
      <w:r w:rsidRPr="00C5500D">
        <w:rPr>
          <w:rFonts w:eastAsia="Calibri"/>
          <w:color w:val="000000" w:themeColor="text1"/>
          <w:szCs w:val="24"/>
        </w:rPr>
        <w:t>Niszczarka powinna być zabezpieczona przed:</w:t>
      </w:r>
    </w:p>
    <w:p w:rsidR="00215A33" w:rsidRPr="00C5500D" w:rsidRDefault="003D0B59">
      <w:pPr>
        <w:numPr>
          <w:ilvl w:val="2"/>
          <w:numId w:val="4"/>
        </w:numPr>
        <w:ind w:right="2203" w:hanging="269"/>
        <w:rPr>
          <w:color w:val="000000" w:themeColor="text1"/>
          <w:szCs w:val="24"/>
        </w:rPr>
      </w:pPr>
      <w:r w:rsidRPr="00C5500D">
        <w:rPr>
          <w:rFonts w:eastAsia="Calibri"/>
          <w:color w:val="000000" w:themeColor="text1"/>
          <w:szCs w:val="24"/>
        </w:rPr>
        <w:t xml:space="preserve">porażeniem prądem elektrycznym, </w:t>
      </w:r>
      <w:r w:rsidRPr="00C5500D">
        <w:rPr>
          <w:noProof/>
          <w:color w:val="000000" w:themeColor="text1"/>
          <w:szCs w:val="24"/>
        </w:rPr>
        <w:drawing>
          <wp:inline distT="0" distB="0" distL="0" distR="0">
            <wp:extent cx="3048" cy="3049"/>
            <wp:effectExtent l="0" t="0" r="0" b="0"/>
            <wp:docPr id="3109" name="Picture 3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9" name="Picture 310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500D">
        <w:rPr>
          <w:rFonts w:eastAsia="Calibri"/>
          <w:color w:val="000000" w:themeColor="text1"/>
          <w:szCs w:val="24"/>
        </w:rPr>
        <w:t>o przeciążeniem,</w:t>
      </w:r>
    </w:p>
    <w:p w:rsidR="00215A33" w:rsidRPr="00C5500D" w:rsidRDefault="003D0B59">
      <w:pPr>
        <w:numPr>
          <w:ilvl w:val="2"/>
          <w:numId w:val="4"/>
        </w:numPr>
        <w:spacing w:line="259" w:lineRule="auto"/>
        <w:ind w:right="2203" w:hanging="269"/>
        <w:rPr>
          <w:color w:val="000000" w:themeColor="text1"/>
          <w:szCs w:val="24"/>
        </w:rPr>
      </w:pPr>
      <w:r w:rsidRPr="00C5500D">
        <w:rPr>
          <w:rFonts w:eastAsia="Calibri"/>
          <w:color w:val="000000" w:themeColor="text1"/>
          <w:szCs w:val="24"/>
        </w:rPr>
        <w:t>posiadać funkcję stop w przypadku podania zbyt dużej ilości arkuszy.</w:t>
      </w:r>
    </w:p>
    <w:p w:rsidR="00215A33" w:rsidRPr="00C5500D" w:rsidRDefault="003D0B59">
      <w:pPr>
        <w:numPr>
          <w:ilvl w:val="0"/>
          <w:numId w:val="2"/>
        </w:numPr>
        <w:spacing w:after="48" w:line="259" w:lineRule="auto"/>
        <w:ind w:right="0" w:hanging="427"/>
        <w:jc w:val="left"/>
        <w:rPr>
          <w:color w:val="000000" w:themeColor="text1"/>
          <w:szCs w:val="24"/>
        </w:rPr>
      </w:pPr>
      <w:r w:rsidRPr="00C5500D">
        <w:rPr>
          <w:rFonts w:eastAsia="Calibri"/>
          <w:color w:val="000000" w:themeColor="text1"/>
          <w:szCs w:val="24"/>
        </w:rPr>
        <w:t>Wymagania konstrukcyjne.</w:t>
      </w:r>
    </w:p>
    <w:p w:rsidR="00215A33" w:rsidRPr="00C5500D" w:rsidRDefault="003D0B59">
      <w:pPr>
        <w:spacing w:after="150" w:line="259" w:lineRule="auto"/>
        <w:ind w:left="398" w:right="9"/>
        <w:rPr>
          <w:color w:val="000000" w:themeColor="text1"/>
          <w:szCs w:val="24"/>
        </w:rPr>
      </w:pPr>
      <w:r w:rsidRPr="00C5500D">
        <w:rPr>
          <w:rFonts w:eastAsia="Calibri"/>
          <w:color w:val="000000" w:themeColor="text1"/>
          <w:szCs w:val="24"/>
        </w:rPr>
        <w:t>Niszczarka powinna mieć parametry nie gorsze niż:</w:t>
      </w:r>
    </w:p>
    <w:p w:rsidR="002C4C3D" w:rsidRPr="00C5500D" w:rsidRDefault="00C5500D" w:rsidP="00D94C01">
      <w:pPr>
        <w:numPr>
          <w:ilvl w:val="2"/>
          <w:numId w:val="3"/>
        </w:numPr>
        <w:tabs>
          <w:tab w:val="left" w:pos="993"/>
          <w:tab w:val="left" w:pos="1134"/>
        </w:tabs>
        <w:spacing w:after="0" w:line="360" w:lineRule="auto"/>
        <w:ind w:left="709" w:right="953" w:firstLine="0"/>
        <w:rPr>
          <w:color w:val="000000" w:themeColor="text1"/>
          <w:szCs w:val="24"/>
        </w:rPr>
      </w:pPr>
      <w:r w:rsidRPr="00C5500D">
        <w:rPr>
          <w:rFonts w:eastAsia="Calibri"/>
          <w:color w:val="000000" w:themeColor="text1"/>
          <w:szCs w:val="24"/>
        </w:rPr>
        <w:t>szerokość wlotu/wejścia min. 31</w:t>
      </w:r>
      <w:r w:rsidR="003D0B59" w:rsidRPr="00C5500D">
        <w:rPr>
          <w:rFonts w:eastAsia="Calibri"/>
          <w:color w:val="000000" w:themeColor="text1"/>
          <w:szCs w:val="24"/>
        </w:rPr>
        <w:t>0 mm,</w:t>
      </w:r>
    </w:p>
    <w:p w:rsidR="00215A33" w:rsidRPr="00C5500D" w:rsidRDefault="003D0B59" w:rsidP="00D94C01">
      <w:pPr>
        <w:numPr>
          <w:ilvl w:val="2"/>
          <w:numId w:val="3"/>
        </w:numPr>
        <w:tabs>
          <w:tab w:val="left" w:pos="993"/>
          <w:tab w:val="left" w:pos="1134"/>
        </w:tabs>
        <w:spacing w:after="0" w:line="360" w:lineRule="auto"/>
        <w:ind w:left="709" w:right="953" w:firstLine="0"/>
        <w:rPr>
          <w:color w:val="000000" w:themeColor="text1"/>
          <w:szCs w:val="24"/>
        </w:rPr>
      </w:pPr>
      <w:r w:rsidRPr="00C5500D">
        <w:rPr>
          <w:rFonts w:eastAsia="Calibri"/>
          <w:color w:val="000000" w:themeColor="text1"/>
          <w:szCs w:val="24"/>
        </w:rPr>
        <w:t xml:space="preserve">szerokość ścinania </w:t>
      </w:r>
      <w:r w:rsidR="00D94C01">
        <w:rPr>
          <w:rFonts w:eastAsia="Calibri"/>
          <w:color w:val="000000" w:themeColor="text1"/>
          <w:szCs w:val="24"/>
        </w:rPr>
        <w:t>max.4,5</w:t>
      </w:r>
      <w:r w:rsidRPr="00C5500D">
        <w:rPr>
          <w:rFonts w:eastAsia="Calibri"/>
          <w:color w:val="000000" w:themeColor="text1"/>
          <w:szCs w:val="24"/>
        </w:rPr>
        <w:t xml:space="preserve"> mm, </w:t>
      </w:r>
      <w:r w:rsidR="00D94C01">
        <w:rPr>
          <w:rFonts w:eastAsia="Calibri"/>
          <w:color w:val="000000" w:themeColor="text1"/>
          <w:szCs w:val="24"/>
        </w:rPr>
        <w:t>długość ścinka max. 30</w:t>
      </w:r>
      <w:r w:rsidRPr="00C5500D">
        <w:rPr>
          <w:rFonts w:eastAsia="Calibri"/>
          <w:color w:val="000000" w:themeColor="text1"/>
          <w:szCs w:val="24"/>
        </w:rPr>
        <w:t xml:space="preserve"> mm</w:t>
      </w:r>
      <w:r w:rsidR="00D94C01">
        <w:rPr>
          <w:rFonts w:eastAsia="Calibri"/>
          <w:color w:val="000000" w:themeColor="text1"/>
          <w:szCs w:val="24"/>
        </w:rPr>
        <w:t>,</w:t>
      </w:r>
    </w:p>
    <w:p w:rsidR="002C4C3D" w:rsidRPr="00C5500D" w:rsidRDefault="003D0B59" w:rsidP="00D94C01">
      <w:pPr>
        <w:numPr>
          <w:ilvl w:val="2"/>
          <w:numId w:val="3"/>
        </w:numPr>
        <w:tabs>
          <w:tab w:val="left" w:pos="993"/>
          <w:tab w:val="left" w:pos="1134"/>
        </w:tabs>
        <w:spacing w:after="0" w:line="360" w:lineRule="auto"/>
        <w:ind w:left="709" w:right="953" w:firstLine="0"/>
        <w:rPr>
          <w:color w:val="000000" w:themeColor="text1"/>
          <w:szCs w:val="24"/>
        </w:rPr>
      </w:pPr>
      <w:r w:rsidRPr="00C5500D">
        <w:rPr>
          <w:rFonts w:eastAsia="Calibri"/>
          <w:color w:val="000000" w:themeColor="text1"/>
          <w:szCs w:val="24"/>
        </w:rPr>
        <w:t xml:space="preserve">Norma: DIN 66399, </w:t>
      </w:r>
      <w:r w:rsidR="00C5500D" w:rsidRPr="00C5500D">
        <w:rPr>
          <w:rFonts w:eastAsia="Calibri"/>
          <w:color w:val="000000" w:themeColor="text1"/>
          <w:szCs w:val="24"/>
        </w:rPr>
        <w:t>P-4/O-3/T-4/E-3/F-1</w:t>
      </w:r>
      <w:r w:rsidRPr="00C5500D">
        <w:rPr>
          <w:rFonts w:eastAsia="Calibri"/>
          <w:color w:val="000000" w:themeColor="text1"/>
          <w:szCs w:val="24"/>
        </w:rPr>
        <w:t xml:space="preserve">,  </w:t>
      </w:r>
    </w:p>
    <w:p w:rsidR="002C4C3D" w:rsidRPr="00C5500D" w:rsidRDefault="003D0B59" w:rsidP="00D94C01">
      <w:pPr>
        <w:numPr>
          <w:ilvl w:val="2"/>
          <w:numId w:val="3"/>
        </w:numPr>
        <w:tabs>
          <w:tab w:val="left" w:pos="993"/>
          <w:tab w:val="left" w:pos="1134"/>
        </w:tabs>
        <w:spacing w:after="0" w:line="360" w:lineRule="auto"/>
        <w:ind w:left="709" w:right="953" w:firstLine="0"/>
        <w:rPr>
          <w:color w:val="000000" w:themeColor="text1"/>
          <w:szCs w:val="24"/>
        </w:rPr>
      </w:pPr>
      <w:r w:rsidRPr="00C5500D">
        <w:rPr>
          <w:rFonts w:eastAsia="Calibri"/>
          <w:color w:val="000000" w:themeColor="text1"/>
          <w:szCs w:val="24"/>
        </w:rPr>
        <w:t xml:space="preserve">pojemność pojemnika na ścinki min. 100 1, </w:t>
      </w:r>
    </w:p>
    <w:p w:rsidR="00D94C01" w:rsidRPr="00C5500D" w:rsidRDefault="00D94C01" w:rsidP="00D94C01">
      <w:pPr>
        <w:numPr>
          <w:ilvl w:val="2"/>
          <w:numId w:val="3"/>
        </w:numPr>
        <w:tabs>
          <w:tab w:val="left" w:pos="993"/>
          <w:tab w:val="left" w:pos="1134"/>
        </w:tabs>
        <w:spacing w:after="0" w:line="360" w:lineRule="auto"/>
        <w:ind w:left="709" w:right="953" w:firstLine="0"/>
        <w:rPr>
          <w:color w:val="000000" w:themeColor="text1"/>
          <w:szCs w:val="24"/>
        </w:rPr>
      </w:pPr>
      <w:r w:rsidRPr="00C5500D">
        <w:rPr>
          <w:rFonts w:eastAsia="Calibri"/>
          <w:color w:val="000000" w:themeColor="text1"/>
          <w:szCs w:val="24"/>
        </w:rPr>
        <w:t xml:space="preserve">posiadać funkcję stand-by, </w:t>
      </w:r>
    </w:p>
    <w:p w:rsidR="002C4C3D" w:rsidRPr="00C5500D" w:rsidRDefault="003D0B59" w:rsidP="00D94C01">
      <w:pPr>
        <w:numPr>
          <w:ilvl w:val="2"/>
          <w:numId w:val="3"/>
        </w:numPr>
        <w:tabs>
          <w:tab w:val="left" w:pos="993"/>
          <w:tab w:val="left" w:pos="1134"/>
        </w:tabs>
        <w:spacing w:after="0" w:line="360" w:lineRule="auto"/>
        <w:ind w:left="709" w:right="953" w:firstLine="0"/>
        <w:rPr>
          <w:color w:val="000000" w:themeColor="text1"/>
          <w:szCs w:val="24"/>
        </w:rPr>
      </w:pPr>
      <w:r w:rsidRPr="00C5500D">
        <w:rPr>
          <w:rFonts w:eastAsia="Calibri"/>
          <w:color w:val="000000" w:themeColor="text1"/>
          <w:szCs w:val="24"/>
        </w:rPr>
        <w:t xml:space="preserve">zasilanie 230V/50Hz ,  </w:t>
      </w:r>
    </w:p>
    <w:p w:rsidR="002C4C3D" w:rsidRPr="00C5500D" w:rsidRDefault="003D0B59" w:rsidP="00D94C01">
      <w:pPr>
        <w:numPr>
          <w:ilvl w:val="2"/>
          <w:numId w:val="3"/>
        </w:numPr>
        <w:tabs>
          <w:tab w:val="left" w:pos="993"/>
          <w:tab w:val="left" w:pos="1134"/>
        </w:tabs>
        <w:spacing w:after="0" w:line="360" w:lineRule="auto"/>
        <w:ind w:left="709" w:right="953" w:firstLine="0"/>
        <w:rPr>
          <w:color w:val="000000" w:themeColor="text1"/>
          <w:szCs w:val="24"/>
        </w:rPr>
      </w:pPr>
      <w:r w:rsidRPr="00C5500D">
        <w:rPr>
          <w:rFonts w:eastAsia="Calibri"/>
          <w:color w:val="000000" w:themeColor="text1"/>
          <w:szCs w:val="24"/>
        </w:rPr>
        <w:t xml:space="preserve">automatyczny start/stop - fotokomórka, funkcja cofania,  </w:t>
      </w:r>
    </w:p>
    <w:p w:rsidR="002C4C3D" w:rsidRPr="00C5500D" w:rsidRDefault="003D0B59" w:rsidP="00D94C01">
      <w:pPr>
        <w:numPr>
          <w:ilvl w:val="2"/>
          <w:numId w:val="3"/>
        </w:numPr>
        <w:tabs>
          <w:tab w:val="left" w:pos="993"/>
          <w:tab w:val="left" w:pos="1134"/>
        </w:tabs>
        <w:spacing w:after="0" w:line="360" w:lineRule="auto"/>
        <w:ind w:left="993" w:right="953" w:hanging="283"/>
        <w:rPr>
          <w:color w:val="000000" w:themeColor="text1"/>
          <w:szCs w:val="24"/>
        </w:rPr>
      </w:pPr>
      <w:r w:rsidRPr="00C5500D">
        <w:rPr>
          <w:rFonts w:eastAsia="Calibri"/>
          <w:color w:val="000000" w:themeColor="text1"/>
          <w:szCs w:val="24"/>
        </w:rPr>
        <w:t xml:space="preserve">wskaźniki świetlne zacięć i przepełnienia kosza oraz otwarcia drzwi/wyjęcia kosza,  </w:t>
      </w:r>
    </w:p>
    <w:p w:rsidR="002C4C3D" w:rsidRPr="00C5500D" w:rsidRDefault="003D0B59" w:rsidP="00D94C01">
      <w:pPr>
        <w:numPr>
          <w:ilvl w:val="2"/>
          <w:numId w:val="3"/>
        </w:numPr>
        <w:tabs>
          <w:tab w:val="left" w:pos="993"/>
          <w:tab w:val="left" w:pos="1134"/>
        </w:tabs>
        <w:spacing w:after="0" w:line="360" w:lineRule="auto"/>
        <w:ind w:left="993" w:right="953" w:hanging="283"/>
        <w:rPr>
          <w:color w:val="000000" w:themeColor="text1"/>
          <w:szCs w:val="24"/>
        </w:rPr>
      </w:pPr>
      <w:r w:rsidRPr="00C5500D">
        <w:rPr>
          <w:rFonts w:eastAsia="Calibri"/>
          <w:color w:val="000000" w:themeColor="text1"/>
          <w:szCs w:val="24"/>
        </w:rPr>
        <w:t xml:space="preserve">zapobieganie zakleszczeniu papieru poprzez identyfikację ilości jednorazowo niszczonych kartek,  </w:t>
      </w:r>
    </w:p>
    <w:p w:rsidR="002C4C3D" w:rsidRPr="00C5500D" w:rsidRDefault="003D0B59" w:rsidP="00D94C01">
      <w:pPr>
        <w:numPr>
          <w:ilvl w:val="2"/>
          <w:numId w:val="3"/>
        </w:numPr>
        <w:tabs>
          <w:tab w:val="left" w:pos="993"/>
          <w:tab w:val="left" w:pos="1134"/>
        </w:tabs>
        <w:spacing w:after="0" w:line="360" w:lineRule="auto"/>
        <w:ind w:left="993" w:right="953" w:hanging="283"/>
        <w:rPr>
          <w:color w:val="000000" w:themeColor="text1"/>
          <w:szCs w:val="24"/>
        </w:rPr>
      </w:pPr>
      <w:r w:rsidRPr="00C5500D">
        <w:rPr>
          <w:rFonts w:eastAsia="Calibri"/>
          <w:color w:val="000000" w:themeColor="text1"/>
          <w:szCs w:val="24"/>
        </w:rPr>
        <w:t xml:space="preserve">niszczarka dostarczona powinna być gotowa do podłączenia, opakowana w karton, </w:t>
      </w:r>
    </w:p>
    <w:p w:rsidR="002C4C3D" w:rsidRPr="00C5500D" w:rsidRDefault="003D0B59" w:rsidP="00D94C01">
      <w:pPr>
        <w:numPr>
          <w:ilvl w:val="2"/>
          <w:numId w:val="3"/>
        </w:numPr>
        <w:tabs>
          <w:tab w:val="left" w:pos="993"/>
          <w:tab w:val="left" w:pos="1134"/>
        </w:tabs>
        <w:spacing w:after="0" w:line="360" w:lineRule="auto"/>
        <w:ind w:left="993" w:right="953" w:hanging="283"/>
        <w:rPr>
          <w:color w:val="000000" w:themeColor="text1"/>
          <w:szCs w:val="24"/>
        </w:rPr>
      </w:pPr>
      <w:r w:rsidRPr="00C5500D">
        <w:rPr>
          <w:rFonts w:eastAsia="Calibri"/>
          <w:color w:val="000000" w:themeColor="text1"/>
          <w:szCs w:val="24"/>
        </w:rPr>
        <w:t xml:space="preserve">niszczarka posiada funkcję niszczenia: płyt CD, kart kredytowych, spinaczy,  </w:t>
      </w:r>
    </w:p>
    <w:p w:rsidR="00C5500D" w:rsidRPr="00C5500D" w:rsidRDefault="00C5500D" w:rsidP="00D94C01">
      <w:pPr>
        <w:numPr>
          <w:ilvl w:val="2"/>
          <w:numId w:val="3"/>
        </w:numPr>
        <w:tabs>
          <w:tab w:val="left" w:pos="993"/>
          <w:tab w:val="left" w:pos="1134"/>
        </w:tabs>
        <w:spacing w:after="0" w:line="360" w:lineRule="auto"/>
        <w:ind w:left="993" w:right="953" w:hanging="283"/>
        <w:rPr>
          <w:color w:val="000000" w:themeColor="text1"/>
          <w:szCs w:val="24"/>
        </w:rPr>
      </w:pPr>
      <w:r w:rsidRPr="00C5500D">
        <w:rPr>
          <w:color w:val="000000" w:themeColor="text1"/>
          <w:szCs w:val="24"/>
        </w:rPr>
        <w:t xml:space="preserve">niszczarka powinna być wyposażona dodatkowo w system automatycznego oliwienia mechanizmu tnącego 250 ml (cięcie </w:t>
      </w:r>
      <w:r w:rsidR="00F962DC">
        <w:rPr>
          <w:color w:val="000000" w:themeColor="text1"/>
          <w:szCs w:val="24"/>
        </w:rPr>
        <w:br/>
      </w:r>
      <w:r w:rsidRPr="00C5500D">
        <w:rPr>
          <w:color w:val="000000" w:themeColor="text1"/>
          <w:szCs w:val="24"/>
        </w:rPr>
        <w:t>na ścinki),</w:t>
      </w:r>
    </w:p>
    <w:p w:rsidR="00215A33" w:rsidRPr="00C5500D" w:rsidRDefault="003D0B59" w:rsidP="00D94C01">
      <w:pPr>
        <w:numPr>
          <w:ilvl w:val="2"/>
          <w:numId w:val="3"/>
        </w:numPr>
        <w:tabs>
          <w:tab w:val="left" w:pos="993"/>
          <w:tab w:val="left" w:pos="1134"/>
        </w:tabs>
        <w:spacing w:after="121" w:line="360" w:lineRule="auto"/>
        <w:ind w:left="993" w:right="953" w:hanging="283"/>
        <w:rPr>
          <w:color w:val="000000" w:themeColor="text1"/>
          <w:szCs w:val="24"/>
        </w:rPr>
      </w:pPr>
      <w:r w:rsidRPr="00C5500D">
        <w:rPr>
          <w:rFonts w:eastAsia="Calibri"/>
          <w:color w:val="000000" w:themeColor="text1"/>
          <w:szCs w:val="24"/>
        </w:rPr>
        <w:t>niszczarka powinna być wyposażona w 10 worków na ścinki, butelkę oleju do smarowania mechanizmu tnącego, instrukcję obsługi w języku polskim, kabel do podłączenia do sieci.</w:t>
      </w:r>
    </w:p>
    <w:sectPr w:rsidR="00215A33" w:rsidRPr="00C5500D">
      <w:pgSz w:w="11904" w:h="16834"/>
      <w:pgMar w:top="936" w:right="1397" w:bottom="255" w:left="178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C11" w:rsidRDefault="00017C11" w:rsidP="007075D7">
      <w:pPr>
        <w:spacing w:after="0" w:line="240" w:lineRule="auto"/>
      </w:pPr>
      <w:r>
        <w:separator/>
      </w:r>
    </w:p>
  </w:endnote>
  <w:endnote w:type="continuationSeparator" w:id="0">
    <w:p w:rsidR="00017C11" w:rsidRDefault="00017C11" w:rsidP="0070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C11" w:rsidRDefault="00017C11" w:rsidP="007075D7">
      <w:pPr>
        <w:spacing w:after="0" w:line="240" w:lineRule="auto"/>
      </w:pPr>
      <w:r>
        <w:separator/>
      </w:r>
    </w:p>
  </w:footnote>
  <w:footnote w:type="continuationSeparator" w:id="0">
    <w:p w:rsidR="00017C11" w:rsidRDefault="00017C11" w:rsidP="00707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6" style="width:7.05pt;height:7.05pt" coordsize="" o:spt="100" o:bullet="t" adj="0,,0" path="" stroked="f">
        <v:stroke joinstyle="miter"/>
        <v:imagedata r:id="rId1" o:title="image15"/>
        <v:formulas/>
        <v:path o:connecttype="segments"/>
      </v:shape>
    </w:pict>
  </w:numPicBullet>
  <w:numPicBullet w:numPicBulletId="1">
    <w:pict>
      <v:shape id="_x0000_i1037" style="width:7.05pt;height:7.05pt" coordsize="" o:spt="100" o:bullet="t" adj="0,,0" path="" stroked="f">
        <v:stroke joinstyle="miter"/>
        <v:imagedata r:id="rId2" o:title="image16"/>
        <v:formulas/>
        <v:path o:connecttype="segments"/>
      </v:shape>
    </w:pict>
  </w:numPicBullet>
  <w:abstractNum w:abstractNumId="0" w15:restartNumberingAfterBreak="0">
    <w:nsid w:val="2A3E4E9D"/>
    <w:multiLevelType w:val="hybridMultilevel"/>
    <w:tmpl w:val="378E9820"/>
    <w:lvl w:ilvl="0" w:tplc="8EFCDF6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CC26DA">
      <w:start w:val="1"/>
      <w:numFmt w:val="bullet"/>
      <w:lvlText w:val="o"/>
      <w:lvlJc w:val="left"/>
      <w:pPr>
        <w:ind w:left="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08CB0">
      <w:start w:val="1"/>
      <w:numFmt w:val="bullet"/>
      <w:lvlRestart w:val="0"/>
      <w:lvlText w:val="•"/>
      <w:lvlPicBulletId w:val="0"/>
      <w:lvlJc w:val="left"/>
      <w:pPr>
        <w:ind w:left="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DC19A2">
      <w:start w:val="1"/>
      <w:numFmt w:val="bullet"/>
      <w:lvlText w:val="•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6E36BC">
      <w:start w:val="1"/>
      <w:numFmt w:val="bullet"/>
      <w:lvlText w:val="o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F23DA2">
      <w:start w:val="1"/>
      <w:numFmt w:val="bullet"/>
      <w:lvlText w:val="▪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9EF91C">
      <w:start w:val="1"/>
      <w:numFmt w:val="bullet"/>
      <w:lvlText w:val="•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4EE046">
      <w:start w:val="1"/>
      <w:numFmt w:val="bullet"/>
      <w:lvlText w:val="o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46C2CE">
      <w:start w:val="1"/>
      <w:numFmt w:val="bullet"/>
      <w:lvlText w:val="▪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497539"/>
    <w:multiLevelType w:val="hybridMultilevel"/>
    <w:tmpl w:val="1400ACB0"/>
    <w:lvl w:ilvl="0" w:tplc="49049C02">
      <w:start w:val="2"/>
      <w:numFmt w:val="upperRoman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B4BDB0">
      <w:start w:val="1"/>
      <w:numFmt w:val="decimal"/>
      <w:lvlText w:val="%2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00407AE">
      <w:start w:val="1"/>
      <w:numFmt w:val="lowerRoman"/>
      <w:lvlText w:val="%3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0CEC85E">
      <w:start w:val="1"/>
      <w:numFmt w:val="decimal"/>
      <w:lvlText w:val="%4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529308">
      <w:start w:val="1"/>
      <w:numFmt w:val="lowerLetter"/>
      <w:lvlText w:val="%5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D3C7A0C">
      <w:start w:val="1"/>
      <w:numFmt w:val="lowerRoman"/>
      <w:lvlText w:val="%6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84FB1C">
      <w:start w:val="1"/>
      <w:numFmt w:val="decimal"/>
      <w:lvlText w:val="%7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CF6597A">
      <w:start w:val="1"/>
      <w:numFmt w:val="lowerLetter"/>
      <w:lvlText w:val="%8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4039D0">
      <w:start w:val="1"/>
      <w:numFmt w:val="lowerRoman"/>
      <w:lvlText w:val="%9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EC0363"/>
    <w:multiLevelType w:val="hybridMultilevel"/>
    <w:tmpl w:val="25C8F2EA"/>
    <w:lvl w:ilvl="0" w:tplc="8348024A">
      <w:start w:val="1"/>
      <w:numFmt w:val="lowerLetter"/>
      <w:lvlText w:val="%1)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7C7776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6141E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12C61E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586102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FCE7AA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AC7432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44909E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A898A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83788A"/>
    <w:multiLevelType w:val="hybridMultilevel"/>
    <w:tmpl w:val="27CABAEE"/>
    <w:lvl w:ilvl="0" w:tplc="E81406A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14AEA2">
      <w:start w:val="1"/>
      <w:numFmt w:val="bullet"/>
      <w:lvlText w:val="o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A04716">
      <w:start w:val="1"/>
      <w:numFmt w:val="bullet"/>
      <w:lvlText w:val="•"/>
      <w:lvlPicBulletId w:val="1"/>
      <w:lvlJc w:val="left"/>
      <w:pPr>
        <w:ind w:left="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82A116">
      <w:start w:val="1"/>
      <w:numFmt w:val="bullet"/>
      <w:lvlText w:val="•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AC89DC">
      <w:start w:val="1"/>
      <w:numFmt w:val="bullet"/>
      <w:lvlText w:val="o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AA56FC">
      <w:start w:val="1"/>
      <w:numFmt w:val="bullet"/>
      <w:lvlText w:val="▪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7C0F04">
      <w:start w:val="1"/>
      <w:numFmt w:val="bullet"/>
      <w:lvlText w:val="•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4E01BE">
      <w:start w:val="1"/>
      <w:numFmt w:val="bullet"/>
      <w:lvlText w:val="o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166B18">
      <w:start w:val="1"/>
      <w:numFmt w:val="bullet"/>
      <w:lvlText w:val="▪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33"/>
    <w:rsid w:val="00017C11"/>
    <w:rsid w:val="00215A33"/>
    <w:rsid w:val="002C4C3D"/>
    <w:rsid w:val="003D0B59"/>
    <w:rsid w:val="006738CB"/>
    <w:rsid w:val="007075D7"/>
    <w:rsid w:val="00833DC7"/>
    <w:rsid w:val="00AA5843"/>
    <w:rsid w:val="00B51418"/>
    <w:rsid w:val="00C5500D"/>
    <w:rsid w:val="00D64CDC"/>
    <w:rsid w:val="00D73085"/>
    <w:rsid w:val="00D94C01"/>
    <w:rsid w:val="00F962DC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E3B4E"/>
  <w15:docId w15:val="{3FB93A0C-3037-4CAE-A1E9-5F5BF3A0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1" w:line="371" w:lineRule="auto"/>
      <w:ind w:left="72" w:right="2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5D7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707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5D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E19ED-E7B4-42F8-A8F2-EB15DFC7966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9AA04BB-009A-41AC-8E86-66AA5C80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Pastwa Sebastian</dc:creator>
  <cp:keywords/>
  <cp:lastModifiedBy>Pastwa Sebastian</cp:lastModifiedBy>
  <cp:revision>5</cp:revision>
  <dcterms:created xsi:type="dcterms:W3CDTF">2021-07-07T10:49:00Z</dcterms:created>
  <dcterms:modified xsi:type="dcterms:W3CDTF">2021-07-13T08:31:00Z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0e71bc39-20e2-46ac-8a0e-caa4048faa3d</vt:lpwstr>
  </property>
  <property fmtid="{D5CDD505-2E9C-101B-9397-08002B2CF9AE}" pid="3" name="bjSaver">
    <vt:lpwstr>naTfJ55BisUMwZax+8xxd37L5dy4e816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