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501D" w14:textId="77777777" w:rsidR="00B8582D" w:rsidRDefault="00B8582D" w:rsidP="00B8582D">
      <w:pPr>
        <w:pStyle w:val="Tematkomentarza"/>
        <w:tabs>
          <w:tab w:val="left" w:pos="6521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14:paraId="61D90B64" w14:textId="77777777" w:rsidR="00F961C0" w:rsidRDefault="00B8582D" w:rsidP="00B207E6">
      <w:pPr>
        <w:pStyle w:val="Tematkomentarza"/>
        <w:tabs>
          <w:tab w:val="left" w:pos="6096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FD20B2">
        <w:rPr>
          <w:rFonts w:ascii="Calibri" w:hAnsi="Calibri" w:cs="Calibri"/>
          <w:b w:val="0"/>
          <w:sz w:val="24"/>
          <w:szCs w:val="24"/>
        </w:rPr>
        <w:tab/>
      </w:r>
    </w:p>
    <w:p w14:paraId="6E466478" w14:textId="77777777" w:rsidR="00F961C0" w:rsidRPr="00F961C0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F961C0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6712EB28" w:rsidR="00F961C0" w:rsidRPr="00F961C0" w:rsidRDefault="00F961C0" w:rsidP="00F961C0">
      <w:pPr>
        <w:rPr>
          <w:sz w:val="24"/>
          <w:szCs w:val="24"/>
          <w:lang w:eastAsia="pl-PL"/>
        </w:rPr>
      </w:pPr>
      <w:r w:rsidRPr="00F961C0">
        <w:rPr>
          <w:sz w:val="24"/>
          <w:szCs w:val="24"/>
          <w:lang w:eastAsia="pl-PL"/>
        </w:rPr>
        <w:t>DO.WAL.261.ZP.</w:t>
      </w:r>
      <w:r w:rsidR="00FB6220">
        <w:rPr>
          <w:sz w:val="24"/>
          <w:szCs w:val="24"/>
          <w:lang w:eastAsia="pl-PL"/>
        </w:rPr>
        <w:t>03</w:t>
      </w:r>
      <w:r w:rsidRPr="00F961C0">
        <w:rPr>
          <w:sz w:val="24"/>
          <w:szCs w:val="24"/>
          <w:lang w:eastAsia="pl-PL"/>
        </w:rPr>
        <w:t>.2</w:t>
      </w:r>
      <w:r w:rsidR="00FB6220">
        <w:rPr>
          <w:sz w:val="24"/>
          <w:szCs w:val="24"/>
          <w:lang w:eastAsia="pl-PL"/>
        </w:rPr>
        <w:t>3</w:t>
      </w:r>
      <w:r w:rsidRPr="00F961C0">
        <w:rPr>
          <w:sz w:val="24"/>
          <w:szCs w:val="24"/>
          <w:lang w:eastAsia="pl-PL"/>
        </w:rPr>
        <w:t>.JT.2023</w:t>
      </w:r>
    </w:p>
    <w:p w14:paraId="32BD12AB" w14:textId="27D03023" w:rsidR="007B45A6" w:rsidRPr="00FD20B2" w:rsidRDefault="007B45A6" w:rsidP="00F961C0">
      <w:pPr>
        <w:pStyle w:val="Tematkomentarza"/>
        <w:tabs>
          <w:tab w:val="left" w:pos="6096"/>
        </w:tabs>
        <w:spacing w:line="276" w:lineRule="auto"/>
        <w:jc w:val="right"/>
        <w:rPr>
          <w:rFonts w:ascii="Calibri" w:hAnsi="Calibri" w:cs="Calibri"/>
          <w:b w:val="0"/>
          <w:sz w:val="24"/>
          <w:szCs w:val="24"/>
        </w:rPr>
      </w:pPr>
      <w:r w:rsidRPr="00FD20B2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014185">
        <w:rPr>
          <w:rFonts w:ascii="Calibri" w:hAnsi="Calibri" w:cs="Calibri"/>
          <w:b w:val="0"/>
          <w:sz w:val="24"/>
          <w:szCs w:val="24"/>
        </w:rPr>
        <w:t>20</w:t>
      </w:r>
      <w:r w:rsidR="00AC4686">
        <w:rPr>
          <w:rFonts w:ascii="Calibri" w:hAnsi="Calibri" w:cs="Calibri"/>
          <w:b w:val="0"/>
          <w:sz w:val="24"/>
          <w:szCs w:val="24"/>
        </w:rPr>
        <w:t>.</w:t>
      </w:r>
      <w:r w:rsidR="00F20581">
        <w:rPr>
          <w:rFonts w:ascii="Calibri" w:hAnsi="Calibri" w:cs="Calibri"/>
          <w:b w:val="0"/>
          <w:sz w:val="24"/>
          <w:szCs w:val="24"/>
        </w:rPr>
        <w:t>0</w:t>
      </w:r>
      <w:r w:rsidR="00FB6220">
        <w:rPr>
          <w:rFonts w:ascii="Calibri" w:hAnsi="Calibri" w:cs="Calibri"/>
          <w:b w:val="0"/>
          <w:sz w:val="24"/>
          <w:szCs w:val="24"/>
        </w:rPr>
        <w:t>2</w:t>
      </w:r>
      <w:r w:rsidR="00A434E6">
        <w:rPr>
          <w:rFonts w:ascii="Calibri" w:hAnsi="Calibri" w:cs="Calibri"/>
          <w:b w:val="0"/>
          <w:sz w:val="24"/>
          <w:szCs w:val="24"/>
        </w:rPr>
        <w:t>.</w:t>
      </w:r>
      <w:r w:rsidR="008B194C" w:rsidRPr="00FD20B2">
        <w:rPr>
          <w:rFonts w:ascii="Calibri" w:hAnsi="Calibri" w:cs="Calibri"/>
          <w:b w:val="0"/>
          <w:sz w:val="24"/>
          <w:szCs w:val="24"/>
        </w:rPr>
        <w:t>202</w:t>
      </w:r>
      <w:r w:rsidR="00F20581">
        <w:rPr>
          <w:rFonts w:ascii="Calibri" w:hAnsi="Calibri" w:cs="Calibri"/>
          <w:b w:val="0"/>
          <w:sz w:val="24"/>
          <w:szCs w:val="24"/>
        </w:rPr>
        <w:t>3</w:t>
      </w:r>
      <w:r w:rsidRPr="00FD20B2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5DAB6C7B" w14:textId="77777777" w:rsidR="00B8582D" w:rsidRPr="00FD20B2" w:rsidRDefault="00B8582D" w:rsidP="00B8582D">
      <w:pPr>
        <w:pStyle w:val="Tekstkomentarza"/>
        <w:rPr>
          <w:sz w:val="24"/>
          <w:szCs w:val="24"/>
          <w:lang w:eastAsia="pl-PL"/>
        </w:rPr>
      </w:pPr>
    </w:p>
    <w:p w14:paraId="1CEA370B" w14:textId="77777777" w:rsidR="007B45A6" w:rsidRDefault="007B45A6" w:rsidP="00F02318">
      <w:pPr>
        <w:ind w:left="5434" w:firstLine="95"/>
        <w:rPr>
          <w:rFonts w:cs="Calibri"/>
          <w:b/>
          <w:noProof/>
          <w:sz w:val="24"/>
          <w:szCs w:val="24"/>
        </w:rPr>
      </w:pPr>
      <w:r w:rsidRPr="00FD20B2">
        <w:rPr>
          <w:rFonts w:cs="Calibri"/>
          <w:b/>
          <w:noProof/>
          <w:sz w:val="24"/>
          <w:szCs w:val="24"/>
        </w:rPr>
        <w:t>Wszyscy</w:t>
      </w:r>
      <w:r w:rsidR="00B8582D" w:rsidRPr="00FD20B2">
        <w:rPr>
          <w:rFonts w:cs="Calibri"/>
          <w:b/>
          <w:noProof/>
          <w:sz w:val="24"/>
          <w:szCs w:val="24"/>
        </w:rPr>
        <w:t xml:space="preserve"> </w:t>
      </w:r>
      <w:r w:rsidRPr="00FD20B2">
        <w:rPr>
          <w:rFonts w:cs="Calibri"/>
          <w:b/>
          <w:noProof/>
          <w:sz w:val="24"/>
          <w:szCs w:val="24"/>
        </w:rPr>
        <w:t>Wykonawcy</w:t>
      </w:r>
    </w:p>
    <w:p w14:paraId="44E15109" w14:textId="0F48C432" w:rsidR="00BE6167" w:rsidRPr="00395BD0" w:rsidRDefault="00B8582D" w:rsidP="00C4239B">
      <w:pPr>
        <w:spacing w:before="240"/>
        <w:ind w:left="851" w:hanging="851"/>
        <w:rPr>
          <w:rFonts w:asciiTheme="minorHAnsi" w:hAnsiTheme="minorHAnsi" w:cstheme="minorHAnsi"/>
          <w:bCs/>
          <w:noProof/>
          <w:sz w:val="24"/>
          <w:szCs w:val="24"/>
        </w:rPr>
      </w:pPr>
      <w:r w:rsidRPr="00395BD0">
        <w:rPr>
          <w:rFonts w:asciiTheme="minorHAnsi" w:hAnsiTheme="minorHAnsi" w:cstheme="minorHAnsi"/>
          <w:bCs/>
          <w:noProof/>
          <w:sz w:val="24"/>
          <w:szCs w:val="24"/>
        </w:rPr>
        <w:t>dotyczy: postępowania na „</w:t>
      </w:r>
      <w:bookmarkStart w:id="0" w:name="_Hlk127266898"/>
      <w:bookmarkStart w:id="1" w:name="_Hlk123544198"/>
      <w:bookmarkStart w:id="2" w:name="_Hlk127267609"/>
      <w:r w:rsidR="00FB6220" w:rsidRPr="00395BD0">
        <w:rPr>
          <w:rFonts w:asciiTheme="minorHAnsi" w:hAnsiTheme="minorHAnsi" w:cstheme="minorHAnsi"/>
          <w:bCs/>
          <w:noProof/>
          <w:sz w:val="24"/>
          <w:szCs w:val="24"/>
        </w:rPr>
        <w:t>Usługi dostarczenia i uruchomienia symetrycznych łączy internetowych w Biurze i Oddziałach PFRON</w:t>
      </w:r>
      <w:bookmarkEnd w:id="0"/>
      <w:r w:rsidR="00FB6220" w:rsidRPr="00395BD0">
        <w:rPr>
          <w:rFonts w:asciiTheme="minorHAnsi" w:hAnsiTheme="minorHAnsi" w:cstheme="minorHAnsi"/>
          <w:bCs/>
          <w:noProof/>
          <w:sz w:val="24"/>
          <w:szCs w:val="24"/>
        </w:rPr>
        <w:t>”</w:t>
      </w:r>
      <w:bookmarkEnd w:id="1"/>
      <w:r w:rsidRPr="00395BD0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bookmarkEnd w:id="2"/>
      <w:r w:rsidRPr="00395BD0">
        <w:rPr>
          <w:rFonts w:asciiTheme="minorHAnsi" w:hAnsiTheme="minorHAnsi" w:cstheme="minorHAnsi"/>
          <w:bCs/>
          <w:noProof/>
          <w:sz w:val="24"/>
          <w:szCs w:val="24"/>
        </w:rPr>
        <w:t>– numer sprawy ZP/</w:t>
      </w:r>
      <w:r w:rsidR="00FB6220" w:rsidRPr="00395BD0">
        <w:rPr>
          <w:rFonts w:asciiTheme="minorHAnsi" w:hAnsiTheme="minorHAnsi" w:cstheme="minorHAnsi"/>
          <w:bCs/>
          <w:noProof/>
          <w:sz w:val="24"/>
          <w:szCs w:val="24"/>
        </w:rPr>
        <w:t>03</w:t>
      </w:r>
      <w:r w:rsidRPr="00395BD0">
        <w:rPr>
          <w:rFonts w:asciiTheme="minorHAnsi" w:hAnsiTheme="minorHAnsi" w:cstheme="minorHAnsi"/>
          <w:bCs/>
          <w:noProof/>
          <w:sz w:val="24"/>
          <w:szCs w:val="24"/>
        </w:rPr>
        <w:t>/2</w:t>
      </w:r>
      <w:r w:rsidR="00FB6220" w:rsidRPr="00395BD0">
        <w:rPr>
          <w:rFonts w:asciiTheme="minorHAnsi" w:hAnsiTheme="minorHAnsi" w:cstheme="minorHAnsi"/>
          <w:bCs/>
          <w:noProof/>
          <w:sz w:val="24"/>
          <w:szCs w:val="24"/>
        </w:rPr>
        <w:t>3</w:t>
      </w:r>
      <w:r w:rsidRPr="00395BD0">
        <w:rPr>
          <w:rFonts w:asciiTheme="minorHAnsi" w:hAnsiTheme="minorHAnsi" w:cstheme="minorHAnsi"/>
          <w:bCs/>
          <w:noProof/>
          <w:sz w:val="24"/>
          <w:szCs w:val="24"/>
        </w:rPr>
        <w:t>.</w:t>
      </w:r>
    </w:p>
    <w:p w14:paraId="02EB378F" w14:textId="77777777" w:rsidR="00951D4F" w:rsidRPr="00395BD0" w:rsidRDefault="00951D4F" w:rsidP="00057AB8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BF66E26" w14:textId="68764AFA" w:rsidR="00B1441E" w:rsidRPr="00395BD0" w:rsidRDefault="00B1441E" w:rsidP="002F74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95BD0">
        <w:rPr>
          <w:rFonts w:asciiTheme="minorHAnsi" w:hAnsiTheme="minorHAnsi" w:cstheme="minorHAnsi"/>
          <w:sz w:val="24"/>
          <w:szCs w:val="24"/>
        </w:rPr>
        <w:t>Uprzejmie informujemy, że do Zamawiającego wpłyn</w:t>
      </w:r>
      <w:r w:rsidR="00B85585">
        <w:rPr>
          <w:rFonts w:asciiTheme="minorHAnsi" w:hAnsiTheme="minorHAnsi" w:cstheme="minorHAnsi"/>
          <w:sz w:val="24"/>
          <w:szCs w:val="24"/>
        </w:rPr>
        <w:t>ęły</w:t>
      </w:r>
      <w:r w:rsidR="00FB6220" w:rsidRPr="00395BD0">
        <w:rPr>
          <w:rFonts w:asciiTheme="minorHAnsi" w:hAnsiTheme="minorHAnsi" w:cstheme="minorHAnsi"/>
          <w:sz w:val="24"/>
          <w:szCs w:val="24"/>
        </w:rPr>
        <w:t xml:space="preserve"> </w:t>
      </w:r>
      <w:r w:rsidRPr="00395BD0">
        <w:rPr>
          <w:rFonts w:asciiTheme="minorHAnsi" w:hAnsiTheme="minorHAnsi" w:cstheme="minorHAnsi"/>
          <w:sz w:val="24"/>
          <w:szCs w:val="24"/>
        </w:rPr>
        <w:t>wnios</w:t>
      </w:r>
      <w:r w:rsidR="00B85585">
        <w:rPr>
          <w:rFonts w:asciiTheme="minorHAnsi" w:hAnsiTheme="minorHAnsi" w:cstheme="minorHAnsi"/>
          <w:sz w:val="24"/>
          <w:szCs w:val="24"/>
        </w:rPr>
        <w:t>ki</w:t>
      </w:r>
      <w:r w:rsidR="00FB6220" w:rsidRPr="00395BD0">
        <w:rPr>
          <w:rFonts w:asciiTheme="minorHAnsi" w:hAnsiTheme="minorHAnsi" w:cstheme="minorHAnsi"/>
          <w:sz w:val="24"/>
          <w:szCs w:val="24"/>
        </w:rPr>
        <w:t xml:space="preserve"> </w:t>
      </w:r>
      <w:r w:rsidRPr="00395BD0">
        <w:rPr>
          <w:rFonts w:asciiTheme="minorHAnsi" w:hAnsiTheme="minorHAnsi" w:cstheme="minorHAnsi"/>
          <w:sz w:val="24"/>
          <w:szCs w:val="24"/>
        </w:rPr>
        <w:t xml:space="preserve">o wyjaśnienie treści Specyfikacji Warunków Zamówienia w postępowaniu prowadzonym w trybie </w:t>
      </w:r>
      <w:r w:rsidR="00FB6220" w:rsidRPr="00395BD0">
        <w:rPr>
          <w:rFonts w:asciiTheme="minorHAnsi" w:hAnsiTheme="minorHAnsi" w:cstheme="minorHAnsi"/>
          <w:sz w:val="24"/>
          <w:szCs w:val="24"/>
        </w:rPr>
        <w:t xml:space="preserve">w trybie podstawowym, na podstawie art. 275 pkt 1) ustawy z dnia 11 września 2019 r. - Prawo zamówień publicznych (Dz. U. z 2022r., poz. 1710 ze zm.) </w:t>
      </w:r>
      <w:r w:rsidRPr="00395BD0">
        <w:rPr>
          <w:rFonts w:asciiTheme="minorHAnsi" w:hAnsiTheme="minorHAnsi" w:cstheme="minorHAnsi"/>
          <w:sz w:val="24"/>
          <w:szCs w:val="24"/>
        </w:rPr>
        <w:t xml:space="preserve">na </w:t>
      </w:r>
      <w:r w:rsidR="00FB6220" w:rsidRPr="00395BD0">
        <w:rPr>
          <w:rFonts w:asciiTheme="minorHAnsi" w:hAnsiTheme="minorHAnsi" w:cstheme="minorHAnsi"/>
          <w:sz w:val="24"/>
          <w:szCs w:val="24"/>
        </w:rPr>
        <w:t>usługę dostarczenia i uruchomienia symetrycznych łączy internetowych w Biurze i Oddziałach PFRON.</w:t>
      </w:r>
    </w:p>
    <w:p w14:paraId="2CA5B5A5" w14:textId="75CD81F8" w:rsidR="00012F67" w:rsidRDefault="007B45A6" w:rsidP="002F74C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395BD0">
        <w:rPr>
          <w:rFonts w:asciiTheme="minorHAnsi" w:hAnsiTheme="minorHAnsi" w:cstheme="minorHAnsi"/>
          <w:bCs/>
          <w:iCs/>
          <w:sz w:val="24"/>
          <w:szCs w:val="24"/>
        </w:rPr>
        <w:t>Poniżej Zamawiający zamieszcza</w:t>
      </w:r>
      <w:r w:rsidR="00B65802" w:rsidRPr="00395BD0">
        <w:rPr>
          <w:rFonts w:asciiTheme="minorHAnsi" w:hAnsiTheme="minorHAnsi" w:cstheme="minorHAnsi"/>
          <w:bCs/>
          <w:iCs/>
          <w:sz w:val="24"/>
          <w:szCs w:val="24"/>
        </w:rPr>
        <w:t xml:space="preserve"> wyjaśnieni</w:t>
      </w:r>
      <w:r w:rsidR="00FB6220" w:rsidRPr="00395BD0">
        <w:rPr>
          <w:rFonts w:asciiTheme="minorHAnsi" w:hAnsiTheme="minorHAnsi" w:cstheme="minorHAnsi"/>
          <w:bCs/>
          <w:iCs/>
          <w:sz w:val="24"/>
          <w:szCs w:val="24"/>
        </w:rPr>
        <w:t>e</w:t>
      </w:r>
      <w:r w:rsidR="00012F67" w:rsidRPr="00395BD0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67FFFB61" w14:textId="63E31524" w:rsidR="006F1937" w:rsidRPr="006F1937" w:rsidRDefault="006F1937" w:rsidP="002F74CB">
      <w:pPr>
        <w:rPr>
          <w:rFonts w:asciiTheme="minorHAnsi" w:hAnsiTheme="minorHAnsi" w:cstheme="minorHAnsi"/>
          <w:b/>
          <w:iCs/>
          <w:sz w:val="24"/>
          <w:szCs w:val="24"/>
        </w:rPr>
      </w:pPr>
      <w:r w:rsidRPr="006F1937">
        <w:rPr>
          <w:rFonts w:asciiTheme="minorHAnsi" w:hAnsiTheme="minorHAnsi" w:cstheme="minorHAnsi"/>
          <w:b/>
          <w:iCs/>
          <w:sz w:val="24"/>
          <w:szCs w:val="24"/>
        </w:rPr>
        <w:t>ZMIANA TRESCI SWZ</w:t>
      </w:r>
    </w:p>
    <w:p w14:paraId="457FC6FA" w14:textId="77777777" w:rsidR="00AC7308" w:rsidRPr="00FC1AA0" w:rsidRDefault="00AC7308" w:rsidP="00014185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bookmarkStart w:id="3" w:name="_Hlk124504524"/>
      <w:r w:rsidRPr="00FC1AA0">
        <w:rPr>
          <w:rFonts w:asciiTheme="minorHAnsi" w:hAnsiTheme="minorHAnsi" w:cstheme="minorHAnsi"/>
          <w:b/>
          <w:iCs/>
          <w:sz w:val="24"/>
          <w:szCs w:val="24"/>
        </w:rPr>
        <w:t>Pytanie 1</w:t>
      </w:r>
    </w:p>
    <w:p w14:paraId="31D2A26A" w14:textId="24BD084E" w:rsidR="00AC7308" w:rsidRPr="00FC1AA0" w:rsidRDefault="00AC7308" w:rsidP="00014185">
      <w:pPr>
        <w:spacing w:after="0"/>
        <w:rPr>
          <w:color w:val="1F497D"/>
          <w:sz w:val="24"/>
          <w:szCs w:val="24"/>
        </w:rPr>
      </w:pPr>
      <w:r w:rsidRPr="00FC1AA0">
        <w:rPr>
          <w:sz w:val="24"/>
          <w:szCs w:val="24"/>
        </w:rPr>
        <w:t>W ilu lokalizacjach Zamawiający jest właścicielem budynku.</w:t>
      </w:r>
    </w:p>
    <w:p w14:paraId="01F8A318" w14:textId="6C686843" w:rsidR="00AC7308" w:rsidRDefault="00FC1AA0" w:rsidP="00014185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Odpowiedź. </w:t>
      </w:r>
    </w:p>
    <w:p w14:paraId="23959439" w14:textId="6486D423" w:rsidR="00FC1AA0" w:rsidRDefault="00FC1AA0" w:rsidP="0001418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FC1AA0">
        <w:rPr>
          <w:rFonts w:asciiTheme="minorHAnsi" w:hAnsiTheme="minorHAnsi" w:cstheme="minorHAnsi"/>
          <w:bCs/>
          <w:iCs/>
          <w:sz w:val="24"/>
          <w:szCs w:val="24"/>
        </w:rPr>
        <w:t xml:space="preserve">Zamawiający jest właścicielem </w:t>
      </w:r>
      <w:r>
        <w:rPr>
          <w:rFonts w:asciiTheme="minorHAnsi" w:hAnsiTheme="minorHAnsi" w:cstheme="minorHAnsi"/>
          <w:bCs/>
          <w:iCs/>
          <w:sz w:val="24"/>
          <w:szCs w:val="24"/>
        </w:rPr>
        <w:t>Biura PEFRON w Warszawie przy ul. Jana Paw</w:t>
      </w:r>
      <w:r w:rsidR="00014185">
        <w:rPr>
          <w:rFonts w:asciiTheme="minorHAnsi" w:hAnsiTheme="minorHAnsi" w:cstheme="minorHAnsi"/>
          <w:bCs/>
          <w:iCs/>
          <w:sz w:val="24"/>
          <w:szCs w:val="24"/>
        </w:rPr>
        <w:t>ł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a II 13 w Warszawie. </w:t>
      </w:r>
    </w:p>
    <w:p w14:paraId="12786221" w14:textId="488218C5" w:rsidR="00AC7308" w:rsidRDefault="00FC1AA0" w:rsidP="0001418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Zamawiający jest współwłaścicielem siedziby Oddziału Podlaskiego w Białymstoku przy ul. Fabrycznej 2, ale nie jest zarządc</w:t>
      </w:r>
      <w:r w:rsidR="00014185">
        <w:rPr>
          <w:rFonts w:asciiTheme="minorHAnsi" w:hAnsiTheme="minorHAnsi" w:cstheme="minorHAnsi"/>
          <w:bCs/>
          <w:iCs/>
          <w:sz w:val="24"/>
          <w:szCs w:val="24"/>
        </w:rPr>
        <w:t>ą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budynku. </w:t>
      </w:r>
    </w:p>
    <w:p w14:paraId="1CF68FBD" w14:textId="77777777" w:rsidR="00FC1AA0" w:rsidRPr="00FC1AA0" w:rsidRDefault="00FC1AA0" w:rsidP="0001418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C3635E8" w14:textId="26C6E6CD" w:rsidR="00012F67" w:rsidRDefault="00012F67" w:rsidP="00014185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bookmarkStart w:id="4" w:name="_Hlk127524221"/>
      <w:r w:rsidRPr="00395BD0">
        <w:rPr>
          <w:rFonts w:asciiTheme="minorHAnsi" w:hAnsiTheme="minorHAnsi" w:cstheme="minorHAnsi"/>
          <w:b/>
          <w:iCs/>
          <w:sz w:val="24"/>
          <w:szCs w:val="24"/>
        </w:rPr>
        <w:t xml:space="preserve">Pytanie </w:t>
      </w:r>
      <w:bookmarkEnd w:id="3"/>
      <w:r w:rsidR="00FC1AA0">
        <w:rPr>
          <w:rFonts w:asciiTheme="minorHAnsi" w:hAnsiTheme="minorHAnsi" w:cstheme="minorHAnsi"/>
          <w:b/>
          <w:iCs/>
          <w:sz w:val="24"/>
          <w:szCs w:val="24"/>
        </w:rPr>
        <w:t>2</w:t>
      </w:r>
    </w:p>
    <w:bookmarkEnd w:id="4"/>
    <w:p w14:paraId="078AFB8E" w14:textId="77777777" w:rsidR="00A93E6A" w:rsidRDefault="00A93E6A" w:rsidP="00014185">
      <w:pPr>
        <w:keepNext/>
        <w:keepLines/>
        <w:spacing w:after="0"/>
        <w:outlineLvl w:val="0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</w:pPr>
      <w:r w:rsidRPr="00A93E6A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  <w:t xml:space="preserve">Dotyczy Opisu Przedmiotu Zamówienia, punkt 6.11 i 6.12 </w:t>
      </w:r>
    </w:p>
    <w:p w14:paraId="38D7CA5C" w14:textId="5D131C89" w:rsidR="00A93E6A" w:rsidRPr="00A93E6A" w:rsidRDefault="00A93E6A" w:rsidP="00014185">
      <w:pPr>
        <w:keepNext/>
        <w:keepLines/>
        <w:spacing w:after="0"/>
        <w:outlineLvl w:val="0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pl-PL"/>
        </w:rPr>
      </w:pPr>
      <w:r w:rsidRPr="00A93E6A">
        <w:rPr>
          <w:rFonts w:asciiTheme="minorHAnsi" w:eastAsia="Calibri" w:hAnsiTheme="minorHAnsi" w:cstheme="minorHAnsi"/>
          <w:color w:val="000000"/>
          <w:sz w:val="24"/>
          <w:szCs w:val="24"/>
          <w:lang w:eastAsia="pl-PL"/>
        </w:rPr>
        <w:t>Prosimy o potwierdzenie, iż prawo opcji polegające na przeniesieniu łącza / zmianie lokalizacji realizowane będzie po potwierdzeniu przez Wykonawcę możliwości technicznych świadczenia usługi w nowej lokalizacji oraz,</w:t>
      </w:r>
      <w:r>
        <w:rPr>
          <w:rFonts w:asciiTheme="minorHAnsi" w:eastAsia="Calibr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A93E6A">
        <w:rPr>
          <w:rFonts w:asciiTheme="minorHAnsi" w:eastAsia="Calibri" w:hAnsiTheme="minorHAnsi" w:cstheme="minorHAnsi"/>
          <w:color w:val="000000"/>
          <w:sz w:val="24"/>
          <w:szCs w:val="24"/>
          <w:lang w:eastAsia="pl-PL"/>
        </w:rPr>
        <w:t xml:space="preserve">że Wykonawcy przysługiwać będzie jednorazowa płatność (w wysokości określonej na podstawie kosztorysu Wykonawcy zaakceptowanego przez Zamawiającego, stanowiącej koszt realizacji zamówienia objętego prawem opcji) niezależna od miesięcznego wynagrodzenia, które płacone będzie w dotychczasowej wysokości. </w:t>
      </w:r>
    </w:p>
    <w:p w14:paraId="4E32F52B" w14:textId="6BF7510C" w:rsidR="00570390" w:rsidRDefault="00570390" w:rsidP="00014185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566C7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566C77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7FC2CC09" w14:textId="03845BF5" w:rsidR="003B37F8" w:rsidRPr="000D493E" w:rsidRDefault="003B37F8" w:rsidP="00E310C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310C9">
        <w:rPr>
          <w:rFonts w:asciiTheme="minorHAnsi" w:hAnsiTheme="minorHAnsi" w:cstheme="minorHAnsi"/>
          <w:sz w:val="24"/>
          <w:szCs w:val="24"/>
        </w:rPr>
        <w:lastRenderedPageBreak/>
        <w:t xml:space="preserve">Zgodnie z Paragrafem 1 ust. 13 </w:t>
      </w:r>
      <w:r w:rsidR="00E310C9">
        <w:rPr>
          <w:rFonts w:asciiTheme="minorHAnsi" w:hAnsiTheme="minorHAnsi" w:cstheme="minorHAnsi"/>
          <w:sz w:val="24"/>
          <w:szCs w:val="24"/>
        </w:rPr>
        <w:t xml:space="preserve">Projektowanych </w:t>
      </w:r>
      <w:r w:rsidR="00014185">
        <w:rPr>
          <w:rFonts w:asciiTheme="minorHAnsi" w:hAnsiTheme="minorHAnsi" w:cstheme="minorHAnsi"/>
          <w:sz w:val="24"/>
          <w:szCs w:val="24"/>
        </w:rPr>
        <w:t>P</w:t>
      </w:r>
      <w:r w:rsidR="00E310C9">
        <w:rPr>
          <w:rFonts w:asciiTheme="minorHAnsi" w:hAnsiTheme="minorHAnsi" w:cstheme="minorHAnsi"/>
          <w:sz w:val="24"/>
          <w:szCs w:val="24"/>
        </w:rPr>
        <w:t>ostanowie</w:t>
      </w:r>
      <w:r w:rsidR="00ED51A0">
        <w:rPr>
          <w:rFonts w:asciiTheme="minorHAnsi" w:hAnsiTheme="minorHAnsi" w:cstheme="minorHAnsi"/>
          <w:sz w:val="24"/>
          <w:szCs w:val="24"/>
        </w:rPr>
        <w:t>ń</w:t>
      </w:r>
      <w:r w:rsidR="00E310C9">
        <w:rPr>
          <w:rFonts w:asciiTheme="minorHAnsi" w:hAnsiTheme="minorHAnsi" w:cstheme="minorHAnsi"/>
          <w:sz w:val="24"/>
          <w:szCs w:val="24"/>
        </w:rPr>
        <w:t xml:space="preserve"> Umowy, stanowiących Zał</w:t>
      </w:r>
      <w:r w:rsidR="00ED51A0">
        <w:rPr>
          <w:rFonts w:asciiTheme="minorHAnsi" w:hAnsiTheme="minorHAnsi" w:cstheme="minorHAnsi"/>
          <w:sz w:val="24"/>
          <w:szCs w:val="24"/>
        </w:rPr>
        <w:t>ą</w:t>
      </w:r>
      <w:r w:rsidR="00E310C9">
        <w:rPr>
          <w:rFonts w:asciiTheme="minorHAnsi" w:hAnsiTheme="minorHAnsi" w:cstheme="minorHAnsi"/>
          <w:sz w:val="24"/>
          <w:szCs w:val="24"/>
        </w:rPr>
        <w:t xml:space="preserve">cznik nr 7 do </w:t>
      </w:r>
      <w:r w:rsidR="00E310C9" w:rsidRPr="000D493E">
        <w:rPr>
          <w:rFonts w:asciiTheme="minorHAnsi" w:hAnsiTheme="minorHAnsi" w:cstheme="minorHAnsi"/>
          <w:sz w:val="24"/>
          <w:szCs w:val="24"/>
        </w:rPr>
        <w:t xml:space="preserve">SWZ, </w:t>
      </w:r>
      <w:r w:rsidRPr="000D493E">
        <w:rPr>
          <w:rFonts w:asciiTheme="minorHAnsi" w:hAnsiTheme="minorHAnsi" w:cstheme="minorHAnsi"/>
          <w:sz w:val="24"/>
          <w:szCs w:val="24"/>
        </w:rPr>
        <w:t>decyzja o uruchomieniu Opcji będzie uzależniona od faktycznych potrzeb Zamawiającego albo decyzji organów nadrzędnych w stosunku do Zamawiającego.</w:t>
      </w:r>
      <w:r w:rsidR="00695D84">
        <w:rPr>
          <w:rFonts w:asciiTheme="minorHAnsi" w:hAnsiTheme="minorHAnsi" w:cstheme="minorHAnsi"/>
          <w:sz w:val="24"/>
          <w:szCs w:val="24"/>
        </w:rPr>
        <w:t xml:space="preserve"> </w:t>
      </w:r>
      <w:r w:rsidRPr="000D493E">
        <w:rPr>
          <w:rFonts w:asciiTheme="minorHAnsi" w:hAnsiTheme="minorHAnsi" w:cstheme="minorHAnsi"/>
          <w:sz w:val="24"/>
          <w:szCs w:val="24"/>
        </w:rPr>
        <w:t xml:space="preserve">Przeniesienie miejsca świadczenia usługi </w:t>
      </w:r>
      <w:r w:rsidR="00E310C9" w:rsidRPr="000D493E">
        <w:rPr>
          <w:rFonts w:asciiTheme="minorHAnsi" w:hAnsiTheme="minorHAnsi" w:cstheme="minorHAnsi"/>
          <w:sz w:val="24"/>
          <w:szCs w:val="24"/>
        </w:rPr>
        <w:t xml:space="preserve">do nowej </w:t>
      </w:r>
      <w:r w:rsidR="00591E0A" w:rsidRPr="004E6342">
        <w:rPr>
          <w:rFonts w:asciiTheme="minorHAnsi" w:hAnsiTheme="minorHAnsi" w:cstheme="minorHAnsi"/>
          <w:sz w:val="24"/>
          <w:szCs w:val="24"/>
        </w:rPr>
        <w:t>L</w:t>
      </w:r>
      <w:r w:rsidR="00E310C9" w:rsidRPr="00C13DB0">
        <w:rPr>
          <w:rFonts w:asciiTheme="minorHAnsi" w:hAnsiTheme="minorHAnsi" w:cstheme="minorHAnsi"/>
          <w:sz w:val="24"/>
          <w:szCs w:val="24"/>
        </w:rPr>
        <w:t xml:space="preserve">okalizacji </w:t>
      </w:r>
      <w:r w:rsidR="00591E0A" w:rsidRPr="00C13DB0">
        <w:rPr>
          <w:rFonts w:asciiTheme="minorHAnsi" w:hAnsiTheme="minorHAnsi" w:cstheme="minorHAnsi"/>
          <w:sz w:val="24"/>
          <w:szCs w:val="24"/>
        </w:rPr>
        <w:t xml:space="preserve">PFRON </w:t>
      </w:r>
      <w:r w:rsidR="000D493E" w:rsidRPr="00014185">
        <w:rPr>
          <w:rFonts w:asciiTheme="minorHAnsi" w:hAnsiTheme="minorHAnsi" w:cstheme="minorHAnsi"/>
          <w:sz w:val="24"/>
          <w:szCs w:val="24"/>
          <w:lang w:eastAsia="pl-PL"/>
        </w:rPr>
        <w:t xml:space="preserve">(zmiana Lokalizacji odbywać się będzie w obrębie tego samego miasta) </w:t>
      </w:r>
      <w:r w:rsidR="00695D84" w:rsidRPr="00014185">
        <w:rPr>
          <w:rFonts w:asciiTheme="minorHAnsi" w:hAnsiTheme="minorHAnsi" w:cstheme="minorHAnsi"/>
          <w:sz w:val="24"/>
          <w:szCs w:val="24"/>
          <w:lang w:eastAsia="pl-PL"/>
        </w:rPr>
        <w:t>będzie uzależnione</w:t>
      </w:r>
      <w:r w:rsidR="00695D84">
        <w:rPr>
          <w:rFonts w:asciiTheme="minorHAnsi" w:hAnsiTheme="minorHAnsi" w:cstheme="minorHAnsi"/>
          <w:sz w:val="24"/>
          <w:szCs w:val="24"/>
          <w:lang w:eastAsia="pl-PL"/>
        </w:rPr>
        <w:t xml:space="preserve"> od możliwości technicznych świadczenia przez Wykonawcę usługi w nowym miejscu i </w:t>
      </w:r>
      <w:r w:rsidRPr="000D493E">
        <w:rPr>
          <w:rFonts w:asciiTheme="minorHAnsi" w:hAnsiTheme="minorHAnsi" w:cstheme="minorHAnsi"/>
          <w:sz w:val="24"/>
          <w:szCs w:val="24"/>
        </w:rPr>
        <w:t>nie będzie mogło pociągać za sobą dodatkowych kosztów dla Zamawiającego. W wypadku braku technicznych możliwości świadczenia usługi</w:t>
      </w:r>
      <w:r w:rsidR="00803D93">
        <w:rPr>
          <w:rFonts w:asciiTheme="minorHAnsi" w:hAnsiTheme="minorHAnsi" w:cstheme="minorHAnsi"/>
          <w:sz w:val="24"/>
          <w:szCs w:val="24"/>
        </w:rPr>
        <w:t xml:space="preserve"> </w:t>
      </w:r>
      <w:r w:rsidR="00803D93" w:rsidRPr="000D493E">
        <w:rPr>
          <w:rFonts w:asciiTheme="minorHAnsi" w:hAnsiTheme="minorHAnsi" w:cstheme="minorHAnsi"/>
          <w:sz w:val="24"/>
          <w:szCs w:val="24"/>
        </w:rPr>
        <w:t>przez Wykonawcę</w:t>
      </w:r>
      <w:r w:rsidRPr="000D493E">
        <w:rPr>
          <w:rFonts w:asciiTheme="minorHAnsi" w:hAnsiTheme="minorHAnsi" w:cstheme="minorHAnsi"/>
          <w:sz w:val="24"/>
          <w:szCs w:val="24"/>
        </w:rPr>
        <w:t xml:space="preserve"> w nowej lokalizacji </w:t>
      </w:r>
      <w:r w:rsidR="00695D84">
        <w:rPr>
          <w:rFonts w:asciiTheme="minorHAnsi" w:hAnsiTheme="minorHAnsi" w:cstheme="minorHAnsi"/>
          <w:sz w:val="24"/>
          <w:szCs w:val="24"/>
        </w:rPr>
        <w:t>lub dodatkowych koszt</w:t>
      </w:r>
      <w:r w:rsidR="00803D93">
        <w:rPr>
          <w:rFonts w:asciiTheme="minorHAnsi" w:hAnsiTheme="minorHAnsi" w:cstheme="minorHAnsi"/>
          <w:sz w:val="24"/>
          <w:szCs w:val="24"/>
        </w:rPr>
        <w:t>ów</w:t>
      </w:r>
      <w:r w:rsidR="00695D84">
        <w:rPr>
          <w:rFonts w:asciiTheme="minorHAnsi" w:hAnsiTheme="minorHAnsi" w:cstheme="minorHAnsi"/>
          <w:sz w:val="24"/>
          <w:szCs w:val="24"/>
        </w:rPr>
        <w:t xml:space="preserve"> jakie </w:t>
      </w:r>
      <w:r w:rsidR="00803D93">
        <w:rPr>
          <w:rFonts w:asciiTheme="minorHAnsi" w:hAnsiTheme="minorHAnsi" w:cstheme="minorHAnsi"/>
          <w:sz w:val="24"/>
          <w:szCs w:val="24"/>
        </w:rPr>
        <w:t>takie przeniesienie miałoby za sobą pociągnąć</w:t>
      </w:r>
      <w:r w:rsidR="00014185">
        <w:rPr>
          <w:rFonts w:asciiTheme="minorHAnsi" w:hAnsiTheme="minorHAnsi" w:cstheme="minorHAnsi"/>
          <w:sz w:val="24"/>
          <w:szCs w:val="24"/>
        </w:rPr>
        <w:t>,</w:t>
      </w:r>
      <w:r w:rsidR="00803D93">
        <w:rPr>
          <w:rFonts w:asciiTheme="minorHAnsi" w:hAnsiTheme="minorHAnsi" w:cstheme="minorHAnsi"/>
          <w:sz w:val="24"/>
          <w:szCs w:val="24"/>
        </w:rPr>
        <w:t xml:space="preserve"> </w:t>
      </w:r>
      <w:r w:rsidRPr="000D493E">
        <w:rPr>
          <w:rFonts w:asciiTheme="minorHAnsi" w:hAnsiTheme="minorHAnsi" w:cstheme="minorHAnsi"/>
          <w:sz w:val="24"/>
          <w:szCs w:val="24"/>
        </w:rPr>
        <w:t>Zamawiający skorzysta z prawa opcji do rezygnacji z usługi dotyczącej przenoszonej lokalizacji.</w:t>
      </w:r>
    </w:p>
    <w:p w14:paraId="5172D0FF" w14:textId="30B577AF" w:rsidR="006F1937" w:rsidRPr="00014185" w:rsidRDefault="006F1937" w:rsidP="006F1937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014185">
        <w:rPr>
          <w:rFonts w:asciiTheme="minorHAnsi" w:hAnsiTheme="minorHAnsi" w:cstheme="minorHAnsi"/>
          <w:b/>
          <w:bCs/>
          <w:sz w:val="24"/>
          <w:szCs w:val="24"/>
        </w:rPr>
        <w:t xml:space="preserve">Jednocześnie Zamawiający informuje, że dokonuje zmiany w SWZ </w:t>
      </w:r>
      <w:bookmarkStart w:id="5" w:name="_Toc115089208"/>
      <w:r w:rsidRPr="00014185">
        <w:rPr>
          <w:rFonts w:asciiTheme="minorHAnsi" w:hAnsiTheme="minorHAnsi" w:cstheme="minorHAnsi"/>
          <w:b/>
          <w:bCs/>
          <w:sz w:val="24"/>
          <w:szCs w:val="24"/>
        </w:rPr>
        <w:t xml:space="preserve">w punkcie 6.12 Opisu Przedmiotu Zamówienia </w:t>
      </w:r>
      <w:bookmarkEnd w:id="5"/>
      <w:r w:rsidRPr="00014185">
        <w:rPr>
          <w:rFonts w:asciiTheme="minorHAnsi" w:hAnsiTheme="minorHAnsi" w:cstheme="minorHAnsi"/>
          <w:b/>
          <w:bCs/>
          <w:sz w:val="24"/>
          <w:szCs w:val="24"/>
        </w:rPr>
        <w:t>Załącznika nr 1 do SWZ.</w:t>
      </w:r>
    </w:p>
    <w:p w14:paraId="6AB6ABD8" w14:textId="6C7079F6" w:rsidR="006F1937" w:rsidRPr="00014185" w:rsidRDefault="006F1937" w:rsidP="006F193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14185">
        <w:rPr>
          <w:rFonts w:asciiTheme="minorHAnsi" w:hAnsiTheme="minorHAnsi" w:cstheme="minorHAnsi"/>
          <w:b/>
          <w:bCs/>
          <w:sz w:val="24"/>
          <w:szCs w:val="24"/>
        </w:rPr>
        <w:t xml:space="preserve">Było: </w:t>
      </w:r>
    </w:p>
    <w:p w14:paraId="254678F8" w14:textId="555E981A" w:rsidR="006F1937" w:rsidRPr="00014185" w:rsidRDefault="006F1937" w:rsidP="006F1937">
      <w:pPr>
        <w:pStyle w:val="Akapitzlist"/>
        <w:numPr>
          <w:ilvl w:val="1"/>
          <w:numId w:val="18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  <w:lang w:eastAsia="pl-PL"/>
        </w:rPr>
      </w:pPr>
      <w:r w:rsidRPr="00014185">
        <w:rPr>
          <w:rFonts w:asciiTheme="minorHAnsi" w:hAnsiTheme="minorHAnsi" w:cstheme="minorHAnsi"/>
          <w:sz w:val="24"/>
          <w:szCs w:val="24"/>
          <w:lang w:eastAsia="pl-PL"/>
        </w:rPr>
        <w:t>Uruchomienie usługi dostarczenia i uruchomienia symetrycznych łączy internetowych w Biurze i Oddziałach PFRON w nowej Lokalizacji PFRON Wykonawca zrealizuje w ramach wynagrodzenia o którym mowa w Paragrafie 1</w:t>
      </w:r>
      <w:r w:rsidR="00697DF2" w:rsidRPr="00014185">
        <w:rPr>
          <w:rFonts w:asciiTheme="minorHAnsi" w:hAnsiTheme="minorHAnsi" w:cstheme="minorHAnsi"/>
          <w:sz w:val="24"/>
          <w:szCs w:val="24"/>
          <w:lang w:eastAsia="pl-PL"/>
        </w:rPr>
        <w:t xml:space="preserve"> pkt</w:t>
      </w:r>
      <w:r w:rsidRPr="00014185">
        <w:rPr>
          <w:rFonts w:asciiTheme="minorHAnsi" w:hAnsiTheme="minorHAnsi" w:cstheme="minorHAnsi"/>
          <w:sz w:val="24"/>
          <w:szCs w:val="24"/>
          <w:lang w:eastAsia="pl-PL"/>
        </w:rPr>
        <w:t>. 1 Projektowanych Postanowień Umowy. W przypadku konieczności zmiany przez Zamawiającego adresu Lokalizacji dla świadczonych usług, musi istnieć po stronie Wykonawcy możliwość techniczna jej wykonania. Termin rozpoczęcia świadczenia usługi w nowej Lokalizacji Zamawiający uzgodni z Wykonawcą. W przypadku braku możliwości po stronie Wykonawcy, Zamawiający zastrzega sobie możliwość rozwiązania Umowy dotyczącej wskazanej lokalizacji.</w:t>
      </w:r>
    </w:p>
    <w:p w14:paraId="60751CB2" w14:textId="3C41AE13" w:rsidR="006F1937" w:rsidRPr="00014185" w:rsidRDefault="006F1937" w:rsidP="006F1937">
      <w:pPr>
        <w:spacing w:after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01418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Jest:</w:t>
      </w:r>
    </w:p>
    <w:p w14:paraId="18D28E37" w14:textId="39A82485" w:rsidR="006F1937" w:rsidRPr="00014185" w:rsidRDefault="006F1937" w:rsidP="006F1937">
      <w:pPr>
        <w:pStyle w:val="Akapitzlist"/>
        <w:numPr>
          <w:ilvl w:val="1"/>
          <w:numId w:val="18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  <w:lang w:eastAsia="pl-PL"/>
        </w:rPr>
      </w:pPr>
      <w:r w:rsidRPr="00014185">
        <w:rPr>
          <w:rFonts w:asciiTheme="minorHAnsi" w:hAnsiTheme="minorHAnsi" w:cstheme="minorHAnsi"/>
          <w:sz w:val="24"/>
          <w:szCs w:val="24"/>
          <w:lang w:eastAsia="pl-PL"/>
        </w:rPr>
        <w:t xml:space="preserve">6.12. Uruchomienie usługi dostarczenia i uruchomienia symetrycznych łączy internetowych w Biurze i Oddziałach PFRON w nowej Lokalizacji PFRON Wykonawca zrealizuje w ramach wynagrodzenia o którym mowa w </w:t>
      </w:r>
      <w:r w:rsidRPr="00B85585">
        <w:rPr>
          <w:rFonts w:asciiTheme="minorHAnsi" w:hAnsiTheme="minorHAnsi" w:cstheme="minorHAnsi"/>
          <w:sz w:val="24"/>
          <w:szCs w:val="24"/>
          <w:lang w:eastAsia="pl-PL"/>
        </w:rPr>
        <w:t xml:space="preserve">Paragrafie 4 ust 1 </w:t>
      </w:r>
      <w:r w:rsidRPr="00014185">
        <w:rPr>
          <w:rFonts w:asciiTheme="minorHAnsi" w:hAnsiTheme="minorHAnsi" w:cstheme="minorHAnsi"/>
          <w:sz w:val="24"/>
          <w:szCs w:val="24"/>
          <w:lang w:eastAsia="pl-PL"/>
        </w:rPr>
        <w:t xml:space="preserve">Projektowanych Postanowień Umowy. W przypadku konieczności zmiany przez Zamawiającego adresu Lokalizacji dla świadczonych usług, musi istnieć po stronie Wykonawcy możliwość techniczna jej wykonania. </w:t>
      </w:r>
      <w:r w:rsidR="005C7B0F" w:rsidRPr="00014185">
        <w:rPr>
          <w:rFonts w:asciiTheme="minorHAnsi" w:hAnsiTheme="minorHAnsi" w:cstheme="minorHAnsi"/>
          <w:sz w:val="24"/>
          <w:szCs w:val="24"/>
          <w:lang w:eastAsia="pl-PL"/>
        </w:rPr>
        <w:t xml:space="preserve">Wykonawca zobowiązany jest powiadomić </w:t>
      </w:r>
      <w:r w:rsidR="00C95BF6" w:rsidRPr="00014185">
        <w:rPr>
          <w:rFonts w:asciiTheme="minorHAnsi" w:hAnsiTheme="minorHAnsi" w:cstheme="minorHAnsi"/>
          <w:sz w:val="24"/>
          <w:szCs w:val="24"/>
          <w:lang w:eastAsia="pl-PL"/>
        </w:rPr>
        <w:t xml:space="preserve">Zamawiającego o możliwości technicznej wykonania usługi w nowej Lokalizacji PFRON </w:t>
      </w:r>
      <w:r w:rsidR="005C7B0F" w:rsidRPr="00014185">
        <w:rPr>
          <w:rFonts w:asciiTheme="minorHAnsi" w:hAnsiTheme="minorHAnsi" w:cstheme="minorHAnsi"/>
          <w:sz w:val="24"/>
          <w:szCs w:val="24"/>
          <w:lang w:eastAsia="pl-PL"/>
        </w:rPr>
        <w:t>w terminie 7 dni od dnia złożenia przez Zamawiającego Wykonawcy pisemnego oświadczenia o skorzystaniu z Opcji w określonym przez Zamawiającego zakresie</w:t>
      </w:r>
      <w:r w:rsidR="00C95BF6" w:rsidRPr="00014185">
        <w:rPr>
          <w:rFonts w:asciiTheme="minorHAnsi" w:hAnsiTheme="minorHAnsi" w:cstheme="minorHAnsi"/>
          <w:sz w:val="24"/>
          <w:szCs w:val="24"/>
          <w:lang w:eastAsia="pl-PL"/>
        </w:rPr>
        <w:t xml:space="preserve"> na adres </w:t>
      </w:r>
      <w:r w:rsidR="005C7B0F" w:rsidRPr="00014185">
        <w:rPr>
          <w:rFonts w:asciiTheme="minorHAnsi" w:hAnsiTheme="minorHAnsi" w:cstheme="minorHAnsi"/>
          <w:sz w:val="24"/>
          <w:szCs w:val="24"/>
          <w:lang w:eastAsia="pl-PL"/>
        </w:rPr>
        <w:t xml:space="preserve">e-mail </w:t>
      </w:r>
      <w:r w:rsidR="00C95BF6" w:rsidRPr="00014185">
        <w:rPr>
          <w:rFonts w:asciiTheme="minorHAnsi" w:hAnsiTheme="minorHAnsi" w:cstheme="minorHAnsi"/>
          <w:sz w:val="24"/>
          <w:szCs w:val="24"/>
          <w:lang w:eastAsia="pl-PL"/>
        </w:rPr>
        <w:t xml:space="preserve"> wskazany w Paragrafie 11 ust. 1 Projektowanych Postanowień  Umowy.</w:t>
      </w:r>
      <w:r w:rsidR="005C7B0F" w:rsidRPr="0001418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014185">
        <w:rPr>
          <w:rFonts w:asciiTheme="minorHAnsi" w:hAnsiTheme="minorHAnsi" w:cstheme="minorHAnsi"/>
          <w:sz w:val="24"/>
          <w:szCs w:val="24"/>
          <w:lang w:eastAsia="pl-PL"/>
        </w:rPr>
        <w:t>Termin rozpoczęcia świadczenia usługi w nowej Lokalizacji Zamawiający uzgodni z Wykonawcą. W przypadku braku możliwości po stronie Wykonawcy, Zamawiający zastrzega sobie możliwość rozwiązania Umowy dotyczącej wskazanej lokalizacji.</w:t>
      </w:r>
    </w:p>
    <w:p w14:paraId="09ED2410" w14:textId="60A69DA2" w:rsidR="00A93E6A" w:rsidRPr="00E310C9" w:rsidRDefault="00A93E6A" w:rsidP="00E310C9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541939E" w14:textId="545AFCB3" w:rsidR="00A93E6A" w:rsidRPr="00014185" w:rsidRDefault="00776EED" w:rsidP="00A93E6A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014185">
        <w:rPr>
          <w:rFonts w:asciiTheme="minorHAnsi" w:hAnsiTheme="minorHAnsi" w:cstheme="minorHAnsi"/>
          <w:b/>
          <w:iCs/>
          <w:sz w:val="24"/>
          <w:szCs w:val="24"/>
        </w:rPr>
        <w:t xml:space="preserve">Pytanie </w:t>
      </w:r>
      <w:r w:rsidR="00FC1AA0" w:rsidRPr="00014185">
        <w:rPr>
          <w:rFonts w:asciiTheme="minorHAnsi" w:hAnsiTheme="minorHAnsi" w:cstheme="minorHAnsi"/>
          <w:b/>
          <w:iCs/>
          <w:sz w:val="24"/>
          <w:szCs w:val="24"/>
        </w:rPr>
        <w:t>3</w:t>
      </w:r>
    </w:p>
    <w:p w14:paraId="1E55992F" w14:textId="32363951" w:rsidR="00A93E6A" w:rsidRPr="00014185" w:rsidRDefault="00A93E6A" w:rsidP="00A93E6A">
      <w:pPr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14185">
        <w:rPr>
          <w:b/>
          <w:bCs/>
          <w:sz w:val="24"/>
          <w:szCs w:val="24"/>
        </w:rPr>
        <w:t xml:space="preserve">Dotyczy par.1 ust.11 wzoru Umowy </w:t>
      </w:r>
    </w:p>
    <w:p w14:paraId="4061D5AE" w14:textId="14939F9B" w:rsidR="00A93E6A" w:rsidRPr="00014185" w:rsidRDefault="00A93E6A" w:rsidP="00F26DCA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014185">
        <w:rPr>
          <w:rFonts w:asciiTheme="minorHAnsi" w:hAnsiTheme="minorHAnsi" w:cstheme="minorHAnsi"/>
          <w:sz w:val="24"/>
          <w:szCs w:val="24"/>
        </w:rPr>
        <w:t xml:space="preserve">Czy dobrze rozumiemy, że ramach prawa Opcji Zamawiający będzie mógł wykonać w sumie maksymalnie 4 zmiany polegające na rezygnacji ze świadczenia usługi utrzymania i serwisu </w:t>
      </w:r>
      <w:r w:rsidRPr="00014185">
        <w:rPr>
          <w:rFonts w:asciiTheme="minorHAnsi" w:hAnsiTheme="minorHAnsi" w:cstheme="minorHAnsi"/>
          <w:sz w:val="24"/>
          <w:szCs w:val="24"/>
        </w:rPr>
        <w:lastRenderedPageBreak/>
        <w:t>łączy internetowych lub zmiany Lokalizacji? Na przykład 2 rezygnacje oraz 2 zmiany Lokalizacji?</w:t>
      </w:r>
    </w:p>
    <w:p w14:paraId="6D1E3910" w14:textId="4695C848" w:rsidR="00776EED" w:rsidRPr="00014185" w:rsidRDefault="00776EED" w:rsidP="00F26DCA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01418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014185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5C7925" w:rsidRPr="0001418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2D7104FB" w14:textId="2F90C30A" w:rsidR="005C7925" w:rsidRPr="00014185" w:rsidRDefault="005C7925" w:rsidP="00F26DC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14185">
        <w:rPr>
          <w:rFonts w:asciiTheme="minorHAnsi" w:hAnsiTheme="minorHAnsi" w:cstheme="minorHAnsi"/>
          <w:sz w:val="24"/>
          <w:szCs w:val="24"/>
        </w:rPr>
        <w:t xml:space="preserve">Rezygnacja </w:t>
      </w:r>
      <w:r w:rsidR="00591E0A" w:rsidRPr="00014185">
        <w:rPr>
          <w:rFonts w:asciiTheme="minorHAnsi" w:hAnsiTheme="minorHAnsi" w:cstheme="minorHAnsi"/>
          <w:sz w:val="24"/>
          <w:szCs w:val="24"/>
        </w:rPr>
        <w:t>z Lokalizacji PEFRON lub zmiana Lokalizacji PFRON dotyczyć będzie maksymalnie 4 Lokali</w:t>
      </w:r>
      <w:r w:rsidR="00014185">
        <w:rPr>
          <w:rFonts w:asciiTheme="minorHAnsi" w:hAnsiTheme="minorHAnsi" w:cstheme="minorHAnsi"/>
          <w:sz w:val="24"/>
          <w:szCs w:val="24"/>
        </w:rPr>
        <w:t>za</w:t>
      </w:r>
      <w:r w:rsidR="00591E0A" w:rsidRPr="00014185">
        <w:rPr>
          <w:rFonts w:asciiTheme="minorHAnsi" w:hAnsiTheme="minorHAnsi" w:cstheme="minorHAnsi"/>
          <w:sz w:val="24"/>
          <w:szCs w:val="24"/>
        </w:rPr>
        <w:t>cji PFRON. W ramach maksymalnie 4 Lokalizacji, Zamawi</w:t>
      </w:r>
      <w:r w:rsidR="000F2D60" w:rsidRPr="00014185">
        <w:rPr>
          <w:rFonts w:asciiTheme="minorHAnsi" w:hAnsiTheme="minorHAnsi" w:cstheme="minorHAnsi"/>
          <w:sz w:val="24"/>
          <w:szCs w:val="24"/>
        </w:rPr>
        <w:t>a</w:t>
      </w:r>
      <w:r w:rsidR="00591E0A" w:rsidRPr="00014185">
        <w:rPr>
          <w:rFonts w:asciiTheme="minorHAnsi" w:hAnsiTheme="minorHAnsi" w:cstheme="minorHAnsi"/>
          <w:sz w:val="24"/>
          <w:szCs w:val="24"/>
        </w:rPr>
        <w:t>jący nie określa liczby rezygnacji z Lokalizacji PEFRON i nie określa liczby zmiany Lokalizacji PEFRON.</w:t>
      </w:r>
    </w:p>
    <w:p w14:paraId="2241627C" w14:textId="3D2C1C15" w:rsidR="005C7925" w:rsidRPr="00014185" w:rsidRDefault="005C7925" w:rsidP="00F26DC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14185">
        <w:rPr>
          <w:rFonts w:asciiTheme="minorHAnsi" w:hAnsiTheme="minorHAnsi" w:cstheme="minorHAnsi"/>
          <w:sz w:val="24"/>
          <w:szCs w:val="24"/>
        </w:rPr>
        <w:t xml:space="preserve">Celem Zamawiającego jest nieprzerwane trwanie usługi dostępu do sieci Internet. Rezygnacja ze świadczenia usługi utrzymania i serwisu łączy internetowych nastąpi wyłącznie w sytuacji decyzji przeniesienia lokalizacji Zamawiającego i braku możliwości technicznych świadczenia usługi w nowej lokalizacji </w:t>
      </w:r>
      <w:r w:rsidR="00695D84" w:rsidRPr="00014185">
        <w:rPr>
          <w:rFonts w:asciiTheme="minorHAnsi" w:hAnsiTheme="minorHAnsi" w:cstheme="minorHAnsi"/>
          <w:sz w:val="24"/>
          <w:szCs w:val="24"/>
        </w:rPr>
        <w:t xml:space="preserve">w ramach wynagrodzenia </w:t>
      </w:r>
      <w:r w:rsidR="00014185">
        <w:rPr>
          <w:rFonts w:asciiTheme="minorHAnsi" w:hAnsiTheme="minorHAnsi" w:cstheme="minorHAnsi"/>
          <w:sz w:val="24"/>
          <w:szCs w:val="24"/>
        </w:rPr>
        <w:t xml:space="preserve">Wykonawcy </w:t>
      </w:r>
      <w:r w:rsidRPr="00014185">
        <w:rPr>
          <w:rFonts w:asciiTheme="minorHAnsi" w:hAnsiTheme="minorHAnsi" w:cstheme="minorHAnsi"/>
          <w:sz w:val="24"/>
          <w:szCs w:val="24"/>
        </w:rPr>
        <w:t>lub decyzji organów nadrzędnych w stosunku do Zamawiającego.</w:t>
      </w:r>
    </w:p>
    <w:p w14:paraId="7EAEF735" w14:textId="6CB7E214" w:rsidR="00A93E6A" w:rsidRDefault="00A93E6A" w:rsidP="00014185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CE4C499" w14:textId="4AFF8743" w:rsidR="00A93E6A" w:rsidRDefault="00A93E6A" w:rsidP="00B85585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bookmarkStart w:id="6" w:name="_Hlk127517952"/>
      <w:r w:rsidRPr="00395BD0">
        <w:rPr>
          <w:rFonts w:asciiTheme="minorHAnsi" w:hAnsiTheme="minorHAnsi" w:cstheme="minorHAnsi"/>
          <w:b/>
          <w:iCs/>
          <w:sz w:val="24"/>
          <w:szCs w:val="24"/>
        </w:rPr>
        <w:t xml:space="preserve">Pytanie </w:t>
      </w:r>
      <w:r w:rsidR="00FC1AA0">
        <w:rPr>
          <w:rFonts w:asciiTheme="minorHAnsi" w:hAnsiTheme="minorHAnsi" w:cstheme="minorHAnsi"/>
          <w:b/>
          <w:iCs/>
          <w:sz w:val="24"/>
          <w:szCs w:val="24"/>
        </w:rPr>
        <w:t>4</w:t>
      </w:r>
    </w:p>
    <w:bookmarkEnd w:id="6"/>
    <w:p w14:paraId="4E246D08" w14:textId="102FB206" w:rsidR="00A93E6A" w:rsidRPr="00A93E6A" w:rsidRDefault="00A93E6A" w:rsidP="00B85585">
      <w:pPr>
        <w:spacing w:after="0"/>
        <w:ind w:left="-5"/>
        <w:rPr>
          <w:rFonts w:asciiTheme="minorHAnsi" w:hAnsiTheme="minorHAnsi" w:cstheme="minorHAnsi"/>
          <w:sz w:val="24"/>
          <w:szCs w:val="24"/>
        </w:rPr>
      </w:pPr>
      <w:r w:rsidRPr="00A93E6A">
        <w:rPr>
          <w:rFonts w:asciiTheme="minorHAnsi" w:eastAsia="Calibri" w:hAnsiTheme="minorHAnsi" w:cstheme="minorHAnsi"/>
          <w:b/>
          <w:sz w:val="24"/>
          <w:szCs w:val="24"/>
        </w:rPr>
        <w:t xml:space="preserve">Umowa par.6 kary umowne. </w:t>
      </w:r>
    </w:p>
    <w:p w14:paraId="66779DCD" w14:textId="26272B0E" w:rsidR="00A93E6A" w:rsidRPr="00A93E6A" w:rsidRDefault="00A93E6A" w:rsidP="00B85585">
      <w:pPr>
        <w:pStyle w:val="Akapitzlist"/>
        <w:numPr>
          <w:ilvl w:val="0"/>
          <w:numId w:val="5"/>
        </w:numPr>
        <w:spacing w:after="0"/>
        <w:ind w:left="284" w:right="32" w:hanging="426"/>
        <w:rPr>
          <w:rFonts w:asciiTheme="minorHAnsi" w:hAnsiTheme="minorHAnsi" w:cstheme="minorHAnsi"/>
          <w:sz w:val="24"/>
          <w:szCs w:val="24"/>
        </w:rPr>
      </w:pPr>
      <w:r w:rsidRPr="00A93E6A">
        <w:rPr>
          <w:rFonts w:asciiTheme="minorHAnsi" w:hAnsiTheme="minorHAnsi" w:cstheme="minorHAnsi"/>
          <w:sz w:val="24"/>
          <w:szCs w:val="24"/>
        </w:rPr>
        <w:t xml:space="preserve">Wnosimy o ograniczenie odpowiedzialności określonej w par 5 ust. 7 do wysokości rzeczywistych strat ze wskazanym limitem kwotowym z wyłączeniem odpowiedzialności za utracone korzyści. Wprowadzenie limitu pozwoli na precyzyjne określenie przez wykonawcę </w:t>
      </w:r>
      <w:proofErr w:type="spellStart"/>
      <w:r w:rsidRPr="00A93E6A">
        <w:rPr>
          <w:rFonts w:asciiTheme="minorHAnsi" w:hAnsiTheme="minorHAnsi" w:cstheme="minorHAnsi"/>
          <w:sz w:val="24"/>
          <w:szCs w:val="24"/>
        </w:rPr>
        <w:t>ryzyk</w:t>
      </w:r>
      <w:proofErr w:type="spellEnd"/>
      <w:r w:rsidRPr="00A93E6A">
        <w:rPr>
          <w:rFonts w:asciiTheme="minorHAnsi" w:hAnsiTheme="minorHAnsi" w:cstheme="minorHAnsi"/>
          <w:sz w:val="24"/>
          <w:szCs w:val="24"/>
        </w:rPr>
        <w:t xml:space="preserve"> i ewentualnych innych kosztów związanych z realizacją umowy, a jednocześnie w dalszym ciągu zapewnia Zamawiającemu ochronę jego uzasadnionych interesów. </w:t>
      </w:r>
    </w:p>
    <w:p w14:paraId="53CC9719" w14:textId="7E5EA6BE" w:rsidR="00A93E6A" w:rsidRPr="00A93E6A" w:rsidRDefault="00A93E6A" w:rsidP="00B85585">
      <w:pPr>
        <w:numPr>
          <w:ilvl w:val="0"/>
          <w:numId w:val="5"/>
        </w:numPr>
        <w:spacing w:after="0"/>
        <w:ind w:left="284" w:right="32" w:hanging="436"/>
        <w:rPr>
          <w:rFonts w:asciiTheme="minorHAnsi" w:hAnsiTheme="minorHAnsi" w:cstheme="minorHAnsi"/>
          <w:sz w:val="24"/>
          <w:szCs w:val="24"/>
        </w:rPr>
      </w:pPr>
      <w:r w:rsidRPr="00A93E6A">
        <w:rPr>
          <w:rFonts w:asciiTheme="minorHAnsi" w:hAnsiTheme="minorHAnsi" w:cstheme="minorHAnsi"/>
          <w:sz w:val="24"/>
          <w:szCs w:val="24"/>
        </w:rPr>
        <w:t xml:space="preserve">Prosimy o takie doprecyzowanie zapisów, z których jednoznacznie wynikać będzie, ze Zamawiający naliczy kary umowne jeśli w terminie 30 dni od daty zdarzeń Wykonawca nie wykaże, iż nie ponosi winy za wystąpienie zdarzenia na podstawie którego zobowiązany jest do zapłaty kary umownej. Zgodnie z wyrokiem Sądu Najwyższego (sygn. Akt II CR 419/67): „(…) jeżeli wykonanie lub nienależyte wykonanie danego zobowiązania jest następstwem okoliczności, za które strona zobowiązana nie ponosi odpowiedzialności (art. 471 k.c.), kary umownej nie nalicza się.” Stąd naliczenie kar umownych przewidzianych w umowie powinno być poprzedzone przeprowadzeniem stosownego postępowania reklamacyjnego mającego na celu umożliwienie Wykonawcy niezwłoczne usunięcie uchybień w wykonaniu umowy oraz ustalenie istnienia przesłanek naliczenia kar umownych. </w:t>
      </w:r>
    </w:p>
    <w:p w14:paraId="24E7C658" w14:textId="77777777" w:rsidR="00A93E6A" w:rsidRDefault="00A93E6A" w:rsidP="00B85585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566C7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566C77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1A1AB9B9" w14:textId="77777777" w:rsidR="00ED51A0" w:rsidRPr="00ED51A0" w:rsidRDefault="00ED51A0" w:rsidP="00B85585">
      <w:pPr>
        <w:pStyle w:val="Akapitzlist"/>
        <w:numPr>
          <w:ilvl w:val="0"/>
          <w:numId w:val="8"/>
        </w:numPr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ED51A0">
        <w:rPr>
          <w:rFonts w:asciiTheme="minorHAnsi" w:hAnsiTheme="minorHAnsi" w:cstheme="minorHAnsi"/>
          <w:sz w:val="24"/>
          <w:szCs w:val="24"/>
        </w:rPr>
        <w:t>Zamawiający nie zmieni zapisów SWZ w tym zakresie.</w:t>
      </w:r>
    </w:p>
    <w:p w14:paraId="16C5D194" w14:textId="194AFE0B" w:rsidR="00A93E6A" w:rsidRPr="009B44D2" w:rsidRDefault="00ED51A0" w:rsidP="00B85585">
      <w:pPr>
        <w:pStyle w:val="Akapitzlist"/>
        <w:numPr>
          <w:ilvl w:val="0"/>
          <w:numId w:val="8"/>
        </w:numPr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9B44D2">
        <w:rPr>
          <w:rFonts w:asciiTheme="minorHAnsi" w:hAnsiTheme="minorHAnsi" w:cstheme="minorHAnsi"/>
          <w:sz w:val="24"/>
          <w:szCs w:val="24"/>
        </w:rPr>
        <w:t xml:space="preserve">Kary umowne naliczane będą w przypadku niedotrzymania parametrów łącza bądź jego dostępności. Sposób przeprowadzenia testu obydwu tych parametrów jest opisany na stronie pro.speedtest.pl (PRO </w:t>
      </w:r>
      <w:proofErr w:type="spellStart"/>
      <w:r w:rsidRPr="009B44D2">
        <w:rPr>
          <w:rFonts w:asciiTheme="minorHAnsi" w:hAnsiTheme="minorHAnsi" w:cstheme="minorHAnsi"/>
          <w:sz w:val="24"/>
          <w:szCs w:val="24"/>
        </w:rPr>
        <w:t>Speed</w:t>
      </w:r>
      <w:proofErr w:type="spellEnd"/>
      <w:r w:rsidRPr="009B44D2">
        <w:rPr>
          <w:rFonts w:asciiTheme="minorHAnsi" w:hAnsiTheme="minorHAnsi" w:cstheme="minorHAnsi"/>
          <w:sz w:val="24"/>
          <w:szCs w:val="24"/>
        </w:rPr>
        <w:t xml:space="preserve"> Test - pomiary jakości usługi dostępu do Internetu) zatwierdzony przez Prezesa UKE. Zamawiający nie zmieni zapisów SWZ w tym zakresie.</w:t>
      </w:r>
    </w:p>
    <w:p w14:paraId="6D00ACBB" w14:textId="77777777" w:rsidR="00ED51A0" w:rsidRPr="00ED51A0" w:rsidRDefault="00ED51A0" w:rsidP="00ED51A0">
      <w:pPr>
        <w:pStyle w:val="Akapitzlist"/>
        <w:spacing w:after="0" w:line="240" w:lineRule="auto"/>
        <w:ind w:left="360"/>
        <w:contextualSpacing w:val="0"/>
        <w:rPr>
          <w:sz w:val="24"/>
          <w:szCs w:val="24"/>
        </w:rPr>
      </w:pPr>
    </w:p>
    <w:p w14:paraId="14379BA0" w14:textId="1DAD652D" w:rsidR="00A93E6A" w:rsidRDefault="00A93E6A" w:rsidP="00B85585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bookmarkStart w:id="7" w:name="_Hlk127529987"/>
      <w:r w:rsidRPr="00395BD0">
        <w:rPr>
          <w:rFonts w:asciiTheme="minorHAnsi" w:hAnsiTheme="minorHAnsi" w:cstheme="minorHAnsi"/>
          <w:b/>
          <w:iCs/>
          <w:sz w:val="24"/>
          <w:szCs w:val="24"/>
        </w:rPr>
        <w:t xml:space="preserve">Pytanie </w:t>
      </w:r>
      <w:r w:rsidR="00FC1AA0">
        <w:rPr>
          <w:rFonts w:asciiTheme="minorHAnsi" w:hAnsiTheme="minorHAnsi" w:cstheme="minorHAnsi"/>
          <w:b/>
          <w:iCs/>
          <w:sz w:val="24"/>
          <w:szCs w:val="24"/>
        </w:rPr>
        <w:t>5</w:t>
      </w:r>
    </w:p>
    <w:bookmarkEnd w:id="7"/>
    <w:p w14:paraId="6ECA89EC" w14:textId="77777777" w:rsidR="00A93E6A" w:rsidRPr="00A93E6A" w:rsidRDefault="00A93E6A" w:rsidP="00B85585">
      <w:pPr>
        <w:spacing w:after="0"/>
        <w:ind w:left="-5"/>
        <w:rPr>
          <w:rFonts w:asciiTheme="minorHAnsi" w:hAnsiTheme="minorHAnsi" w:cstheme="minorHAnsi"/>
          <w:sz w:val="24"/>
          <w:szCs w:val="24"/>
        </w:rPr>
      </w:pPr>
      <w:r w:rsidRPr="00A93E6A">
        <w:rPr>
          <w:rFonts w:asciiTheme="minorHAnsi" w:eastAsia="Calibri" w:hAnsiTheme="minorHAnsi" w:cstheme="minorHAnsi"/>
          <w:b/>
          <w:sz w:val="24"/>
          <w:szCs w:val="24"/>
        </w:rPr>
        <w:t xml:space="preserve">OPZ pkt. 6.1. Wymagania dotyczące uruchomienia usługi: </w:t>
      </w:r>
    </w:p>
    <w:p w14:paraId="6B1A03D7" w14:textId="32B2DCED" w:rsidR="00A93E6A" w:rsidRPr="00A93E6A" w:rsidRDefault="00A93E6A" w:rsidP="00F26DCA">
      <w:pPr>
        <w:spacing w:after="0"/>
        <w:ind w:left="-5" w:right="32"/>
        <w:rPr>
          <w:rFonts w:asciiTheme="minorHAnsi" w:hAnsiTheme="minorHAnsi" w:cstheme="minorHAnsi"/>
          <w:sz w:val="24"/>
          <w:szCs w:val="24"/>
        </w:rPr>
      </w:pPr>
      <w:r w:rsidRPr="00A93E6A">
        <w:rPr>
          <w:rFonts w:asciiTheme="minorHAnsi" w:hAnsiTheme="minorHAnsi" w:cstheme="minorHAnsi"/>
          <w:sz w:val="24"/>
          <w:szCs w:val="24"/>
        </w:rPr>
        <w:t xml:space="preserve">Zamawiający wymaga, że czas na uruchomienie usługi to 90 dni od daty podpisania umowy jednak nie wcześniej niż do dnia 10 czerwca 2023 r. Zwracamy się do Zamawiającego o wydłużenie terminu realizacji do 120 dni. Konieczność wydłużenia startu usługi wynika z </w:t>
      </w:r>
      <w:r w:rsidRPr="00A93E6A">
        <w:rPr>
          <w:rFonts w:asciiTheme="minorHAnsi" w:hAnsiTheme="minorHAnsi" w:cstheme="minorHAnsi"/>
          <w:sz w:val="24"/>
          <w:szCs w:val="24"/>
        </w:rPr>
        <w:lastRenderedPageBreak/>
        <w:t xml:space="preserve">konieczności opracowania projektu budowlanego, na który składa się uzyskanie szeregu niezbędnych opinii, uzgodnień oraz pozwoleń, których skompletowanie wraz z dostarczeniem usługi wykracza poza okres 90 dni. w szczególności: </w:t>
      </w:r>
    </w:p>
    <w:p w14:paraId="60123887" w14:textId="70D56EE4" w:rsidR="00A93E6A" w:rsidRPr="00A93E6A" w:rsidRDefault="00A93E6A" w:rsidP="00F26DCA">
      <w:pPr>
        <w:numPr>
          <w:ilvl w:val="0"/>
          <w:numId w:val="9"/>
        </w:numPr>
        <w:spacing w:after="0"/>
        <w:ind w:right="32" w:hanging="360"/>
        <w:rPr>
          <w:rFonts w:asciiTheme="minorHAnsi" w:hAnsiTheme="minorHAnsi" w:cstheme="minorHAnsi"/>
          <w:sz w:val="24"/>
          <w:szCs w:val="24"/>
        </w:rPr>
      </w:pPr>
      <w:r w:rsidRPr="00A93E6A">
        <w:rPr>
          <w:rFonts w:asciiTheme="minorHAnsi" w:hAnsiTheme="minorHAnsi" w:cstheme="minorHAnsi"/>
          <w:sz w:val="24"/>
          <w:szCs w:val="24"/>
        </w:rPr>
        <w:t xml:space="preserve">Zawarcie umowy z operatem kanalizacji do 30 dni. </w:t>
      </w:r>
    </w:p>
    <w:p w14:paraId="360F82C3" w14:textId="1BB6B47C" w:rsidR="00A93E6A" w:rsidRPr="00A93E6A" w:rsidRDefault="00A93E6A" w:rsidP="00F26DCA">
      <w:pPr>
        <w:numPr>
          <w:ilvl w:val="0"/>
          <w:numId w:val="9"/>
        </w:numPr>
        <w:spacing w:after="0"/>
        <w:ind w:right="32" w:hanging="360"/>
        <w:rPr>
          <w:rFonts w:asciiTheme="minorHAnsi" w:hAnsiTheme="minorHAnsi" w:cstheme="minorHAnsi"/>
          <w:sz w:val="24"/>
          <w:szCs w:val="24"/>
        </w:rPr>
      </w:pPr>
      <w:r w:rsidRPr="00A93E6A">
        <w:rPr>
          <w:rFonts w:asciiTheme="minorHAnsi" w:hAnsiTheme="minorHAnsi" w:cstheme="minorHAnsi"/>
          <w:sz w:val="24"/>
          <w:szCs w:val="24"/>
        </w:rPr>
        <w:t>Uzgodnienia właścicielskie</w:t>
      </w:r>
      <w:r w:rsidR="003B37F8">
        <w:rPr>
          <w:rFonts w:asciiTheme="minorHAnsi" w:hAnsiTheme="minorHAnsi" w:cstheme="minorHAnsi"/>
          <w:sz w:val="24"/>
          <w:szCs w:val="24"/>
        </w:rPr>
        <w:t xml:space="preserve"> </w:t>
      </w:r>
      <w:r w:rsidRPr="00A93E6A">
        <w:rPr>
          <w:rFonts w:asciiTheme="minorHAnsi" w:hAnsiTheme="minorHAnsi" w:cstheme="minorHAnsi"/>
          <w:sz w:val="24"/>
          <w:szCs w:val="24"/>
        </w:rPr>
        <w:t xml:space="preserve">– budowa łącza musi zostać uzgodniona z właścicielem działki. Właścicielami działek w przestrzeni miejskiej są jednostki samorządu terytorialnego, uzgodnienia trwają do 30 dni. </w:t>
      </w:r>
    </w:p>
    <w:p w14:paraId="0C184604" w14:textId="4B36BC2F" w:rsidR="00A93E6A" w:rsidRPr="00A93E6A" w:rsidRDefault="00A93E6A" w:rsidP="00F26DCA">
      <w:pPr>
        <w:numPr>
          <w:ilvl w:val="0"/>
          <w:numId w:val="9"/>
        </w:numPr>
        <w:spacing w:after="0"/>
        <w:ind w:right="32" w:hanging="360"/>
        <w:rPr>
          <w:rFonts w:asciiTheme="minorHAnsi" w:hAnsiTheme="minorHAnsi" w:cstheme="minorHAnsi"/>
          <w:sz w:val="24"/>
          <w:szCs w:val="24"/>
        </w:rPr>
      </w:pPr>
      <w:r w:rsidRPr="00A93E6A">
        <w:rPr>
          <w:rFonts w:asciiTheme="minorHAnsi" w:hAnsiTheme="minorHAnsi" w:cstheme="minorHAnsi"/>
          <w:sz w:val="24"/>
          <w:szCs w:val="24"/>
        </w:rPr>
        <w:t xml:space="preserve">Uzgodnienia związane z organizacją ruchu trwa do 21 dni </w:t>
      </w:r>
    </w:p>
    <w:p w14:paraId="1A42AC65" w14:textId="0DDE2753" w:rsidR="00A93E6A" w:rsidRPr="00A93E6A" w:rsidRDefault="00A93E6A" w:rsidP="00F26DCA">
      <w:pPr>
        <w:numPr>
          <w:ilvl w:val="0"/>
          <w:numId w:val="9"/>
        </w:numPr>
        <w:spacing w:after="0"/>
        <w:ind w:right="32" w:hanging="360"/>
        <w:rPr>
          <w:rFonts w:asciiTheme="minorHAnsi" w:hAnsiTheme="minorHAnsi" w:cstheme="minorHAnsi"/>
          <w:sz w:val="24"/>
          <w:szCs w:val="24"/>
        </w:rPr>
      </w:pPr>
      <w:r w:rsidRPr="00A93E6A">
        <w:rPr>
          <w:rFonts w:asciiTheme="minorHAnsi" w:hAnsiTheme="minorHAnsi" w:cstheme="minorHAnsi"/>
          <w:sz w:val="24"/>
          <w:szCs w:val="24"/>
        </w:rPr>
        <w:t xml:space="preserve">Uzgodnienia branżowe ze wszystkimi sieciami typu wodociągi lub gaz odbywają się raz na 2 tygodnie, wydanie uzgodnień może trwać do 30 dni. </w:t>
      </w:r>
    </w:p>
    <w:p w14:paraId="0ADC673A" w14:textId="30C6C499" w:rsidR="00A93E6A" w:rsidRPr="00A93E6A" w:rsidRDefault="00A93E6A" w:rsidP="00F26DCA">
      <w:pPr>
        <w:numPr>
          <w:ilvl w:val="0"/>
          <w:numId w:val="9"/>
        </w:numPr>
        <w:spacing w:after="0"/>
        <w:ind w:right="32" w:hanging="360"/>
        <w:rPr>
          <w:rFonts w:asciiTheme="minorHAnsi" w:hAnsiTheme="minorHAnsi" w:cstheme="minorHAnsi"/>
          <w:sz w:val="24"/>
          <w:szCs w:val="24"/>
        </w:rPr>
      </w:pPr>
      <w:r w:rsidRPr="00A93E6A">
        <w:rPr>
          <w:rFonts w:asciiTheme="minorHAnsi" w:hAnsiTheme="minorHAnsi" w:cstheme="minorHAnsi"/>
          <w:sz w:val="24"/>
          <w:szCs w:val="24"/>
        </w:rPr>
        <w:t>Pozyskanie map do celów projektowych z wydziału geodezji</w:t>
      </w:r>
      <w:r w:rsidR="003B37F8">
        <w:rPr>
          <w:rFonts w:asciiTheme="minorHAnsi" w:hAnsiTheme="minorHAnsi" w:cstheme="minorHAnsi"/>
          <w:sz w:val="24"/>
          <w:szCs w:val="24"/>
        </w:rPr>
        <w:t xml:space="preserve"> </w:t>
      </w:r>
      <w:r w:rsidRPr="00A93E6A">
        <w:rPr>
          <w:rFonts w:asciiTheme="minorHAnsi" w:hAnsiTheme="minorHAnsi" w:cstheme="minorHAnsi"/>
          <w:sz w:val="24"/>
          <w:szCs w:val="24"/>
        </w:rPr>
        <w:t xml:space="preserve"> – rozpatrzenie wniosku trwa </w:t>
      </w:r>
    </w:p>
    <w:p w14:paraId="4470C8F4" w14:textId="77777777" w:rsidR="00A93E6A" w:rsidRPr="00A93E6A" w:rsidRDefault="00A93E6A" w:rsidP="00F26DCA">
      <w:pPr>
        <w:spacing w:after="0"/>
        <w:ind w:left="730" w:right="32"/>
        <w:rPr>
          <w:rFonts w:asciiTheme="minorHAnsi" w:hAnsiTheme="minorHAnsi" w:cstheme="minorHAnsi"/>
          <w:sz w:val="24"/>
          <w:szCs w:val="24"/>
        </w:rPr>
      </w:pPr>
      <w:r w:rsidRPr="00A93E6A">
        <w:rPr>
          <w:rFonts w:asciiTheme="minorHAnsi" w:hAnsiTheme="minorHAnsi" w:cstheme="minorHAnsi"/>
          <w:sz w:val="24"/>
          <w:szCs w:val="24"/>
        </w:rPr>
        <w:t xml:space="preserve">Mają 30 dni na odpowiedzieć od 2 do 6 tygodni </w:t>
      </w:r>
    </w:p>
    <w:p w14:paraId="74250B85" w14:textId="6005739D" w:rsidR="00A93E6A" w:rsidRDefault="00A93E6A" w:rsidP="00F26DCA">
      <w:pPr>
        <w:spacing w:after="0"/>
        <w:rPr>
          <w:sz w:val="24"/>
          <w:szCs w:val="24"/>
        </w:rPr>
      </w:pPr>
      <w:r w:rsidRPr="00A93E6A">
        <w:rPr>
          <w:sz w:val="24"/>
          <w:szCs w:val="24"/>
        </w:rPr>
        <w:t xml:space="preserve">W przypadku oczekiwania terminu 90 dni nie dłużej niż do 10.2023 r. zamawiający uniemożliwia realizacji zamówienia innym podmiotom niż ten, który obecnie świadczy usługę. </w:t>
      </w:r>
    </w:p>
    <w:p w14:paraId="51F63253" w14:textId="77777777" w:rsidR="00FB4AAD" w:rsidRDefault="00FB4AAD" w:rsidP="00F26DCA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566C7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566C77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38C6C767" w14:textId="7293FE4C" w:rsidR="00FB4AAD" w:rsidRPr="00ED51A0" w:rsidRDefault="00ED51A0" w:rsidP="00F26DC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D51A0">
        <w:rPr>
          <w:rFonts w:asciiTheme="minorHAnsi" w:hAnsiTheme="minorHAnsi" w:cstheme="minorHAnsi"/>
          <w:sz w:val="24"/>
          <w:szCs w:val="24"/>
        </w:rPr>
        <w:t>Zamawiający nie zmieni zapisów SWZ w tym zakresie</w:t>
      </w:r>
      <w:r w:rsidR="00B85585">
        <w:rPr>
          <w:rFonts w:asciiTheme="minorHAnsi" w:hAnsiTheme="minorHAnsi" w:cstheme="minorHAnsi"/>
          <w:sz w:val="24"/>
          <w:szCs w:val="24"/>
        </w:rPr>
        <w:t>.</w:t>
      </w:r>
    </w:p>
    <w:p w14:paraId="3AA89E4D" w14:textId="77777777" w:rsidR="00ED51A0" w:rsidRDefault="00ED51A0" w:rsidP="00FB4AAD">
      <w:pPr>
        <w:spacing w:after="86" w:line="259" w:lineRule="auto"/>
      </w:pPr>
    </w:p>
    <w:p w14:paraId="4264D584" w14:textId="077881BC" w:rsidR="00FB4AAD" w:rsidRPr="00FB4AAD" w:rsidRDefault="00FB4AAD" w:rsidP="00B85585">
      <w:pPr>
        <w:spacing w:after="0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88078C">
        <w:rPr>
          <w:rFonts w:asciiTheme="minorHAnsi" w:hAnsiTheme="minorHAnsi" w:cstheme="minorHAnsi"/>
          <w:b/>
          <w:sz w:val="24"/>
          <w:szCs w:val="24"/>
        </w:rPr>
        <w:t>Pytanie 6</w:t>
      </w:r>
    </w:p>
    <w:p w14:paraId="38B4F490" w14:textId="072570CB" w:rsidR="00FB4AAD" w:rsidRPr="00FB4AAD" w:rsidRDefault="00FB4AAD" w:rsidP="00B85585">
      <w:pPr>
        <w:spacing w:after="0"/>
        <w:ind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>Załącznik nr 7 do SWZ</w:t>
      </w:r>
      <w:r w:rsidRPr="00FB4AAD">
        <w:rPr>
          <w:rFonts w:asciiTheme="minorHAnsi" w:hAnsiTheme="minorHAnsi" w:cstheme="minorHAnsi"/>
          <w:sz w:val="24"/>
          <w:szCs w:val="24"/>
        </w:rPr>
        <w:t xml:space="preserve"> [Wymóg zatrudnienia na podstawie umowy o pracę]  </w:t>
      </w:r>
    </w:p>
    <w:p w14:paraId="1117086A" w14:textId="77777777" w:rsidR="00FB4AAD" w:rsidRPr="00FB4AAD" w:rsidRDefault="00FB4AAD" w:rsidP="00B85585">
      <w:pPr>
        <w:spacing w:after="0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par. 1 pkt. 3. Zamawiający wymaga zatrudnienia przez Wykonawcę lub Podwykonawcę na podstawie umowy o pracę osoby / osób </w:t>
      </w:r>
      <w:bookmarkStart w:id="8" w:name="_Hlk127535407"/>
      <w:r w:rsidRPr="00FB4AAD">
        <w:rPr>
          <w:rFonts w:asciiTheme="minorHAnsi" w:hAnsiTheme="minorHAnsi" w:cstheme="minorHAnsi"/>
          <w:sz w:val="24"/>
          <w:szCs w:val="24"/>
        </w:rPr>
        <w:t xml:space="preserve">wykonującej / </w:t>
      </w:r>
      <w:bookmarkStart w:id="9" w:name="_Hlk127539565"/>
      <w:r w:rsidRPr="00FB4AAD">
        <w:rPr>
          <w:rFonts w:asciiTheme="minorHAnsi" w:hAnsiTheme="minorHAnsi" w:cstheme="minorHAnsi"/>
          <w:sz w:val="24"/>
          <w:szCs w:val="24"/>
        </w:rPr>
        <w:t>wykonujących czynności związane z nadzorem nad realizacją Umowy, w szczególności w zakresie współpracy z Zamawiającym w celu bieżącego zarządzania realizacją Umowy</w:t>
      </w:r>
      <w:bookmarkEnd w:id="9"/>
      <w:r w:rsidRPr="00FB4AAD">
        <w:rPr>
          <w:rFonts w:asciiTheme="minorHAnsi" w:hAnsiTheme="minorHAnsi" w:cstheme="minorHAnsi"/>
          <w:sz w:val="24"/>
          <w:szCs w:val="24"/>
        </w:rPr>
        <w:t xml:space="preserve">, których wykonanie polega na wykonywaniu pracy w sposób określony w art. 22 Paragraf 1 ustawy z dnia 26 czerwca 1974 r. – Kodeks pracy.  </w:t>
      </w:r>
    </w:p>
    <w:bookmarkEnd w:id="8"/>
    <w:p w14:paraId="3BAA84A7" w14:textId="77777777" w:rsidR="00FB4AAD" w:rsidRPr="00FB4AAD" w:rsidRDefault="00FB4AAD" w:rsidP="00B85585">
      <w:pPr>
        <w:spacing w:after="0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PYTANIE DO ZAMAWIAJĄCEGO  </w:t>
      </w:r>
    </w:p>
    <w:p w14:paraId="17AFD2B6" w14:textId="6D0159AA" w:rsidR="00FB4AAD" w:rsidRPr="00FB4AAD" w:rsidRDefault="00FB4AAD" w:rsidP="00B85585">
      <w:pPr>
        <w:spacing w:after="0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Czy Zamawiający oczekuje zatrudnienia na umowę o pracę dodatkowej (nowej) osoby realizującej kontrakt (co znacznie podwyższa koszty oferty), czy dopuszcza delegowanie do tego zadania już zatrudnionej osoby zatrudnionej przez Wykonawcę na umowę o pracę. </w:t>
      </w:r>
    </w:p>
    <w:p w14:paraId="6F0E71BC" w14:textId="77777777" w:rsidR="00FB4AAD" w:rsidRDefault="00FB4AAD" w:rsidP="00B85585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566C7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566C77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0EA53907" w14:textId="22831D2F" w:rsidR="00193F73" w:rsidRDefault="00354EFA" w:rsidP="00B85585">
      <w:pPr>
        <w:spacing w:after="0"/>
        <w:ind w:left="-5" w:right="38"/>
        <w:rPr>
          <w:rFonts w:asciiTheme="minorHAnsi" w:hAnsiTheme="minorHAnsi" w:cstheme="minorHAnsi"/>
          <w:sz w:val="24"/>
          <w:szCs w:val="24"/>
        </w:rPr>
      </w:pPr>
      <w:r w:rsidRPr="009B44D2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042655" w:rsidRPr="009B44D2">
        <w:rPr>
          <w:rFonts w:asciiTheme="minorHAnsi" w:hAnsiTheme="minorHAnsi" w:cstheme="minorHAnsi"/>
          <w:sz w:val="24"/>
          <w:szCs w:val="24"/>
        </w:rPr>
        <w:t xml:space="preserve">dopuszcza delegowanie </w:t>
      </w:r>
      <w:r w:rsidR="00B905D2" w:rsidRPr="009B44D2">
        <w:rPr>
          <w:rFonts w:asciiTheme="minorHAnsi" w:hAnsiTheme="minorHAnsi" w:cstheme="minorHAnsi"/>
          <w:sz w:val="24"/>
          <w:szCs w:val="24"/>
        </w:rPr>
        <w:t xml:space="preserve">przez Wykonawcę lub Podwykonawcę do </w:t>
      </w:r>
      <w:bookmarkStart w:id="10" w:name="_Hlk127539964"/>
      <w:r w:rsidR="00B905D2" w:rsidRPr="009B44D2">
        <w:rPr>
          <w:rFonts w:asciiTheme="minorHAnsi" w:hAnsiTheme="minorHAnsi" w:cstheme="minorHAnsi"/>
          <w:sz w:val="24"/>
          <w:szCs w:val="24"/>
        </w:rPr>
        <w:t>wykonywania czynności związanych z nadzorem nad realizacją Umowy, w szczególności w zakresie współpracy z Zamawiającym w celu bieżącego zarządzania realizacją Umowy</w:t>
      </w:r>
      <w:r w:rsidRPr="009B44D2">
        <w:rPr>
          <w:rFonts w:asciiTheme="minorHAnsi" w:hAnsiTheme="minorHAnsi" w:cstheme="minorHAnsi"/>
          <w:sz w:val="24"/>
          <w:szCs w:val="24"/>
        </w:rPr>
        <w:t xml:space="preserve"> </w:t>
      </w:r>
      <w:bookmarkEnd w:id="10"/>
      <w:r w:rsidR="00B905D2" w:rsidRPr="009B44D2">
        <w:rPr>
          <w:rFonts w:asciiTheme="minorHAnsi" w:hAnsiTheme="minorHAnsi" w:cstheme="minorHAnsi"/>
          <w:sz w:val="24"/>
          <w:szCs w:val="24"/>
        </w:rPr>
        <w:t>osoby</w:t>
      </w:r>
      <w:r w:rsidR="00193F73" w:rsidRPr="009B44D2">
        <w:rPr>
          <w:rFonts w:asciiTheme="minorHAnsi" w:hAnsiTheme="minorHAnsi" w:cstheme="minorHAnsi"/>
          <w:sz w:val="24"/>
          <w:szCs w:val="24"/>
        </w:rPr>
        <w:t xml:space="preserve"> </w:t>
      </w:r>
      <w:r w:rsidR="00B905D2" w:rsidRPr="009B44D2">
        <w:rPr>
          <w:rFonts w:asciiTheme="minorHAnsi" w:hAnsiTheme="minorHAnsi" w:cstheme="minorHAnsi"/>
          <w:sz w:val="24"/>
          <w:szCs w:val="24"/>
        </w:rPr>
        <w:t>/</w:t>
      </w:r>
      <w:r w:rsidR="00193F73" w:rsidRPr="009B44D2">
        <w:rPr>
          <w:rFonts w:asciiTheme="minorHAnsi" w:hAnsiTheme="minorHAnsi" w:cstheme="minorHAnsi"/>
          <w:sz w:val="24"/>
          <w:szCs w:val="24"/>
        </w:rPr>
        <w:t xml:space="preserve">osób </w:t>
      </w:r>
      <w:r w:rsidR="00B905D2" w:rsidRPr="009B44D2">
        <w:rPr>
          <w:rFonts w:asciiTheme="minorHAnsi" w:hAnsiTheme="minorHAnsi" w:cstheme="minorHAnsi"/>
          <w:sz w:val="24"/>
          <w:szCs w:val="24"/>
        </w:rPr>
        <w:t xml:space="preserve">już zatrudnionej / zatrudnionych . na podstawie umowy o pracę. przez Wykonawcę / Podwykonawcę. </w:t>
      </w:r>
    </w:p>
    <w:p w14:paraId="1B0369DF" w14:textId="77777777" w:rsidR="00B85585" w:rsidRPr="009B44D2" w:rsidRDefault="00B85585" w:rsidP="00B85585">
      <w:pPr>
        <w:spacing w:after="0"/>
        <w:ind w:left="-5" w:right="38"/>
        <w:rPr>
          <w:rFonts w:asciiTheme="minorHAnsi" w:hAnsiTheme="minorHAnsi" w:cstheme="minorHAnsi"/>
          <w:sz w:val="24"/>
          <w:szCs w:val="24"/>
        </w:rPr>
      </w:pPr>
    </w:p>
    <w:p w14:paraId="7F2A7391" w14:textId="75C7750E" w:rsidR="00FB4AAD" w:rsidRPr="00FB4AAD" w:rsidRDefault="00FB4AAD" w:rsidP="00B85585">
      <w:pPr>
        <w:spacing w:after="0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>Pytanie 7</w:t>
      </w:r>
    </w:p>
    <w:p w14:paraId="1AA06D47" w14:textId="77777777" w:rsidR="00FB4AAD" w:rsidRPr="00FB4AAD" w:rsidRDefault="00FB4AAD" w:rsidP="00B85585">
      <w:pPr>
        <w:spacing w:after="0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>Par. 1 pkt. 4. Zatrudnienie osoby / osób,</w:t>
      </w:r>
      <w:r w:rsidRPr="00FB4AAD">
        <w:rPr>
          <w:rFonts w:asciiTheme="minorHAnsi" w:hAnsiTheme="minorHAnsi" w:cstheme="minorHAnsi"/>
          <w:sz w:val="24"/>
          <w:szCs w:val="24"/>
        </w:rPr>
        <w:t xml:space="preserve"> o której / których mowa w ust. 3 powyżej, musi trwać przez cały okres realizacji czynności wymienionych w ust. 3 powyżej. W przypadku rozwiązania stosunku pracy przez osobę/osoby zatrudnioną/zatrudnione lub przez pracodawcę przed zakończeniem okresu realizacji Umowy, Wykonawca jest zobowiązany powiadomić Zamawiającego o tym fakcie (pisemnie, bądź drogą elektroniczną na adres </w:t>
      </w:r>
      <w:r w:rsidRPr="00FB4AAD">
        <w:rPr>
          <w:rFonts w:asciiTheme="minorHAnsi" w:hAnsiTheme="minorHAnsi" w:cstheme="minorHAnsi"/>
          <w:sz w:val="24"/>
          <w:szCs w:val="24"/>
        </w:rPr>
        <w:lastRenderedPageBreak/>
        <w:t xml:space="preserve">wskazany w Paragrafie 11 ust. 1 Umowy) w terminie 5 Dni Roboczych, licząc od dnia, w którym nastąpiło rozwiązanie/wygaśnięcie stosunku pracy. W takim przypadku Wykonawca lub Podwykonawca będzie zobowiązany do zatrudnienia na to miejsce innej osoby na podstawie umowy o pracę w terminie 1 miesiąca licząc od dnia, w którym nastąpiło rozwiązanie/wygaśnięcie stosunku pracy z poprzednim zatrudnionym.  </w:t>
      </w:r>
    </w:p>
    <w:p w14:paraId="178CE9FA" w14:textId="77777777" w:rsidR="00FB4AAD" w:rsidRPr="00FB4AAD" w:rsidRDefault="00FB4AAD" w:rsidP="00B85585">
      <w:pPr>
        <w:spacing w:after="0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PYTANIE DO ZAMAWIAJĄCEGO  </w:t>
      </w:r>
    </w:p>
    <w:p w14:paraId="4D4AC0B6" w14:textId="47CFE281" w:rsidR="00B85585" w:rsidRDefault="00FB4AAD" w:rsidP="00B85585">
      <w:pPr>
        <w:spacing w:after="0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Czy w przypadku rozwiązania umowy o pracę z pracownikiem obsługującym kontrakt, Zamawiający oczekuje zatrudnienia przez Wykonawcę nowej osoby do obsługi kontraktu czy Wykonawca będzie mógł delegować do obsługi innego, już zatrudnionego pracownika na umowę o pracę. </w:t>
      </w:r>
    </w:p>
    <w:p w14:paraId="177883EB" w14:textId="76230948" w:rsidR="00FB4AAD" w:rsidRDefault="00FB4AAD" w:rsidP="00B85585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566C7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566C77">
        <w:rPr>
          <w:rFonts w:asciiTheme="minorHAnsi" w:hAnsiTheme="minorHAnsi" w:cstheme="minorHAnsi"/>
          <w:sz w:val="24"/>
          <w:szCs w:val="24"/>
          <w:lang w:eastAsia="pl-PL"/>
        </w:rPr>
        <w:t> </w:t>
      </w:r>
      <w:bookmarkStart w:id="11" w:name="_Hlk127530267"/>
    </w:p>
    <w:p w14:paraId="2129D636" w14:textId="5591C5DA" w:rsidR="00B905D2" w:rsidRPr="009B44D2" w:rsidRDefault="00B905D2" w:rsidP="00B8558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B44D2">
        <w:rPr>
          <w:rFonts w:asciiTheme="minorHAnsi" w:hAnsiTheme="minorHAnsi" w:cstheme="minorHAnsi"/>
          <w:sz w:val="24"/>
          <w:szCs w:val="24"/>
        </w:rPr>
        <w:t xml:space="preserve">W przypadku rozwiązania przez </w:t>
      </w:r>
      <w:r w:rsidR="00BD77C4" w:rsidRPr="009B44D2">
        <w:rPr>
          <w:rFonts w:asciiTheme="minorHAnsi" w:hAnsiTheme="minorHAnsi" w:cstheme="minorHAnsi"/>
          <w:sz w:val="24"/>
          <w:szCs w:val="24"/>
        </w:rPr>
        <w:t>W</w:t>
      </w:r>
      <w:r w:rsidRPr="009B44D2">
        <w:rPr>
          <w:rFonts w:asciiTheme="minorHAnsi" w:hAnsiTheme="minorHAnsi" w:cstheme="minorHAnsi"/>
          <w:sz w:val="24"/>
          <w:szCs w:val="24"/>
        </w:rPr>
        <w:t>ykonawcę lub Podwykonaw</w:t>
      </w:r>
      <w:r w:rsidR="006D6BED" w:rsidRPr="009B44D2">
        <w:rPr>
          <w:rFonts w:asciiTheme="minorHAnsi" w:hAnsiTheme="minorHAnsi" w:cstheme="minorHAnsi"/>
          <w:sz w:val="24"/>
          <w:szCs w:val="24"/>
        </w:rPr>
        <w:t xml:space="preserve">cę </w:t>
      </w:r>
      <w:r w:rsidRPr="009B44D2">
        <w:rPr>
          <w:rFonts w:asciiTheme="minorHAnsi" w:hAnsiTheme="minorHAnsi" w:cstheme="minorHAnsi"/>
          <w:sz w:val="24"/>
          <w:szCs w:val="24"/>
        </w:rPr>
        <w:t xml:space="preserve">umowy o pracę z pracownikiem </w:t>
      </w:r>
      <w:r w:rsidRPr="009B44D2">
        <w:rPr>
          <w:sz w:val="24"/>
          <w:szCs w:val="24"/>
        </w:rPr>
        <w:t>wykon</w:t>
      </w:r>
      <w:r w:rsidR="006D6BED" w:rsidRPr="009B44D2">
        <w:rPr>
          <w:sz w:val="24"/>
          <w:szCs w:val="24"/>
        </w:rPr>
        <w:t>ującym</w:t>
      </w:r>
      <w:r w:rsidRPr="009B44D2">
        <w:rPr>
          <w:sz w:val="24"/>
          <w:szCs w:val="24"/>
        </w:rPr>
        <w:t xml:space="preserve"> czynności związan</w:t>
      </w:r>
      <w:r w:rsidR="006D6BED" w:rsidRPr="009B44D2">
        <w:rPr>
          <w:sz w:val="24"/>
          <w:szCs w:val="24"/>
        </w:rPr>
        <w:t>e</w:t>
      </w:r>
      <w:r w:rsidRPr="009B44D2">
        <w:rPr>
          <w:sz w:val="24"/>
          <w:szCs w:val="24"/>
        </w:rPr>
        <w:t xml:space="preserve"> z nadzorem nad realizacją Umowy, w szczególności w zakresie współpracy z Zamawiającym w celu bieżącego zarządzania realizacją Umowy</w:t>
      </w:r>
      <w:r w:rsidR="006D6BED" w:rsidRPr="009B44D2">
        <w:rPr>
          <w:sz w:val="24"/>
          <w:szCs w:val="24"/>
        </w:rPr>
        <w:t xml:space="preserve">, Wykonawca </w:t>
      </w:r>
      <w:r w:rsidR="00BD77C4" w:rsidRPr="009B44D2">
        <w:rPr>
          <w:sz w:val="24"/>
          <w:szCs w:val="24"/>
        </w:rPr>
        <w:t xml:space="preserve"> lub </w:t>
      </w:r>
      <w:r w:rsidR="006D6BED" w:rsidRPr="009B44D2">
        <w:rPr>
          <w:sz w:val="24"/>
          <w:szCs w:val="24"/>
        </w:rPr>
        <w:t>Podwykonawca może delegować do wykonywania czynności nadzoru nad realizacją umowy z Zamawi</w:t>
      </w:r>
      <w:r w:rsidR="00BD77C4" w:rsidRPr="009B44D2">
        <w:rPr>
          <w:sz w:val="24"/>
          <w:szCs w:val="24"/>
        </w:rPr>
        <w:t>a</w:t>
      </w:r>
      <w:r w:rsidR="006D6BED" w:rsidRPr="009B44D2">
        <w:rPr>
          <w:sz w:val="24"/>
          <w:szCs w:val="24"/>
        </w:rPr>
        <w:t>jącym innego już zatrudnionego przez Wykonawcę / Podwykonawcę pracownika na podstawie umowy o prac</w:t>
      </w:r>
      <w:r w:rsidR="00BD77C4" w:rsidRPr="009B44D2">
        <w:rPr>
          <w:sz w:val="24"/>
          <w:szCs w:val="24"/>
        </w:rPr>
        <w:t>ę</w:t>
      </w:r>
      <w:r w:rsidR="006D6BED" w:rsidRPr="009B44D2">
        <w:rPr>
          <w:sz w:val="24"/>
          <w:szCs w:val="24"/>
        </w:rPr>
        <w:t xml:space="preserve">. </w:t>
      </w:r>
    </w:p>
    <w:p w14:paraId="01E24045" w14:textId="77777777" w:rsidR="009B44D2" w:rsidRDefault="009B44D2" w:rsidP="00FB4AAD">
      <w:pPr>
        <w:spacing w:after="0"/>
        <w:ind w:right="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DD2185" w14:textId="5A7CD41D" w:rsidR="00FB4AAD" w:rsidRPr="00FB4AAD" w:rsidRDefault="00FB4AAD" w:rsidP="00FB4AAD">
      <w:pPr>
        <w:spacing w:after="0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sz w:val="24"/>
          <w:szCs w:val="24"/>
        </w:rPr>
        <w:t>8</w:t>
      </w:r>
    </w:p>
    <w:bookmarkEnd w:id="11"/>
    <w:p w14:paraId="05698F0A" w14:textId="11660AF9" w:rsidR="00FB4AAD" w:rsidRPr="00FB4AAD" w:rsidRDefault="00FB4AAD" w:rsidP="00FB4AAD">
      <w:pPr>
        <w:ind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>Par. 1 pkt. 5.</w:t>
      </w:r>
      <w:r w:rsidRPr="00FB4AAD">
        <w:rPr>
          <w:rFonts w:asciiTheme="minorHAnsi" w:hAnsiTheme="minorHAnsi" w:cstheme="minorHAnsi"/>
          <w:sz w:val="24"/>
          <w:szCs w:val="24"/>
        </w:rPr>
        <w:t xml:space="preserve"> Wykonawca bez wezwania Zamawiającego, w odniesieniu do osoby /osób wykonującej / wykonujących czynności, o których mowa w ust. 3 powyżej, zobowiązany jest w terminie 10 Dni Roboczych od dnia zawarcia Umowy złoży Zamawiającemu pisemnie lub na adres poczty elektronicznej wskazany w Paragrafie 11 ust. 1 Umowy co najmniej jeden z dowodów spośród dokumentów niżej wymienionych oraz raz na pół roku samodzielnie aktualizować te informacje w postaci pisemnego oświadczenia:  </w:t>
      </w:r>
    </w:p>
    <w:p w14:paraId="3DA11CBE" w14:textId="77777777" w:rsidR="00FB4AAD" w:rsidRPr="00FB4AAD" w:rsidRDefault="00FB4AAD" w:rsidP="00FB4AAD">
      <w:pPr>
        <w:spacing w:after="86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5.1. oświadczenia zatrudnionego pracownika;  </w:t>
      </w:r>
    </w:p>
    <w:p w14:paraId="68D88202" w14:textId="77777777" w:rsidR="00FB4AAD" w:rsidRPr="00FB4AAD" w:rsidRDefault="00FB4AAD" w:rsidP="00FB4AAD">
      <w:pPr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5.2. oświadczenia Wykonawcy lub podwykonawcy o zatrudnieniu pracownika na podstawie umowy o pracę;  </w:t>
      </w:r>
    </w:p>
    <w:p w14:paraId="55007086" w14:textId="77777777" w:rsidR="00FB4AAD" w:rsidRPr="00FB4AAD" w:rsidRDefault="00FB4AAD" w:rsidP="00FB4AAD">
      <w:pPr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5.3. poświadczonej za zgodność z oryginałem odpowiednio przez Wykonawcę lub Podwykonawcę kopii umowy/umów o pracę zatrudnionego pracownika;  </w:t>
      </w:r>
    </w:p>
    <w:p w14:paraId="0CE9B0CE" w14:textId="6C07587A" w:rsidR="00FB4AAD" w:rsidRPr="00FB4AAD" w:rsidRDefault="00FB4AAD" w:rsidP="00FB4AAD">
      <w:pPr>
        <w:spacing w:after="86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5.4. innych dokumentów </w:t>
      </w:r>
    </w:p>
    <w:p w14:paraId="6CA2219E" w14:textId="3D9C6B43" w:rsidR="00FB4AAD" w:rsidRPr="00FB4AAD" w:rsidRDefault="00FB4AAD" w:rsidP="00FB4AAD">
      <w:pPr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- zawierających informacje, w tym dane osobowe, niezbędne do weryfikacji zatrudnienia na podstawie umowy o pracę, w szczególności imię i nazwisko zatrudnionego pracownika, datę zawarcia umowy o pracę, rodzaj umowy o pracę i zakres obowiązków pracownika.  </w:t>
      </w:r>
    </w:p>
    <w:p w14:paraId="22F0ADC0" w14:textId="77777777" w:rsidR="00FB4AAD" w:rsidRPr="00FB4AAD" w:rsidRDefault="00FB4AAD" w:rsidP="00FB4AAD">
      <w:pPr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PYTANIE DO ZAMAWIAJĄCEGO  </w:t>
      </w:r>
    </w:p>
    <w:p w14:paraId="55347111" w14:textId="3AFD356C" w:rsidR="00FB4AAD" w:rsidRPr="00FB4AAD" w:rsidRDefault="00FB4AAD" w:rsidP="00FB4AAD">
      <w:pPr>
        <w:numPr>
          <w:ilvl w:val="0"/>
          <w:numId w:val="12"/>
        </w:numPr>
        <w:spacing w:after="3"/>
        <w:ind w:right="38" w:hanging="206"/>
        <w:jc w:val="both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Czy Zamawiający dopuści rezygnację obowiązku cyklicznego przesyłania przez Wykonawcę do Zamawiającego oświadczenia o zatrudnieniu pracownika na podstawie umowy o pracę i czy zgodzi się na przesyłanie takiej informacji na każde żądanie Zamawiającego?  </w:t>
      </w:r>
    </w:p>
    <w:p w14:paraId="57E27303" w14:textId="0C6119A5" w:rsidR="00FB4AAD" w:rsidRPr="00FB4AAD" w:rsidRDefault="00FB4AAD" w:rsidP="00FB4AAD">
      <w:pPr>
        <w:numPr>
          <w:ilvl w:val="0"/>
          <w:numId w:val="12"/>
        </w:numPr>
        <w:spacing w:after="86"/>
        <w:ind w:right="38" w:hanging="206"/>
        <w:jc w:val="both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lastRenderedPageBreak/>
        <w:t xml:space="preserve">Prosimy o potwierdzenie iż, dane przytoczone w pkt. 5 </w:t>
      </w:r>
      <w:proofErr w:type="spellStart"/>
      <w:r w:rsidRPr="00FB4AAD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FB4AAD">
        <w:rPr>
          <w:rFonts w:asciiTheme="minorHAnsi" w:hAnsiTheme="minorHAnsi" w:cstheme="minorHAnsi"/>
          <w:sz w:val="24"/>
          <w:szCs w:val="24"/>
        </w:rPr>
        <w:t xml:space="preserve">. 5.4 mają mieć charakter zanonimizowany? </w:t>
      </w:r>
    </w:p>
    <w:p w14:paraId="33AA8034" w14:textId="77777777" w:rsidR="00FB4AAD" w:rsidRPr="00B85585" w:rsidRDefault="00FB4AAD" w:rsidP="00B85585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bookmarkStart w:id="12" w:name="_Hlk127530326"/>
      <w:r w:rsidRPr="00B8558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B85585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bookmarkEnd w:id="12"/>
    <w:p w14:paraId="3B58C119" w14:textId="55C10DE8" w:rsidR="00C13DB0" w:rsidRPr="00B85585" w:rsidRDefault="00C13DB0" w:rsidP="00B85585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 w:rsidRPr="00B85585">
        <w:rPr>
          <w:sz w:val="24"/>
          <w:szCs w:val="24"/>
        </w:rPr>
        <w:t>Zamawiający nie zmieni zapisów SWZ w tym zakresie.</w:t>
      </w:r>
    </w:p>
    <w:p w14:paraId="58FCF30F" w14:textId="56C141C1" w:rsidR="00FB4AAD" w:rsidRPr="00B85585" w:rsidRDefault="00986BEA" w:rsidP="00B85585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 w:rsidRPr="00B85585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C13DB0" w:rsidRPr="00B85585">
        <w:rPr>
          <w:rFonts w:asciiTheme="minorHAnsi" w:hAnsiTheme="minorHAnsi" w:cstheme="minorHAnsi"/>
          <w:sz w:val="24"/>
          <w:szCs w:val="24"/>
        </w:rPr>
        <w:t>w Paragrafie 1 ust. 5 pkt 5.4 wymaga aby inne dokumenty zawierały informacje, w tym dane osobowe, niezbędne do weryfikacji zatrudnienia na podstawie umowy o pracę, w szczególności imię i nazwisko zatrudnionego pracownika, datę zawarcia umowy o pracę, rodzaj umowy o pracę i zakres obowiązków pracownika</w:t>
      </w:r>
      <w:bookmarkStart w:id="13" w:name="_Hlk127530289"/>
      <w:r w:rsidR="00B85585" w:rsidRPr="00B85585">
        <w:rPr>
          <w:rFonts w:asciiTheme="minorHAnsi" w:hAnsiTheme="minorHAnsi" w:cstheme="minorHAnsi"/>
          <w:sz w:val="24"/>
          <w:szCs w:val="24"/>
        </w:rPr>
        <w:t>.</w:t>
      </w:r>
    </w:p>
    <w:p w14:paraId="68C7D847" w14:textId="77777777" w:rsidR="00B85585" w:rsidRDefault="00B85585" w:rsidP="00FB4AAD">
      <w:pPr>
        <w:spacing w:after="0"/>
        <w:ind w:right="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4" w:name="_Hlk127781060"/>
    </w:p>
    <w:p w14:paraId="7B056AC6" w14:textId="3BFCB566" w:rsidR="00FB4AAD" w:rsidRPr="00FB4AAD" w:rsidRDefault="00FB4AAD" w:rsidP="00B85585">
      <w:pPr>
        <w:spacing w:after="0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sz w:val="24"/>
          <w:szCs w:val="24"/>
        </w:rPr>
        <w:t>9</w:t>
      </w:r>
    </w:p>
    <w:bookmarkEnd w:id="13"/>
    <w:p w14:paraId="372F5FC9" w14:textId="0F987E80" w:rsidR="00FB4AAD" w:rsidRPr="00FB4AAD" w:rsidRDefault="00FB4AAD" w:rsidP="00B85585">
      <w:pPr>
        <w:spacing w:after="0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>Par. 4. pkt. 3. Wynagrodzenie</w:t>
      </w:r>
      <w:r w:rsidRPr="00FB4AAD">
        <w:rPr>
          <w:rFonts w:asciiTheme="minorHAnsi" w:hAnsiTheme="minorHAnsi" w:cstheme="minorHAnsi"/>
          <w:sz w:val="24"/>
          <w:szCs w:val="24"/>
        </w:rPr>
        <w:t xml:space="preserve">, o którym mowa w ust. 1 z tytułu należytego wykonaniu usługi utrzymania i serwisu łączy internetowych płatne będzie Wykonawcy w formie miesięcznych, płatnych z dołu części w kwotach nie większych niż 1/36 łącznego maksymalnego wynagrodzenia wskazanego w ust. 1 niniejszego paragrafu, z zastrzeżeniem ust. 4 poniżej. Podstawą dokonania płatności każdej części wynagrodzenia będzie prawidłowo wystawiona przez Wykonawcę faktura VAT oraz w przypadku wystąpienia awarii raport, o którym mowa w pkt 5.1 litera f) OPZ. </w:t>
      </w:r>
      <w:bookmarkStart w:id="15" w:name="_Hlk127530364"/>
    </w:p>
    <w:bookmarkEnd w:id="15"/>
    <w:p w14:paraId="2F7A6382" w14:textId="64C6D3CE" w:rsidR="00FB4AAD" w:rsidRPr="00FB4AAD" w:rsidRDefault="00FB4AAD" w:rsidP="00B85585">
      <w:pPr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>Par. 4 pkt. 7.</w:t>
      </w:r>
      <w:r w:rsidRPr="00FB4AAD">
        <w:rPr>
          <w:rFonts w:asciiTheme="minorHAnsi" w:hAnsiTheme="minorHAnsi" w:cstheme="minorHAnsi"/>
          <w:sz w:val="24"/>
          <w:szCs w:val="24"/>
        </w:rPr>
        <w:t xml:space="preserve"> Zapłata wynagrodzenia nastąpi wyłącznie w złotych polskich przelewem na rachunek bankowy Wykonawcy o numerze …… w terminie 21 dni od dnia dostarczenia Zamawiającemu prawidłowo wystawionej faktury VAT (faktura powinna zawierać wszystkie elementy wymagane w tym zakresie przez obowiązujące przepisy prawa oraz prawidłowe dane). </w:t>
      </w:r>
    </w:p>
    <w:p w14:paraId="054842A1" w14:textId="77777777" w:rsidR="00FB4AAD" w:rsidRPr="00FB4AAD" w:rsidRDefault="00FB4AAD" w:rsidP="00B85585">
      <w:pPr>
        <w:spacing w:after="0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PYTANIE DO ZAMAWIAJĄCEGO  </w:t>
      </w:r>
    </w:p>
    <w:p w14:paraId="4030CA25" w14:textId="2701A728" w:rsidR="00FB4AAD" w:rsidRDefault="00FB4AAD" w:rsidP="00B85585">
      <w:pPr>
        <w:spacing w:after="0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Wnosimy o wyjaśnienie, co Zamawiający rozumie przez „prawidłowo” wystawioną fakturę VAT, tzn. czy aby faktura VAT została uznana za prawidłowo wystawioną wystarczające jest, aby zawierała wszystkie elementy wymagane przez obowiązujące przepisy w tym zakresie, czy Zamawiający wymaga wskazana w niej również dodatkowych elementów? Jeżeli Zamawiający wymaga wskazania w niej również dodatkowych elementów, to wnosimy o ich precyzyjne oznaczenie. Ewentualnie wnosimy o wykreślenie słowa „prawidłowo”.  </w:t>
      </w:r>
    </w:p>
    <w:bookmarkEnd w:id="14"/>
    <w:p w14:paraId="09E3DC7E" w14:textId="77777777" w:rsidR="00FB4AAD" w:rsidRPr="00FB4AAD" w:rsidRDefault="00FB4AAD" w:rsidP="00B85585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FB4AA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FB4AAD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5663EADC" w14:textId="77B0CF68" w:rsidR="00FB4AAD" w:rsidRPr="00860B1E" w:rsidRDefault="00860B1E" w:rsidP="00B85585">
      <w:pPr>
        <w:spacing w:after="0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860B1E">
        <w:rPr>
          <w:rFonts w:asciiTheme="minorHAnsi" w:hAnsiTheme="minorHAnsi" w:cstheme="minorHAnsi"/>
          <w:sz w:val="24"/>
          <w:szCs w:val="24"/>
        </w:rPr>
        <w:t>Zamawiający nie zmieni zapisów w tym zakresie.</w:t>
      </w:r>
    </w:p>
    <w:p w14:paraId="60997BEC" w14:textId="77777777" w:rsidR="00860B1E" w:rsidRDefault="00860B1E" w:rsidP="00FB4AAD">
      <w:pPr>
        <w:spacing w:after="0"/>
        <w:ind w:right="2"/>
        <w:jc w:val="both"/>
        <w:rPr>
          <w:rFonts w:asciiTheme="minorHAnsi" w:hAnsiTheme="minorHAnsi" w:cstheme="minorHAnsi"/>
          <w:sz w:val="24"/>
          <w:szCs w:val="24"/>
        </w:rPr>
      </w:pPr>
    </w:p>
    <w:p w14:paraId="4A778662" w14:textId="5520DAE0" w:rsidR="00FB4AAD" w:rsidRPr="00FB4AAD" w:rsidRDefault="00FB4AAD" w:rsidP="00B85585">
      <w:pPr>
        <w:spacing w:after="0"/>
        <w:ind w:right="2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Hlk127530466"/>
      <w:bookmarkStart w:id="17" w:name="_Hlk127781101"/>
      <w:r w:rsidRPr="00FB4AAD">
        <w:rPr>
          <w:rFonts w:asciiTheme="minorHAnsi" w:hAnsiTheme="minorHAnsi" w:cstheme="minorHAnsi"/>
          <w:b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5114C9">
        <w:rPr>
          <w:rFonts w:asciiTheme="minorHAnsi" w:hAnsiTheme="minorHAnsi" w:cstheme="minorHAnsi"/>
          <w:b/>
          <w:sz w:val="24"/>
          <w:szCs w:val="24"/>
        </w:rPr>
        <w:t>0</w:t>
      </w:r>
    </w:p>
    <w:bookmarkEnd w:id="16"/>
    <w:p w14:paraId="3B5FEE88" w14:textId="68B3193E" w:rsidR="00FB4AAD" w:rsidRPr="00FB4AAD" w:rsidRDefault="00FB4AAD" w:rsidP="00B85585">
      <w:pPr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>Par. 4 pkt. 11.</w:t>
      </w:r>
      <w:r w:rsidRPr="00FB4AAD">
        <w:rPr>
          <w:rFonts w:asciiTheme="minorHAnsi" w:hAnsiTheme="minorHAnsi" w:cstheme="minorHAnsi"/>
          <w:sz w:val="24"/>
          <w:szCs w:val="24"/>
        </w:rPr>
        <w:t xml:space="preserve"> Nieprawidłowo wystawiona faktura nie będzie stanowiła podstawy do zapłaty wynagrodzenia i zostanie zwrócona Wykonawcy. W takim przypadku, termin zapłaty należnego Wykonawcy wynagrodzenia biegnie od dnia doręczenia Zamawiającemu prawidłowo wystawionej faktury. </w:t>
      </w:r>
    </w:p>
    <w:p w14:paraId="6A4EB271" w14:textId="134567FD" w:rsidR="00FB4AAD" w:rsidRPr="00FB4AAD" w:rsidRDefault="00FB4AAD" w:rsidP="00B85585">
      <w:pPr>
        <w:spacing w:after="83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PYTANIE DO ZAMAWIAJĄCEGO </w:t>
      </w:r>
    </w:p>
    <w:p w14:paraId="68208D7D" w14:textId="2F135234" w:rsidR="00FB4AAD" w:rsidRPr="00FB4AAD" w:rsidRDefault="00FB4AAD" w:rsidP="00B85585">
      <w:pPr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Zamawiający prosi o wykreślenie punktu w całości. Zgodnie z regulacjami prawa telekomunikacyjnego nieprawidłowa faktura: </w:t>
      </w:r>
    </w:p>
    <w:p w14:paraId="43E0D897" w14:textId="2A76862A" w:rsidR="00FB4AAD" w:rsidRDefault="00FB4AAD" w:rsidP="00B85585">
      <w:pPr>
        <w:numPr>
          <w:ilvl w:val="0"/>
          <w:numId w:val="13"/>
        </w:numPr>
        <w:tabs>
          <w:tab w:val="left" w:pos="142"/>
        </w:tabs>
        <w:spacing w:after="3"/>
        <w:ind w:left="426" w:right="38" w:hanging="426"/>
        <w:jc w:val="both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lastRenderedPageBreak/>
        <w:t xml:space="preserve">- W myśl rozumienia nieprawidłowych danych nadawcy może być potwierdzona notą korygującą z prawidłowymi danymi. </w:t>
      </w:r>
    </w:p>
    <w:p w14:paraId="23E1ED14" w14:textId="69D79FA2" w:rsidR="00FB4AAD" w:rsidRPr="00B85585" w:rsidRDefault="00FB4AAD" w:rsidP="00B85585">
      <w:pPr>
        <w:numPr>
          <w:ilvl w:val="0"/>
          <w:numId w:val="13"/>
        </w:numPr>
        <w:tabs>
          <w:tab w:val="left" w:pos="284"/>
        </w:tabs>
        <w:spacing w:after="3"/>
        <w:ind w:left="284" w:right="38" w:hanging="284"/>
        <w:jc w:val="both"/>
        <w:rPr>
          <w:rFonts w:asciiTheme="minorHAnsi" w:hAnsiTheme="minorHAnsi" w:cstheme="minorHAnsi"/>
          <w:sz w:val="24"/>
          <w:szCs w:val="24"/>
        </w:rPr>
      </w:pPr>
      <w:r w:rsidRPr="00B85585">
        <w:rPr>
          <w:rFonts w:asciiTheme="minorHAnsi" w:hAnsiTheme="minorHAnsi" w:cstheme="minorHAnsi"/>
          <w:sz w:val="24"/>
          <w:szCs w:val="24"/>
        </w:rPr>
        <w:t xml:space="preserve">W przypadku błędnych pozycji lub opłat może być zareklamowana przez Zamawiającego, a Wykonawca ma obowiązek odpowiedzieć na reklamację w ciągu 30 dni kalendarzowych.  </w:t>
      </w:r>
    </w:p>
    <w:bookmarkEnd w:id="17"/>
    <w:p w14:paraId="2D22A353" w14:textId="5877A426" w:rsidR="00FB4AAD" w:rsidRPr="00FB4AAD" w:rsidRDefault="00FB4AAD" w:rsidP="00FB4AAD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FB4AA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FB4AAD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2D50D209" w14:textId="5183266A" w:rsidR="00FB4AAD" w:rsidRDefault="00860B1E">
      <w:pPr>
        <w:spacing w:after="86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Faktura niezgodna z umowa jest reklamowana u wykonawcy. Zamawiający nie zmieni zapisów w tym zakresie. </w:t>
      </w:r>
    </w:p>
    <w:p w14:paraId="09372CA5" w14:textId="77777777" w:rsidR="00860B1E" w:rsidRPr="00FB4AAD" w:rsidRDefault="00860B1E">
      <w:pPr>
        <w:spacing w:after="86" w:line="259" w:lineRule="auto"/>
        <w:rPr>
          <w:rFonts w:asciiTheme="minorHAnsi" w:hAnsiTheme="minorHAnsi" w:cstheme="minorHAnsi"/>
          <w:sz w:val="24"/>
          <w:szCs w:val="24"/>
        </w:rPr>
      </w:pPr>
    </w:p>
    <w:p w14:paraId="10967ED6" w14:textId="595FED9D" w:rsidR="00FB4AAD" w:rsidRPr="00FB4AAD" w:rsidRDefault="00FB4AAD" w:rsidP="00B85585">
      <w:pPr>
        <w:spacing w:after="0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5114C9">
        <w:rPr>
          <w:rFonts w:asciiTheme="minorHAnsi" w:hAnsiTheme="minorHAnsi" w:cstheme="minorHAnsi"/>
          <w:b/>
          <w:sz w:val="24"/>
          <w:szCs w:val="24"/>
        </w:rPr>
        <w:t>1</w:t>
      </w:r>
    </w:p>
    <w:p w14:paraId="788C89DE" w14:textId="77777777" w:rsidR="00FB4AAD" w:rsidRPr="00FB4AAD" w:rsidRDefault="00FB4AAD" w:rsidP="00B85585">
      <w:pPr>
        <w:spacing w:after="86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>Par. 4 pkt. 16.</w:t>
      </w:r>
      <w:r w:rsidRPr="00FB4AAD">
        <w:rPr>
          <w:rFonts w:asciiTheme="minorHAnsi" w:hAnsiTheme="minorHAnsi" w:cstheme="minorHAnsi"/>
          <w:sz w:val="24"/>
          <w:szCs w:val="24"/>
        </w:rPr>
        <w:t xml:space="preserve"> Za termin zapłaty przyjmuje się dzień obciążenia rachunku bankowego Zamawiającego.  </w:t>
      </w:r>
    </w:p>
    <w:p w14:paraId="4291F758" w14:textId="77777777" w:rsidR="00FB4AAD" w:rsidRPr="00FB4AAD" w:rsidRDefault="00FB4AAD" w:rsidP="00B85585">
      <w:pPr>
        <w:spacing w:after="86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PYTANIE DO ZAMAWIAJĄCEGO  </w:t>
      </w:r>
    </w:p>
    <w:p w14:paraId="74CAC1CF" w14:textId="77777777" w:rsidR="00FB4AAD" w:rsidRPr="00FB4AAD" w:rsidRDefault="00FB4AAD" w:rsidP="00B85585">
      <w:pPr>
        <w:spacing w:after="0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Wnosimy o zmianę przedmiotowego postanowienia w ten sposób, że za dzień zapłaty uważa się dzień uznania rachunku bankowego wykonawcy. Postanowienie w obecnym kształcie jest niezgodne z poglądem Sądu Najwyższego – por. uchwała SN z dnia 4 stycznia 1995 r. sygn. akt CZP 164/94, w myśl której za dzień spełnienia świadczenia pieniężnego w postaci bezgotówkowej uważa się dzień uznania rachunku bankowego wierzyciela (tu Wykonawcy), a nie dzień obciążenia rachunku bankowego dłużnika (tu Zamawiającego).  </w:t>
      </w:r>
    </w:p>
    <w:p w14:paraId="1B55A474" w14:textId="14BAB890" w:rsidR="00FB4AAD" w:rsidRPr="00FB4AAD" w:rsidRDefault="00FB4AAD" w:rsidP="00B85585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FB4AA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FB4AAD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62C65AEC" w14:textId="000D8A39" w:rsidR="00FB4AAD" w:rsidRDefault="009B44D2" w:rsidP="00B85585">
      <w:pPr>
        <w:spacing w:after="86"/>
        <w:rPr>
          <w:rFonts w:asciiTheme="minorHAnsi" w:hAnsiTheme="minorHAnsi" w:cstheme="minorHAnsi"/>
          <w:sz w:val="24"/>
          <w:szCs w:val="24"/>
        </w:rPr>
      </w:pPr>
      <w:r w:rsidRPr="00423FF8">
        <w:rPr>
          <w:rFonts w:asciiTheme="minorHAnsi" w:hAnsiTheme="minorHAnsi" w:cstheme="minorHAnsi"/>
          <w:sz w:val="24"/>
          <w:szCs w:val="24"/>
        </w:rPr>
        <w:t>Zamawiający nie zmieni zapisów SWZ w tym zakresie.</w:t>
      </w:r>
    </w:p>
    <w:p w14:paraId="4C1B548E" w14:textId="77777777" w:rsidR="009B44D2" w:rsidRPr="00FB4AAD" w:rsidRDefault="009B44D2">
      <w:pPr>
        <w:spacing w:after="86" w:line="259" w:lineRule="auto"/>
        <w:rPr>
          <w:rFonts w:asciiTheme="minorHAnsi" w:hAnsiTheme="minorHAnsi" w:cstheme="minorHAnsi"/>
          <w:sz w:val="24"/>
          <w:szCs w:val="24"/>
        </w:rPr>
      </w:pPr>
    </w:p>
    <w:p w14:paraId="0F677FB8" w14:textId="5AF71D03" w:rsidR="00F6197D" w:rsidRPr="00FB4AAD" w:rsidRDefault="00F6197D" w:rsidP="00B85585">
      <w:pPr>
        <w:spacing w:after="0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5114C9">
        <w:rPr>
          <w:rFonts w:asciiTheme="minorHAnsi" w:hAnsiTheme="minorHAnsi" w:cstheme="minorHAnsi"/>
          <w:b/>
          <w:sz w:val="24"/>
          <w:szCs w:val="24"/>
        </w:rPr>
        <w:t>2</w:t>
      </w:r>
    </w:p>
    <w:p w14:paraId="5DA66D26" w14:textId="76D2F68B" w:rsidR="00F6197D" w:rsidRPr="00FB4AAD" w:rsidRDefault="00FB4AAD" w:rsidP="00B85585">
      <w:pPr>
        <w:spacing w:after="0"/>
        <w:ind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>Par. 6 pkt. 2</w:t>
      </w:r>
      <w:r w:rsidRPr="00FB4AAD">
        <w:rPr>
          <w:rFonts w:asciiTheme="minorHAnsi" w:hAnsiTheme="minorHAnsi" w:cstheme="minorHAnsi"/>
          <w:sz w:val="24"/>
          <w:szCs w:val="24"/>
        </w:rPr>
        <w:t>. W przypadku wezwania Wykonawcy do zapłacenia kary, kary umowne będą płatne w terminie 14 dni od dnia dostarczenia Wykonawcy wezwania do zapłaty lub not obciążeniowych. Zapłata kary umownej może być również egzekwowana przez potrącanie roszczeń Zamawiającego z odsetkami ustawowymi z wynagrodzenia należnego Wykonawcy, na co Wykonawca wyraża zgodę, z zastrzeżeniem bezwzględnie obowiązujących przepisów prawa. W przypadku potrącenia kary z należności Wykonawcy, Zamawiający wystawi Wykonawcy notę obciążeniową wraz z oświadczeniem o potrąceniu.</w:t>
      </w:r>
      <w:bookmarkStart w:id="18" w:name="_Hlk127530616"/>
    </w:p>
    <w:bookmarkEnd w:id="18"/>
    <w:p w14:paraId="4BD971B7" w14:textId="74E30005" w:rsidR="00FB4AAD" w:rsidRPr="00FB4AAD" w:rsidRDefault="00FB4AAD" w:rsidP="00B85585">
      <w:pPr>
        <w:ind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>Par. 6 pkt. 3.</w:t>
      </w:r>
      <w:r w:rsidRPr="00FB4AAD">
        <w:rPr>
          <w:rFonts w:asciiTheme="minorHAnsi" w:hAnsiTheme="minorHAnsi" w:cstheme="minorHAnsi"/>
          <w:sz w:val="24"/>
          <w:szCs w:val="24"/>
        </w:rPr>
        <w:t xml:space="preserve"> Zamawiający może dokonać potrącenia, o którym mowa w ust. 2, w każdym przypadku powstania uprawnienia do żądania zapłaty kary umownej, choćby jego wierzytelność z tego tytułu nie była jeszcze wymagalna (nie upłynął jeszcze termin, w którym Wykonawca zobowiązany jest do zapłaty kary umownej).  </w:t>
      </w:r>
    </w:p>
    <w:p w14:paraId="6FEC58DD" w14:textId="77777777" w:rsidR="00FB4AAD" w:rsidRPr="00FB4AAD" w:rsidRDefault="00FB4AAD" w:rsidP="00B85585">
      <w:pPr>
        <w:spacing w:after="86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PYTANIE DO ZAMAWIAJĄCEGO  </w:t>
      </w:r>
    </w:p>
    <w:p w14:paraId="5919F8E4" w14:textId="600DC6B4" w:rsidR="00FB4AAD" w:rsidRPr="00FB4AAD" w:rsidRDefault="00FB4AAD" w:rsidP="00B85585">
      <w:pPr>
        <w:spacing w:after="0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Zgodnie z zapisem proponowanym przez Zamawiającego naliczone przez Zamawiającego kary umowne mogą zostać potrącone z wynagrodzenia wykonawcy bez uprzedniej zgody Wykonawcy. Nie przewidziano jakiejkolwiek procedury reklamacyjnej umożliwiającej wykonawcy zgłoszenie zastrzeżeń, co do zasadności nałożenia na niego kary umownej i niezwłoczne usunięcie uchybień w wykonaniu umowy. Kary umowne powinny przysługiwać Zamawiającemu tylko i wyłącznie w przypadku, gdy niewykonanie lub nienależyte wykonanie zobowiązania nastąpiło z winy Wykonawcy, co w praktyce oznacza konieczność istnienia </w:t>
      </w:r>
      <w:r w:rsidRPr="00FB4AAD">
        <w:rPr>
          <w:rFonts w:asciiTheme="minorHAnsi" w:hAnsiTheme="minorHAnsi" w:cstheme="minorHAnsi"/>
          <w:sz w:val="24"/>
          <w:szCs w:val="24"/>
        </w:rPr>
        <w:lastRenderedPageBreak/>
        <w:t xml:space="preserve">procedury, w toku której Strony mają możliwość zaprezentowania swoich stanowisk. Zgodnie z wyrokiem Sądu Najwyższego z dnia 20 marca 1968 r. (sygn. Akt II CR 419/67): „(…) jeżeli wykonanie lub nienależyte wykonanie danego zobowiązania jest następstwem okoliczności, za które strona zobowiązana nie ponosi odpowiedzialności (art. 471 k.c.), kary umownej nie nalicza się”. W związku z powyższym wnosimy o wprowadzenie do umowy procedury reklamacyjnej umożliwiającej wykonawcy zgłoszenie zastrzeżeń, co do zasadności nałożenia na niego kary umownej i niezwłoczne usunięcie uchybień w wykonaniu Umowy. Wnosimy również o dopuszczenie naliczenia kar w postaci noty obciążeniowej wystawianej po zakończeniu procedury reklamacyjnej. </w:t>
      </w:r>
    </w:p>
    <w:p w14:paraId="5676CD53" w14:textId="77777777" w:rsidR="00F6197D" w:rsidRPr="00FB4AAD" w:rsidRDefault="00F6197D" w:rsidP="00B85585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bookmarkStart w:id="19" w:name="_Hlk127530656"/>
      <w:r w:rsidRPr="00FB4AA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FB4AAD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bookmarkEnd w:id="19"/>
    <w:p w14:paraId="208041A3" w14:textId="02CFC115" w:rsidR="00986BEA" w:rsidRPr="00986BEA" w:rsidRDefault="00986BEA" w:rsidP="00B8558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86BEA">
        <w:rPr>
          <w:rFonts w:asciiTheme="minorHAnsi" w:hAnsiTheme="minorHAnsi" w:cstheme="minorHAnsi"/>
          <w:sz w:val="24"/>
          <w:szCs w:val="24"/>
        </w:rPr>
        <w:t xml:space="preserve">Kary umowne naliczane będą w przypadku niedotrzymania parametrów łącza bądź jego dostępności. Sposób przeprowadzenia testu obydwu tych parametrów jest opisany na stronie pro.speedtest.pl (PRO </w:t>
      </w:r>
      <w:proofErr w:type="spellStart"/>
      <w:r w:rsidRPr="00986BEA">
        <w:rPr>
          <w:rFonts w:asciiTheme="minorHAnsi" w:hAnsiTheme="minorHAnsi" w:cstheme="minorHAnsi"/>
          <w:sz w:val="24"/>
          <w:szCs w:val="24"/>
        </w:rPr>
        <w:t>Speed</w:t>
      </w:r>
      <w:proofErr w:type="spellEnd"/>
      <w:r w:rsidRPr="00986BEA">
        <w:rPr>
          <w:rFonts w:asciiTheme="minorHAnsi" w:hAnsiTheme="minorHAnsi" w:cstheme="minorHAnsi"/>
          <w:sz w:val="24"/>
          <w:szCs w:val="24"/>
        </w:rPr>
        <w:t xml:space="preserve"> Test - pomiary jakości usługi dostępu do Internetu) zatwierdzony przez Prezesa UKE. Zamawiający nie zmieni zapisów SWZ</w:t>
      </w:r>
      <w:r w:rsidRPr="00986BEA">
        <w:rPr>
          <w:rFonts w:asciiTheme="minorHAnsi" w:hAnsiTheme="minorHAnsi" w:cstheme="minorHAnsi"/>
          <w:strike/>
          <w:sz w:val="24"/>
          <w:szCs w:val="24"/>
        </w:rPr>
        <w:t xml:space="preserve"> </w:t>
      </w:r>
      <w:r w:rsidRPr="00986BEA">
        <w:rPr>
          <w:rFonts w:asciiTheme="minorHAnsi" w:hAnsiTheme="minorHAnsi" w:cstheme="minorHAnsi"/>
          <w:sz w:val="24"/>
          <w:szCs w:val="24"/>
        </w:rPr>
        <w:t>w tym zakresie.</w:t>
      </w:r>
    </w:p>
    <w:p w14:paraId="546E1E2A" w14:textId="6B2C8885" w:rsidR="00FB4AAD" w:rsidRPr="00FB4AAD" w:rsidRDefault="00FB4AAD" w:rsidP="00B85585">
      <w:pPr>
        <w:spacing w:after="83"/>
        <w:rPr>
          <w:rFonts w:asciiTheme="minorHAnsi" w:hAnsiTheme="minorHAnsi" w:cstheme="minorHAnsi"/>
          <w:sz w:val="24"/>
          <w:szCs w:val="24"/>
        </w:rPr>
      </w:pPr>
    </w:p>
    <w:p w14:paraId="1F881B35" w14:textId="31DBB68E" w:rsidR="00FB4AAD" w:rsidRPr="00FB4AAD" w:rsidRDefault="00F6197D" w:rsidP="00B85585">
      <w:pPr>
        <w:spacing w:after="0"/>
        <w:ind w:right="2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5114C9">
        <w:rPr>
          <w:rFonts w:asciiTheme="minorHAnsi" w:hAnsiTheme="minorHAnsi" w:cstheme="minorHAnsi"/>
          <w:b/>
          <w:sz w:val="24"/>
          <w:szCs w:val="24"/>
        </w:rPr>
        <w:t>3</w:t>
      </w:r>
    </w:p>
    <w:p w14:paraId="438893F3" w14:textId="77777777" w:rsidR="00FB4AAD" w:rsidRPr="00FB4AAD" w:rsidRDefault="00FB4AAD" w:rsidP="00B85585">
      <w:pPr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b/>
          <w:sz w:val="24"/>
          <w:szCs w:val="24"/>
        </w:rPr>
        <w:t>Par. 6 pkt. 9.</w:t>
      </w:r>
      <w:r w:rsidRPr="00FB4AAD">
        <w:rPr>
          <w:rFonts w:asciiTheme="minorHAnsi" w:hAnsiTheme="minorHAnsi" w:cstheme="minorHAnsi"/>
          <w:sz w:val="24"/>
          <w:szCs w:val="24"/>
        </w:rPr>
        <w:t xml:space="preserve"> Strony postanawiają ograniczyć odpowiedzialność Wykonawcy z tytułu kar umownych do 50% wynagrodzenia wskazanego w Paragrafie 3 ust. 1 Umowy.  </w:t>
      </w:r>
    </w:p>
    <w:p w14:paraId="69A0A6FE" w14:textId="77777777" w:rsidR="00FB4AAD" w:rsidRPr="00FB4AAD" w:rsidRDefault="00FB4AAD" w:rsidP="00B85585">
      <w:pPr>
        <w:spacing w:after="83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PYTANIE DO ZAMAWIAJĄCEGO  </w:t>
      </w:r>
    </w:p>
    <w:p w14:paraId="1F201467" w14:textId="47765367" w:rsidR="00A93E6A" w:rsidRDefault="00FB4AAD" w:rsidP="00B85585">
      <w:pPr>
        <w:spacing w:after="0"/>
        <w:ind w:left="-5" w:right="38"/>
        <w:rPr>
          <w:rFonts w:asciiTheme="minorHAnsi" w:hAnsiTheme="minorHAnsi" w:cstheme="minorHAnsi"/>
          <w:sz w:val="24"/>
          <w:szCs w:val="24"/>
        </w:rPr>
      </w:pPr>
      <w:r w:rsidRPr="00FB4AAD">
        <w:rPr>
          <w:rFonts w:asciiTheme="minorHAnsi" w:hAnsiTheme="minorHAnsi" w:cstheme="minorHAnsi"/>
          <w:sz w:val="24"/>
          <w:szCs w:val="24"/>
        </w:rPr>
        <w:t xml:space="preserve">Wnioskujemy do Zamawiającego o ograniczenie odpowiedzialności Wykonawcy z tytułu kar Umownych do 30% wynagrodzenia. </w:t>
      </w:r>
    </w:p>
    <w:p w14:paraId="4A93D534" w14:textId="77777777" w:rsidR="00F6197D" w:rsidRPr="00FB4AAD" w:rsidRDefault="00F6197D" w:rsidP="00B85585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FB4AA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FB4AAD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216A7355" w14:textId="7B23CCB8" w:rsidR="00F6197D" w:rsidRDefault="00986BEA" w:rsidP="00B85585">
      <w:pPr>
        <w:ind w:left="-5" w:right="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nie zmieni zapisów S</w:t>
      </w:r>
      <w:r w:rsidR="009B44D2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Z w tym zakresie. </w:t>
      </w:r>
    </w:p>
    <w:p w14:paraId="2771ABAD" w14:textId="77777777" w:rsidR="00402A9B" w:rsidRDefault="00402A9B" w:rsidP="00B85585">
      <w:pPr>
        <w:ind w:left="-5" w:right="38"/>
        <w:rPr>
          <w:rFonts w:asciiTheme="minorHAnsi" w:hAnsiTheme="minorHAnsi" w:cstheme="minorHAnsi"/>
          <w:sz w:val="24"/>
          <w:szCs w:val="24"/>
        </w:rPr>
      </w:pPr>
      <w:bookmarkStart w:id="20" w:name="_GoBack"/>
      <w:bookmarkEnd w:id="20"/>
    </w:p>
    <w:p w14:paraId="50D6E3D9" w14:textId="77777777" w:rsidR="00402A9B" w:rsidRPr="00007322" w:rsidRDefault="00402A9B" w:rsidP="00402A9B">
      <w:pPr>
        <w:pStyle w:val="Akapitzlist"/>
        <w:autoSpaceDE w:val="0"/>
        <w:autoSpaceDN w:val="0"/>
        <w:adjustRightInd w:val="0"/>
        <w:spacing w:before="120" w:after="0"/>
        <w:ind w:left="5812"/>
        <w:rPr>
          <w:rStyle w:val="Mocnowyrniony"/>
          <w:rFonts w:asciiTheme="minorHAnsi" w:hAnsiTheme="minorHAnsi" w:cstheme="minorHAnsi"/>
          <w:b w:val="0"/>
          <w:bCs w:val="0"/>
          <w:color w:val="000000"/>
        </w:rPr>
      </w:pPr>
      <w:r w:rsidRPr="00007322">
        <w:rPr>
          <w:rStyle w:val="Mocnowyrniony"/>
          <w:rFonts w:asciiTheme="minorHAnsi" w:hAnsiTheme="minorHAnsi" w:cstheme="minorHAnsi"/>
          <w:b w:val="0"/>
          <w:bCs w:val="0"/>
          <w:color w:val="000000"/>
        </w:rPr>
        <w:t xml:space="preserve">Podpis elektroniczny </w:t>
      </w:r>
    </w:p>
    <w:p w14:paraId="5EEFED59" w14:textId="77777777" w:rsidR="00402A9B" w:rsidRPr="00007322" w:rsidRDefault="00402A9B" w:rsidP="00402A9B">
      <w:pPr>
        <w:pStyle w:val="Akapitzlist"/>
        <w:autoSpaceDE w:val="0"/>
        <w:autoSpaceDN w:val="0"/>
        <w:adjustRightInd w:val="0"/>
        <w:spacing w:after="0"/>
        <w:ind w:left="4962"/>
        <w:rPr>
          <w:b/>
          <w:bCs/>
          <w:sz w:val="24"/>
          <w:szCs w:val="24"/>
        </w:rPr>
      </w:pPr>
      <w:r w:rsidRPr="00007322">
        <w:rPr>
          <w:rStyle w:val="Mocnowyrniony"/>
          <w:rFonts w:asciiTheme="minorHAnsi" w:hAnsiTheme="minorHAnsi" w:cstheme="minorHAnsi"/>
          <w:b w:val="0"/>
          <w:bCs w:val="0"/>
          <w:color w:val="000000"/>
        </w:rPr>
        <w:t>Dyrektor Generalny Sebastian Szymonik</w:t>
      </w:r>
    </w:p>
    <w:p w14:paraId="3571504A" w14:textId="77777777" w:rsidR="00402A9B" w:rsidRPr="00AD6285" w:rsidRDefault="00402A9B" w:rsidP="00402A9B">
      <w:pPr>
        <w:suppressAutoHyphens/>
        <w:spacing w:after="0"/>
        <w:rPr>
          <w:rFonts w:asciiTheme="minorHAnsi" w:hAnsiTheme="minorHAnsi" w:cstheme="minorHAnsi"/>
          <w:kern w:val="2"/>
          <w:sz w:val="24"/>
          <w:szCs w:val="24"/>
        </w:rPr>
      </w:pPr>
    </w:p>
    <w:p w14:paraId="37624AA8" w14:textId="77777777" w:rsidR="00402A9B" w:rsidRDefault="00402A9B" w:rsidP="00B85585">
      <w:pPr>
        <w:ind w:left="-5" w:right="38"/>
        <w:rPr>
          <w:rFonts w:asciiTheme="minorHAnsi" w:hAnsiTheme="minorHAnsi" w:cstheme="minorHAnsi"/>
          <w:sz w:val="24"/>
          <w:szCs w:val="24"/>
        </w:rPr>
      </w:pPr>
    </w:p>
    <w:sectPr w:rsidR="00402A9B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F2234" w14:textId="77777777" w:rsidR="00980144" w:rsidRDefault="00980144">
      <w:pPr>
        <w:spacing w:after="0" w:line="240" w:lineRule="auto"/>
      </w:pPr>
      <w:r>
        <w:separator/>
      </w:r>
    </w:p>
  </w:endnote>
  <w:endnote w:type="continuationSeparator" w:id="0">
    <w:p w14:paraId="21502C4C" w14:textId="77777777" w:rsidR="00980144" w:rsidRDefault="00980144">
      <w:pPr>
        <w:spacing w:after="0" w:line="240" w:lineRule="auto"/>
      </w:pPr>
      <w:r>
        <w:continuationSeparator/>
      </w:r>
    </w:p>
  </w:endnote>
  <w:endnote w:type="continuationNotice" w:id="1">
    <w:p w14:paraId="378B6C68" w14:textId="77777777" w:rsidR="00980144" w:rsidRDefault="009801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46F9" w14:textId="77777777" w:rsidR="003C1D21" w:rsidRDefault="003C1D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30AD66" w14:textId="77777777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0796B" w14:textId="77777777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07777777">
          <wp:simplePos x="0" y="0"/>
          <wp:positionH relativeFrom="column">
            <wp:posOffset>-909320</wp:posOffset>
          </wp:positionH>
          <wp:positionV relativeFrom="paragraph">
            <wp:posOffset>-1002030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79581E" w:rsidRDefault="00795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699CE" w14:textId="77777777" w:rsidR="00980144" w:rsidRDefault="009801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235F70" w14:textId="77777777" w:rsidR="00980144" w:rsidRDefault="00980144">
      <w:pPr>
        <w:spacing w:after="0" w:line="240" w:lineRule="auto"/>
      </w:pPr>
      <w:r>
        <w:continuationSeparator/>
      </w:r>
    </w:p>
  </w:footnote>
  <w:footnote w:type="continuationNotice" w:id="1">
    <w:p w14:paraId="5D7844A4" w14:textId="77777777" w:rsidR="00980144" w:rsidRDefault="009801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07777777">
          <wp:simplePos x="0" y="0"/>
          <wp:positionH relativeFrom="column">
            <wp:posOffset>-909320</wp:posOffset>
          </wp:positionH>
          <wp:positionV relativeFrom="paragraph">
            <wp:posOffset>-551815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E4595"/>
    <w:multiLevelType w:val="hybridMultilevel"/>
    <w:tmpl w:val="1FD22CCC"/>
    <w:lvl w:ilvl="0" w:tplc="082248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556E0"/>
    <w:multiLevelType w:val="hybridMultilevel"/>
    <w:tmpl w:val="316C5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740B"/>
    <w:multiLevelType w:val="multilevel"/>
    <w:tmpl w:val="541655B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8F4274"/>
    <w:multiLevelType w:val="hybridMultilevel"/>
    <w:tmpl w:val="37F65A00"/>
    <w:lvl w:ilvl="0" w:tplc="17440540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A2B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56DD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B8A5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5EB9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0001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7004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0F8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9061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693F1D"/>
    <w:multiLevelType w:val="hybridMultilevel"/>
    <w:tmpl w:val="7F9AAF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E77BE"/>
    <w:multiLevelType w:val="hybridMultilevel"/>
    <w:tmpl w:val="E93A06F8"/>
    <w:lvl w:ilvl="0" w:tplc="C0E8F60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F275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6B0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D648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038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A6D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438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4F3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E33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6B300A"/>
    <w:multiLevelType w:val="multilevel"/>
    <w:tmpl w:val="2CB8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A85240E"/>
    <w:multiLevelType w:val="hybridMultilevel"/>
    <w:tmpl w:val="0A140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411274"/>
    <w:multiLevelType w:val="hybridMultilevel"/>
    <w:tmpl w:val="8F542D22"/>
    <w:lvl w:ilvl="0" w:tplc="FE48C562">
      <w:start w:val="1"/>
      <w:numFmt w:val="decimal"/>
      <w:lvlText w:val="%1."/>
      <w:lvlJc w:val="left"/>
      <w:pPr>
        <w:ind w:left="1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C017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80A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D67D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3202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450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C2D0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3CE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0AFE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6636937"/>
    <w:multiLevelType w:val="hybridMultilevel"/>
    <w:tmpl w:val="51324534"/>
    <w:lvl w:ilvl="0" w:tplc="68F0519C">
      <w:start w:val="1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9C24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A85E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C3C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9817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E64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BE41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C83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643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3E5C43"/>
    <w:multiLevelType w:val="hybridMultilevel"/>
    <w:tmpl w:val="9DE25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563FA"/>
    <w:multiLevelType w:val="hybridMultilevel"/>
    <w:tmpl w:val="FB2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115D9C"/>
    <w:multiLevelType w:val="hybridMultilevel"/>
    <w:tmpl w:val="C5DC0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D3F0B"/>
    <w:multiLevelType w:val="hybridMultilevel"/>
    <w:tmpl w:val="3C8E9BEA"/>
    <w:lvl w:ilvl="0" w:tplc="2EE095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20052"/>
    <w:multiLevelType w:val="hybridMultilevel"/>
    <w:tmpl w:val="F44E0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A4160B"/>
    <w:multiLevelType w:val="hybridMultilevel"/>
    <w:tmpl w:val="7DB2ADDE"/>
    <w:lvl w:ilvl="0" w:tplc="29FC1A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17"/>
  </w:num>
  <w:num w:numId="8">
    <w:abstractNumId w:val="2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9"/>
  </w:num>
  <w:num w:numId="17">
    <w:abstractNumId w:val="8"/>
  </w:num>
  <w:num w:numId="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10D31"/>
    <w:rsid w:val="00012F67"/>
    <w:rsid w:val="00014185"/>
    <w:rsid w:val="000223D5"/>
    <w:rsid w:val="0002355C"/>
    <w:rsid w:val="000238FB"/>
    <w:rsid w:val="00027FA5"/>
    <w:rsid w:val="0003168D"/>
    <w:rsid w:val="00036CF2"/>
    <w:rsid w:val="000422AE"/>
    <w:rsid w:val="00042655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82931"/>
    <w:rsid w:val="000844EC"/>
    <w:rsid w:val="000852EA"/>
    <w:rsid w:val="00085752"/>
    <w:rsid w:val="00086E85"/>
    <w:rsid w:val="000919C0"/>
    <w:rsid w:val="000934F3"/>
    <w:rsid w:val="00095A22"/>
    <w:rsid w:val="00096577"/>
    <w:rsid w:val="000A150D"/>
    <w:rsid w:val="000A2DC9"/>
    <w:rsid w:val="000A3F75"/>
    <w:rsid w:val="000A4329"/>
    <w:rsid w:val="000A68B3"/>
    <w:rsid w:val="000A6A32"/>
    <w:rsid w:val="000A775C"/>
    <w:rsid w:val="000C005D"/>
    <w:rsid w:val="000C1EBC"/>
    <w:rsid w:val="000C303E"/>
    <w:rsid w:val="000C624A"/>
    <w:rsid w:val="000D493E"/>
    <w:rsid w:val="000E0646"/>
    <w:rsid w:val="000E2C9B"/>
    <w:rsid w:val="000E6196"/>
    <w:rsid w:val="000F2D60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59CB"/>
    <w:rsid w:val="0017019D"/>
    <w:rsid w:val="00171ABA"/>
    <w:rsid w:val="00172391"/>
    <w:rsid w:val="00172B25"/>
    <w:rsid w:val="00172ED6"/>
    <w:rsid w:val="00185F16"/>
    <w:rsid w:val="00187637"/>
    <w:rsid w:val="001939F0"/>
    <w:rsid w:val="00193F73"/>
    <w:rsid w:val="001A054B"/>
    <w:rsid w:val="001A3E52"/>
    <w:rsid w:val="001B08B4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E2089"/>
    <w:rsid w:val="002E48FF"/>
    <w:rsid w:val="002E4A31"/>
    <w:rsid w:val="002F0417"/>
    <w:rsid w:val="002F52DB"/>
    <w:rsid w:val="002F74CB"/>
    <w:rsid w:val="003060B3"/>
    <w:rsid w:val="00307A49"/>
    <w:rsid w:val="00312CC5"/>
    <w:rsid w:val="00313C5B"/>
    <w:rsid w:val="00315B50"/>
    <w:rsid w:val="003165BF"/>
    <w:rsid w:val="00320E8E"/>
    <w:rsid w:val="003215C3"/>
    <w:rsid w:val="0033124B"/>
    <w:rsid w:val="003340C2"/>
    <w:rsid w:val="00342BCC"/>
    <w:rsid w:val="0034535B"/>
    <w:rsid w:val="00345FB5"/>
    <w:rsid w:val="003472B2"/>
    <w:rsid w:val="00347F14"/>
    <w:rsid w:val="00351BED"/>
    <w:rsid w:val="00354EFA"/>
    <w:rsid w:val="003552E3"/>
    <w:rsid w:val="00365148"/>
    <w:rsid w:val="003777DD"/>
    <w:rsid w:val="00381EB7"/>
    <w:rsid w:val="00383541"/>
    <w:rsid w:val="00385B0A"/>
    <w:rsid w:val="003861B4"/>
    <w:rsid w:val="00390C4A"/>
    <w:rsid w:val="00395BD0"/>
    <w:rsid w:val="003A1925"/>
    <w:rsid w:val="003A2C4F"/>
    <w:rsid w:val="003B37F8"/>
    <w:rsid w:val="003C1C01"/>
    <w:rsid w:val="003C1D21"/>
    <w:rsid w:val="003C2ECB"/>
    <w:rsid w:val="003D01D7"/>
    <w:rsid w:val="003D497F"/>
    <w:rsid w:val="003E25AD"/>
    <w:rsid w:val="003F60A9"/>
    <w:rsid w:val="00401813"/>
    <w:rsid w:val="00402A9B"/>
    <w:rsid w:val="00403D8D"/>
    <w:rsid w:val="00415A8F"/>
    <w:rsid w:val="00416987"/>
    <w:rsid w:val="00416C68"/>
    <w:rsid w:val="004222D5"/>
    <w:rsid w:val="004259D9"/>
    <w:rsid w:val="00426D9C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6711A"/>
    <w:rsid w:val="00491554"/>
    <w:rsid w:val="00493D79"/>
    <w:rsid w:val="00493E49"/>
    <w:rsid w:val="004974B4"/>
    <w:rsid w:val="004B5F74"/>
    <w:rsid w:val="004C3A21"/>
    <w:rsid w:val="004C5188"/>
    <w:rsid w:val="004C636F"/>
    <w:rsid w:val="004C7382"/>
    <w:rsid w:val="004D23FC"/>
    <w:rsid w:val="004D7961"/>
    <w:rsid w:val="004E0EEB"/>
    <w:rsid w:val="004E2742"/>
    <w:rsid w:val="004E5F84"/>
    <w:rsid w:val="004E6342"/>
    <w:rsid w:val="004F007F"/>
    <w:rsid w:val="004F48FD"/>
    <w:rsid w:val="004F4A79"/>
    <w:rsid w:val="004F6422"/>
    <w:rsid w:val="00502415"/>
    <w:rsid w:val="00503C55"/>
    <w:rsid w:val="005051FD"/>
    <w:rsid w:val="00506270"/>
    <w:rsid w:val="005100F2"/>
    <w:rsid w:val="005114C9"/>
    <w:rsid w:val="00513698"/>
    <w:rsid w:val="005172C8"/>
    <w:rsid w:val="00517582"/>
    <w:rsid w:val="0052247F"/>
    <w:rsid w:val="00523B3F"/>
    <w:rsid w:val="00526EF5"/>
    <w:rsid w:val="00527685"/>
    <w:rsid w:val="00532243"/>
    <w:rsid w:val="00533B12"/>
    <w:rsid w:val="00542CBE"/>
    <w:rsid w:val="00542DA9"/>
    <w:rsid w:val="00552DDA"/>
    <w:rsid w:val="00566C77"/>
    <w:rsid w:val="00567F21"/>
    <w:rsid w:val="00570390"/>
    <w:rsid w:val="00571D51"/>
    <w:rsid w:val="00572914"/>
    <w:rsid w:val="005777AA"/>
    <w:rsid w:val="005809B1"/>
    <w:rsid w:val="00591E0A"/>
    <w:rsid w:val="0059271A"/>
    <w:rsid w:val="00597298"/>
    <w:rsid w:val="005B2F37"/>
    <w:rsid w:val="005B52A4"/>
    <w:rsid w:val="005B6511"/>
    <w:rsid w:val="005C540A"/>
    <w:rsid w:val="005C7925"/>
    <w:rsid w:val="005C7B0F"/>
    <w:rsid w:val="005C7BCA"/>
    <w:rsid w:val="005E4651"/>
    <w:rsid w:val="005F654E"/>
    <w:rsid w:val="00602DED"/>
    <w:rsid w:val="00604BC4"/>
    <w:rsid w:val="00605FE0"/>
    <w:rsid w:val="006165F9"/>
    <w:rsid w:val="00616B6F"/>
    <w:rsid w:val="00626442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1A5B"/>
    <w:rsid w:val="00655D27"/>
    <w:rsid w:val="00661CDF"/>
    <w:rsid w:val="00662939"/>
    <w:rsid w:val="00663C13"/>
    <w:rsid w:val="00664CA3"/>
    <w:rsid w:val="00671D48"/>
    <w:rsid w:val="00672262"/>
    <w:rsid w:val="0067619B"/>
    <w:rsid w:val="00682367"/>
    <w:rsid w:val="006824E6"/>
    <w:rsid w:val="00682A4C"/>
    <w:rsid w:val="00695D84"/>
    <w:rsid w:val="00696E03"/>
    <w:rsid w:val="00696F5F"/>
    <w:rsid w:val="00697DF2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BED"/>
    <w:rsid w:val="006D6DF8"/>
    <w:rsid w:val="006E1B67"/>
    <w:rsid w:val="006E28AE"/>
    <w:rsid w:val="006E5C9B"/>
    <w:rsid w:val="006F1937"/>
    <w:rsid w:val="006F2D71"/>
    <w:rsid w:val="006F7B1B"/>
    <w:rsid w:val="00707E3F"/>
    <w:rsid w:val="00712CA6"/>
    <w:rsid w:val="0071315D"/>
    <w:rsid w:val="00714078"/>
    <w:rsid w:val="007317AC"/>
    <w:rsid w:val="007336B1"/>
    <w:rsid w:val="00736072"/>
    <w:rsid w:val="00746592"/>
    <w:rsid w:val="007501C7"/>
    <w:rsid w:val="00751F10"/>
    <w:rsid w:val="00753CD8"/>
    <w:rsid w:val="007606A0"/>
    <w:rsid w:val="00760903"/>
    <w:rsid w:val="00760F04"/>
    <w:rsid w:val="0077496C"/>
    <w:rsid w:val="00774B8C"/>
    <w:rsid w:val="00775597"/>
    <w:rsid w:val="00775897"/>
    <w:rsid w:val="00776EED"/>
    <w:rsid w:val="00782C05"/>
    <w:rsid w:val="00783184"/>
    <w:rsid w:val="0078462D"/>
    <w:rsid w:val="0079581E"/>
    <w:rsid w:val="007963B3"/>
    <w:rsid w:val="007A18AE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65ED"/>
    <w:rsid w:val="007F0DB8"/>
    <w:rsid w:val="0080060F"/>
    <w:rsid w:val="00800DCD"/>
    <w:rsid w:val="00802300"/>
    <w:rsid w:val="00803D93"/>
    <w:rsid w:val="00805D37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60B1E"/>
    <w:rsid w:val="00870ED2"/>
    <w:rsid w:val="00872373"/>
    <w:rsid w:val="0088078C"/>
    <w:rsid w:val="008A25E2"/>
    <w:rsid w:val="008A5CF8"/>
    <w:rsid w:val="008B0BEE"/>
    <w:rsid w:val="008B1023"/>
    <w:rsid w:val="008B194C"/>
    <w:rsid w:val="008B3876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7ACD"/>
    <w:rsid w:val="008F09E6"/>
    <w:rsid w:val="009031DE"/>
    <w:rsid w:val="00904FAA"/>
    <w:rsid w:val="00914DB0"/>
    <w:rsid w:val="00921BFC"/>
    <w:rsid w:val="00924D3E"/>
    <w:rsid w:val="00925377"/>
    <w:rsid w:val="0093071B"/>
    <w:rsid w:val="00944EAF"/>
    <w:rsid w:val="009462B1"/>
    <w:rsid w:val="00946765"/>
    <w:rsid w:val="00950C8D"/>
    <w:rsid w:val="00951D4F"/>
    <w:rsid w:val="00952DFC"/>
    <w:rsid w:val="00952EC0"/>
    <w:rsid w:val="00953BDE"/>
    <w:rsid w:val="00954839"/>
    <w:rsid w:val="00960ED9"/>
    <w:rsid w:val="00970567"/>
    <w:rsid w:val="00980144"/>
    <w:rsid w:val="009830EA"/>
    <w:rsid w:val="009858AD"/>
    <w:rsid w:val="00986BEA"/>
    <w:rsid w:val="009931F0"/>
    <w:rsid w:val="0099329F"/>
    <w:rsid w:val="009973A3"/>
    <w:rsid w:val="009A285A"/>
    <w:rsid w:val="009A561D"/>
    <w:rsid w:val="009A6EB7"/>
    <w:rsid w:val="009B25B4"/>
    <w:rsid w:val="009B2D7E"/>
    <w:rsid w:val="009B44D2"/>
    <w:rsid w:val="009B57D8"/>
    <w:rsid w:val="009C063D"/>
    <w:rsid w:val="009C1AB6"/>
    <w:rsid w:val="009C37EB"/>
    <w:rsid w:val="009C480B"/>
    <w:rsid w:val="009C7435"/>
    <w:rsid w:val="009D3520"/>
    <w:rsid w:val="009D4B73"/>
    <w:rsid w:val="009D61BB"/>
    <w:rsid w:val="009F0FEE"/>
    <w:rsid w:val="009F1E66"/>
    <w:rsid w:val="009F2A8A"/>
    <w:rsid w:val="009F45D6"/>
    <w:rsid w:val="009F7B77"/>
    <w:rsid w:val="00A141C6"/>
    <w:rsid w:val="00A173AF"/>
    <w:rsid w:val="00A24F79"/>
    <w:rsid w:val="00A3651C"/>
    <w:rsid w:val="00A41DC7"/>
    <w:rsid w:val="00A434E6"/>
    <w:rsid w:val="00A44C3F"/>
    <w:rsid w:val="00A474E2"/>
    <w:rsid w:val="00A50EB3"/>
    <w:rsid w:val="00A5684A"/>
    <w:rsid w:val="00A60818"/>
    <w:rsid w:val="00A6234F"/>
    <w:rsid w:val="00A80399"/>
    <w:rsid w:val="00A8489F"/>
    <w:rsid w:val="00A84C81"/>
    <w:rsid w:val="00A869E5"/>
    <w:rsid w:val="00A91463"/>
    <w:rsid w:val="00A93E6A"/>
    <w:rsid w:val="00AA1C80"/>
    <w:rsid w:val="00AA6FFA"/>
    <w:rsid w:val="00AB4FBA"/>
    <w:rsid w:val="00AC3479"/>
    <w:rsid w:val="00AC4686"/>
    <w:rsid w:val="00AC53B8"/>
    <w:rsid w:val="00AC7308"/>
    <w:rsid w:val="00AC7BEE"/>
    <w:rsid w:val="00AD45ED"/>
    <w:rsid w:val="00AD6E89"/>
    <w:rsid w:val="00AD7369"/>
    <w:rsid w:val="00AE50D6"/>
    <w:rsid w:val="00AF62D4"/>
    <w:rsid w:val="00B04DF2"/>
    <w:rsid w:val="00B054CB"/>
    <w:rsid w:val="00B1441E"/>
    <w:rsid w:val="00B15284"/>
    <w:rsid w:val="00B17FC3"/>
    <w:rsid w:val="00B207E6"/>
    <w:rsid w:val="00B222E5"/>
    <w:rsid w:val="00B311E9"/>
    <w:rsid w:val="00B31BD7"/>
    <w:rsid w:val="00B322D8"/>
    <w:rsid w:val="00B54411"/>
    <w:rsid w:val="00B5696A"/>
    <w:rsid w:val="00B62B81"/>
    <w:rsid w:val="00B64DBF"/>
    <w:rsid w:val="00B65802"/>
    <w:rsid w:val="00B67D9E"/>
    <w:rsid w:val="00B70299"/>
    <w:rsid w:val="00B70CDD"/>
    <w:rsid w:val="00B70D04"/>
    <w:rsid w:val="00B7236B"/>
    <w:rsid w:val="00B72DC4"/>
    <w:rsid w:val="00B736BF"/>
    <w:rsid w:val="00B76000"/>
    <w:rsid w:val="00B84A8B"/>
    <w:rsid w:val="00B84CB2"/>
    <w:rsid w:val="00B85585"/>
    <w:rsid w:val="00B8582D"/>
    <w:rsid w:val="00B905D2"/>
    <w:rsid w:val="00BA77FE"/>
    <w:rsid w:val="00BB5B0F"/>
    <w:rsid w:val="00BB6A80"/>
    <w:rsid w:val="00BC1B97"/>
    <w:rsid w:val="00BC32A3"/>
    <w:rsid w:val="00BC35C8"/>
    <w:rsid w:val="00BD2301"/>
    <w:rsid w:val="00BD5E47"/>
    <w:rsid w:val="00BD77C4"/>
    <w:rsid w:val="00BE2F11"/>
    <w:rsid w:val="00BE4798"/>
    <w:rsid w:val="00BE6167"/>
    <w:rsid w:val="00BF719A"/>
    <w:rsid w:val="00C00499"/>
    <w:rsid w:val="00C00578"/>
    <w:rsid w:val="00C03096"/>
    <w:rsid w:val="00C048E5"/>
    <w:rsid w:val="00C11F4A"/>
    <w:rsid w:val="00C13460"/>
    <w:rsid w:val="00C13DB0"/>
    <w:rsid w:val="00C14ABC"/>
    <w:rsid w:val="00C17287"/>
    <w:rsid w:val="00C21A0B"/>
    <w:rsid w:val="00C221E6"/>
    <w:rsid w:val="00C256ED"/>
    <w:rsid w:val="00C25CC6"/>
    <w:rsid w:val="00C36C76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847E7"/>
    <w:rsid w:val="00C8678D"/>
    <w:rsid w:val="00C90506"/>
    <w:rsid w:val="00C94233"/>
    <w:rsid w:val="00C95BF6"/>
    <w:rsid w:val="00CA5B73"/>
    <w:rsid w:val="00CA739D"/>
    <w:rsid w:val="00CB1041"/>
    <w:rsid w:val="00CB2728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42FF1"/>
    <w:rsid w:val="00D44CF7"/>
    <w:rsid w:val="00D46D93"/>
    <w:rsid w:val="00D5499C"/>
    <w:rsid w:val="00D565D4"/>
    <w:rsid w:val="00D570E8"/>
    <w:rsid w:val="00D724A3"/>
    <w:rsid w:val="00D74658"/>
    <w:rsid w:val="00D74B8E"/>
    <w:rsid w:val="00D80FED"/>
    <w:rsid w:val="00D82735"/>
    <w:rsid w:val="00D83662"/>
    <w:rsid w:val="00D91026"/>
    <w:rsid w:val="00D92637"/>
    <w:rsid w:val="00DB0622"/>
    <w:rsid w:val="00DB091C"/>
    <w:rsid w:val="00DC080F"/>
    <w:rsid w:val="00DC2B79"/>
    <w:rsid w:val="00DC7305"/>
    <w:rsid w:val="00DD18D6"/>
    <w:rsid w:val="00DD25A3"/>
    <w:rsid w:val="00DD26EF"/>
    <w:rsid w:val="00DD4021"/>
    <w:rsid w:val="00DD53FC"/>
    <w:rsid w:val="00DE13C0"/>
    <w:rsid w:val="00DE301D"/>
    <w:rsid w:val="00DE4984"/>
    <w:rsid w:val="00DE6553"/>
    <w:rsid w:val="00DF0878"/>
    <w:rsid w:val="00DF11CF"/>
    <w:rsid w:val="00DF5933"/>
    <w:rsid w:val="00E2140E"/>
    <w:rsid w:val="00E310C9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344D"/>
    <w:rsid w:val="00E96828"/>
    <w:rsid w:val="00E96F0F"/>
    <w:rsid w:val="00E97D98"/>
    <w:rsid w:val="00EA7D35"/>
    <w:rsid w:val="00EB0D2E"/>
    <w:rsid w:val="00EB62BF"/>
    <w:rsid w:val="00EC22AC"/>
    <w:rsid w:val="00ED38E1"/>
    <w:rsid w:val="00ED51A0"/>
    <w:rsid w:val="00ED6754"/>
    <w:rsid w:val="00EE2184"/>
    <w:rsid w:val="00EE30F2"/>
    <w:rsid w:val="00EE4FA9"/>
    <w:rsid w:val="00EF2CFF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0C1D"/>
    <w:rsid w:val="00F21BFA"/>
    <w:rsid w:val="00F22E2E"/>
    <w:rsid w:val="00F24914"/>
    <w:rsid w:val="00F26DCA"/>
    <w:rsid w:val="00F321B1"/>
    <w:rsid w:val="00F327F2"/>
    <w:rsid w:val="00F5198F"/>
    <w:rsid w:val="00F51B55"/>
    <w:rsid w:val="00F6197D"/>
    <w:rsid w:val="00F624BD"/>
    <w:rsid w:val="00F64B9A"/>
    <w:rsid w:val="00F64E0C"/>
    <w:rsid w:val="00F65F2C"/>
    <w:rsid w:val="00F70D90"/>
    <w:rsid w:val="00F7222A"/>
    <w:rsid w:val="00F7249C"/>
    <w:rsid w:val="00F77528"/>
    <w:rsid w:val="00F83ABD"/>
    <w:rsid w:val="00F86444"/>
    <w:rsid w:val="00F93563"/>
    <w:rsid w:val="00F941C4"/>
    <w:rsid w:val="00F945D4"/>
    <w:rsid w:val="00F961C0"/>
    <w:rsid w:val="00FA0649"/>
    <w:rsid w:val="00FA255E"/>
    <w:rsid w:val="00FA30CB"/>
    <w:rsid w:val="00FB4AAD"/>
    <w:rsid w:val="00FB6220"/>
    <w:rsid w:val="00FB6EF7"/>
    <w:rsid w:val="00FB70C3"/>
    <w:rsid w:val="00FC1AA0"/>
    <w:rsid w:val="00FC37A3"/>
    <w:rsid w:val="00FC4F75"/>
    <w:rsid w:val="00FD20B2"/>
    <w:rsid w:val="00FD2F49"/>
    <w:rsid w:val="00FD4751"/>
    <w:rsid w:val="00FD7865"/>
    <w:rsid w:val="00FE352C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49390-F791-4481-A933-B135DEC1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2695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Turlej Jadwiga</cp:lastModifiedBy>
  <cp:revision>3</cp:revision>
  <cp:lastPrinted>2021-11-10T13:26:00Z</cp:lastPrinted>
  <dcterms:created xsi:type="dcterms:W3CDTF">2023-02-20T12:32:00Z</dcterms:created>
  <dcterms:modified xsi:type="dcterms:W3CDTF">2023-02-20T14:44:00Z</dcterms:modified>
</cp:coreProperties>
</file>