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20BADFDD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06629D">
        <w:rPr>
          <w:rFonts w:asciiTheme="majorHAnsi" w:hAnsiTheme="majorHAnsi" w:cs="Tahoma"/>
          <w:b/>
        </w:rPr>
        <w:t>1</w:t>
      </w:r>
      <w:r w:rsidR="00F610E4">
        <w:rPr>
          <w:rFonts w:asciiTheme="majorHAnsi" w:hAnsiTheme="majorHAnsi" w:cs="Tahoma"/>
          <w:b/>
        </w:rPr>
        <w:t>4</w:t>
      </w:r>
      <w:r w:rsidRPr="00322E0A">
        <w:rPr>
          <w:rFonts w:asciiTheme="majorHAnsi" w:hAnsiTheme="majorHAnsi" w:cs="Tahoma"/>
          <w:b/>
        </w:rPr>
        <w:t>.2022.BM</w:t>
      </w:r>
    </w:p>
    <w:p w14:paraId="04447921" w14:textId="0F2A8EAA" w:rsidR="00002262" w:rsidRPr="00F8600A" w:rsidRDefault="0020068E" w:rsidP="0020068E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br/>
      </w: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555BAA0A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bookmarkStart w:id="0" w:name="_Hlk115094135"/>
      <w:r w:rsidR="006F35B7" w:rsidRPr="006F35B7">
        <w:rPr>
          <w:rFonts w:asciiTheme="majorHAnsi" w:hAnsiTheme="majorHAnsi" w:cs="Calibri"/>
          <w:b/>
          <w:color w:val="000000"/>
        </w:rPr>
        <w:t>Budowa dróg na terenie Gminy Bukowiec o łącznej długości ok. 4 km</w:t>
      </w:r>
      <w:bookmarkEnd w:id="0"/>
      <w:r w:rsidR="006F35B7" w:rsidRPr="006F35B7">
        <w:rPr>
          <w:rFonts w:asciiTheme="majorHAnsi" w:hAnsiTheme="majorHAnsi" w:cs="Calibri"/>
          <w:b/>
          <w:color w:val="000000"/>
        </w:rPr>
        <w:t>.</w:t>
      </w:r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</w:t>
      </w:r>
      <w:proofErr w:type="spellStart"/>
      <w:r w:rsidR="00ED33F7">
        <w:rPr>
          <w:rFonts w:asciiTheme="majorHAnsi" w:hAnsiTheme="majorHAnsi" w:cs="Tahoma"/>
        </w:rPr>
        <w:t>Pzp</w:t>
      </w:r>
      <w:proofErr w:type="spellEnd"/>
      <w:r w:rsidR="00ED33F7">
        <w:rPr>
          <w:rFonts w:asciiTheme="majorHAnsi" w:hAnsiTheme="majorHAnsi" w:cs="Tahoma"/>
        </w:rPr>
        <w:t xml:space="preserve">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06629D">
        <w:rPr>
          <w:rFonts w:asciiTheme="majorHAnsi" w:hAnsiTheme="majorHAnsi" w:cs="Tahoma"/>
          <w:b/>
          <w:bCs/>
        </w:rPr>
        <w:t>1</w:t>
      </w:r>
      <w:r w:rsidR="00F610E4">
        <w:rPr>
          <w:rFonts w:asciiTheme="majorHAnsi" w:hAnsiTheme="majorHAnsi" w:cs="Tahoma"/>
          <w:b/>
          <w:bCs/>
        </w:rPr>
        <w:t>4</w:t>
      </w:r>
      <w:r w:rsidR="00D25A2B" w:rsidRPr="00D25A2B">
        <w:rPr>
          <w:rFonts w:asciiTheme="majorHAnsi" w:hAnsiTheme="majorHAnsi" w:cs="Tahoma"/>
          <w:b/>
          <w:bCs/>
        </w:rPr>
        <w:t>.2022.BM</w:t>
      </w:r>
      <w:r w:rsidR="00ED33F7" w:rsidRPr="0078329E">
        <w:rPr>
          <w:rFonts w:asciiTheme="majorHAnsi" w:hAnsiTheme="majorHAnsi" w:cs="Tahoma"/>
        </w:rPr>
        <w:t xml:space="preserve">), </w:t>
      </w:r>
      <w:r w:rsidR="00ED33F7" w:rsidRPr="00DE2D2D">
        <w:rPr>
          <w:rFonts w:asciiTheme="majorHAnsi" w:hAnsiTheme="majorHAnsi" w:cs="Tahoma"/>
          <w:b/>
          <w:bCs/>
        </w:rPr>
        <w:t>dofinansowanego ze środków Inwestycji Strategicznych w ramach Rządowego Funduszu Polski Ład</w:t>
      </w:r>
      <w:r w:rsidR="00ED33F7">
        <w:rPr>
          <w:rFonts w:asciiTheme="majorHAnsi" w:hAnsiTheme="majorHAnsi" w:cs="Tahoma"/>
        </w:rPr>
        <w:t xml:space="preserve">, </w:t>
      </w:r>
      <w:r w:rsidR="00ED33F7" w:rsidRPr="0078329E">
        <w:rPr>
          <w:rFonts w:asciiTheme="majorHAnsi" w:hAnsiTheme="majorHAnsi" w:cs="Tahoma"/>
        </w:rPr>
        <w:t>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</w:t>
      </w:r>
      <w:proofErr w:type="spellStart"/>
      <w:r w:rsidRPr="0057441C">
        <w:rPr>
          <w:rFonts w:asciiTheme="majorHAnsi" w:hAnsiTheme="majorHAnsi" w:cs="Tahoma"/>
        </w:rPr>
        <w:t>Pzp</w:t>
      </w:r>
      <w:proofErr w:type="spellEnd"/>
      <w:r w:rsidRPr="0057441C">
        <w:rPr>
          <w:rFonts w:asciiTheme="majorHAnsi" w:hAnsiTheme="majorHAnsi" w:cs="Tahoma"/>
        </w:rPr>
        <w:t xml:space="preserve">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 xml:space="preserve">z </w:t>
      </w:r>
      <w:proofErr w:type="spellStart"/>
      <w:r w:rsidR="003D7385" w:rsidRPr="0057441C">
        <w:rPr>
          <w:rFonts w:asciiTheme="majorHAnsi" w:hAnsiTheme="majorHAnsi" w:cs="Tahoma"/>
        </w:rPr>
        <w:t>późn</w:t>
      </w:r>
      <w:proofErr w:type="spellEnd"/>
      <w:r w:rsidR="003D7385" w:rsidRPr="0057441C">
        <w:rPr>
          <w:rFonts w:asciiTheme="majorHAnsi" w:hAnsiTheme="majorHAnsi" w:cs="Tahoma"/>
        </w:rPr>
        <w:t>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48215A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64946008" w14:textId="395A4B75" w:rsidR="008A5FC0" w:rsidRPr="00436894" w:rsidRDefault="00612469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lastRenderedPageBreak/>
        <w:t xml:space="preserve">Zamawiający powierza wykonanie, a Wykonawca zobowiązuje </w:t>
      </w:r>
      <w:r w:rsidR="0078329E" w:rsidRPr="00436894">
        <w:rPr>
          <w:rFonts w:asciiTheme="majorHAnsi" w:hAnsiTheme="majorHAnsi" w:cs="Tahoma"/>
        </w:rPr>
        <w:t xml:space="preserve">się </w:t>
      </w:r>
      <w:r w:rsidR="00FD6FDB" w:rsidRPr="00436894">
        <w:rPr>
          <w:rFonts w:asciiTheme="majorHAnsi" w:hAnsiTheme="majorHAnsi" w:cs="Tahoma"/>
        </w:rPr>
        <w:t>wykona</w:t>
      </w:r>
      <w:r w:rsidR="0078329E" w:rsidRPr="00436894">
        <w:rPr>
          <w:rFonts w:asciiTheme="majorHAnsi" w:hAnsiTheme="majorHAnsi" w:cs="Tahoma"/>
        </w:rPr>
        <w:t>ć</w:t>
      </w:r>
      <w:r w:rsidR="0004505E" w:rsidRPr="00436894">
        <w:rPr>
          <w:rFonts w:asciiTheme="majorHAnsi" w:hAnsiTheme="majorHAnsi" w:cs="Tahoma"/>
        </w:rPr>
        <w:t xml:space="preserve"> roboty budowlane </w:t>
      </w:r>
      <w:bookmarkStart w:id="1" w:name="_Hlk75683973"/>
      <w:r w:rsidR="00ED33F7" w:rsidRPr="00436894">
        <w:rPr>
          <w:rFonts w:asciiTheme="majorHAnsi" w:hAnsiTheme="majorHAnsi" w:cs="Tahoma"/>
        </w:rPr>
        <w:t>dotyczące</w:t>
      </w:r>
      <w:r w:rsidR="00B1067A">
        <w:rPr>
          <w:rFonts w:asciiTheme="majorHAnsi" w:hAnsiTheme="majorHAnsi" w:cs="Tahoma"/>
        </w:rPr>
        <w:t xml:space="preserve"> b</w:t>
      </w:r>
      <w:r w:rsidR="00B1067A" w:rsidRPr="00B1067A">
        <w:rPr>
          <w:rFonts w:asciiTheme="majorHAnsi" w:hAnsiTheme="majorHAnsi" w:cs="Tahoma"/>
        </w:rPr>
        <w:t>udow</w:t>
      </w:r>
      <w:r w:rsidR="00B1067A">
        <w:rPr>
          <w:rFonts w:asciiTheme="majorHAnsi" w:hAnsiTheme="majorHAnsi" w:cs="Tahoma"/>
        </w:rPr>
        <w:t>y</w:t>
      </w:r>
      <w:r w:rsidR="00B1067A" w:rsidRPr="00B1067A">
        <w:rPr>
          <w:rFonts w:asciiTheme="majorHAnsi" w:hAnsiTheme="majorHAnsi" w:cs="Tahoma"/>
        </w:rPr>
        <w:t xml:space="preserve"> dróg na terenie Gminy Bukowiec o łącznej długości ok. 4 km.</w:t>
      </w:r>
      <w:r w:rsidR="004A53A8" w:rsidRPr="00436894">
        <w:t xml:space="preserve"> </w:t>
      </w:r>
      <w:r w:rsidR="004A53A8" w:rsidRPr="00436894">
        <w:rPr>
          <w:rFonts w:asciiTheme="majorHAnsi" w:hAnsiTheme="majorHAnsi" w:cs="Tahoma"/>
        </w:rPr>
        <w:t xml:space="preserve">zgodnie z ofertą Wykonawcy z dnia </w:t>
      </w:r>
      <w:r w:rsidR="00B1067A">
        <w:rPr>
          <w:rFonts w:asciiTheme="majorHAnsi" w:hAnsiTheme="majorHAnsi" w:cs="Tahoma"/>
        </w:rPr>
        <w:t>………………….</w:t>
      </w:r>
      <w:r w:rsidR="004A53A8" w:rsidRPr="00436894">
        <w:rPr>
          <w:rFonts w:asciiTheme="majorHAnsi" w:hAnsiTheme="majorHAnsi" w:cs="Tahoma"/>
        </w:rPr>
        <w:t xml:space="preserve">r. i ofertą dodatkową z dnia </w:t>
      </w:r>
      <w:r w:rsidR="00B1067A">
        <w:rPr>
          <w:rFonts w:asciiTheme="majorHAnsi" w:hAnsiTheme="majorHAnsi" w:cs="Tahoma"/>
        </w:rPr>
        <w:t>…………………………</w:t>
      </w:r>
      <w:r w:rsidR="004A53A8" w:rsidRPr="00436894">
        <w:rPr>
          <w:rFonts w:asciiTheme="majorHAnsi" w:hAnsiTheme="majorHAnsi" w:cs="Tahoma"/>
        </w:rPr>
        <w:t xml:space="preserve"> r., stanowiącymi załącznik nr 1 do umowy.</w:t>
      </w:r>
    </w:p>
    <w:p w14:paraId="46B951FE" w14:textId="5D5A353F" w:rsidR="00A115AA" w:rsidRPr="0048215A" w:rsidRDefault="00734E28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bookmarkStart w:id="2" w:name="_Hlk81939317"/>
      <w:bookmarkEnd w:id="1"/>
      <w:r w:rsidRPr="0048215A">
        <w:rPr>
          <w:rFonts w:asciiTheme="majorHAnsi" w:hAnsiTheme="majorHAnsi" w:cs="Tahoma"/>
        </w:rPr>
        <w:t>Przedmiot umowy obejmuje</w:t>
      </w:r>
      <w:bookmarkStart w:id="3" w:name="_Hlk35246045"/>
      <w:r w:rsidR="00AA2CA2" w:rsidRPr="0048215A">
        <w:rPr>
          <w:rFonts w:asciiTheme="majorHAnsi" w:hAnsiTheme="majorHAnsi" w:cs="Tahoma"/>
        </w:rPr>
        <w:t>:</w:t>
      </w:r>
    </w:p>
    <w:p w14:paraId="7182502F" w14:textId="346BCD01" w:rsidR="0048215A" w:rsidRPr="0048215A" w:rsidRDefault="0048215A" w:rsidP="0048215A">
      <w:pPr>
        <w:spacing w:after="0"/>
        <w:ind w:firstLine="426"/>
        <w:jc w:val="both"/>
        <w:rPr>
          <w:rFonts w:asciiTheme="majorHAnsi" w:hAnsiTheme="majorHAnsi" w:cs="Tahoma"/>
        </w:rPr>
      </w:pPr>
      <w:bookmarkStart w:id="4" w:name="_Hlk75332619"/>
      <w:bookmarkEnd w:id="2"/>
      <w:r w:rsidRPr="0048215A">
        <w:rPr>
          <w:rFonts w:asciiTheme="majorHAnsi" w:hAnsiTheme="majorHAnsi" w:cs="Tahoma"/>
        </w:rPr>
        <w:t xml:space="preserve">2.1. Etap 1 – obejmuje: </w:t>
      </w:r>
    </w:p>
    <w:p w14:paraId="441C5905" w14:textId="2C265C86" w:rsidR="00122C89" w:rsidRP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a)</w:t>
      </w:r>
      <w:r w:rsidRPr="00122C89">
        <w:rPr>
          <w:rFonts w:asciiTheme="majorHAnsi" w:hAnsiTheme="majorHAnsi" w:cs="Tahoma"/>
          <w:bCs/>
        </w:rPr>
        <w:tab/>
        <w:t>wykonanie dróg oznaczonych numerami 5 i 6 (drogi o nawierzchni z kostki betonowej )</w:t>
      </w:r>
    </w:p>
    <w:p w14:paraId="682B1222" w14:textId="77777777" w:rsid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– koszt etapu 1 maksymalnie 50 % wartości oferty,</w:t>
      </w:r>
    </w:p>
    <w:p w14:paraId="3DD4AEA0" w14:textId="29F3AA54" w:rsidR="00122C89" w:rsidRPr="00122C89" w:rsidRDefault="00122C89" w:rsidP="00122C89">
      <w:pPr>
        <w:spacing w:after="0"/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          2.2 </w:t>
      </w:r>
      <w:r w:rsidRPr="00122C89">
        <w:rPr>
          <w:rFonts w:asciiTheme="majorHAnsi" w:hAnsiTheme="majorHAnsi" w:cs="Tahoma"/>
          <w:bCs/>
        </w:rPr>
        <w:t>Etap 2 – obejmuje:</w:t>
      </w:r>
    </w:p>
    <w:p w14:paraId="233C0C97" w14:textId="1294DBFB" w:rsidR="00122C89" w:rsidRP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a)    realizację pozostałych odcinków</w:t>
      </w:r>
      <w:r>
        <w:rPr>
          <w:rFonts w:asciiTheme="majorHAnsi" w:hAnsiTheme="majorHAnsi" w:cs="Tahoma"/>
          <w:bCs/>
        </w:rPr>
        <w:t xml:space="preserve"> </w:t>
      </w:r>
      <w:r w:rsidRPr="00122C89">
        <w:rPr>
          <w:rFonts w:asciiTheme="majorHAnsi" w:hAnsiTheme="majorHAnsi" w:cs="Tahoma"/>
          <w:bCs/>
        </w:rPr>
        <w:t xml:space="preserve">dróg </w:t>
      </w:r>
    </w:p>
    <w:p w14:paraId="51BBB5E0" w14:textId="5551E706" w:rsidR="00122C89" w:rsidRPr="00122C89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b)</w:t>
      </w:r>
      <w:r>
        <w:rPr>
          <w:rFonts w:asciiTheme="majorHAnsi" w:hAnsiTheme="majorHAnsi" w:cs="Tahoma"/>
          <w:bCs/>
        </w:rPr>
        <w:t xml:space="preserve"> </w:t>
      </w:r>
      <w:r w:rsidRPr="00122C89">
        <w:rPr>
          <w:rFonts w:asciiTheme="majorHAnsi" w:hAnsiTheme="majorHAnsi" w:cs="Tahoma"/>
          <w:bCs/>
        </w:rPr>
        <w:t xml:space="preserve">przeprowadzenie wymaganych prób i badań oraz przygotowanie dokumentów związanych z oddaniem budowanych obiektów w użytkowanie, </w:t>
      </w:r>
    </w:p>
    <w:p w14:paraId="3AA910EE" w14:textId="0221150F" w:rsidR="00122C89" w:rsidRPr="00606A75" w:rsidRDefault="00122C89" w:rsidP="00122C89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122C89">
        <w:rPr>
          <w:rFonts w:asciiTheme="majorHAnsi" w:hAnsiTheme="majorHAnsi" w:cs="Tahoma"/>
          <w:bCs/>
        </w:rPr>
        <w:t>c)</w:t>
      </w:r>
      <w:r>
        <w:rPr>
          <w:rFonts w:asciiTheme="majorHAnsi" w:hAnsiTheme="majorHAnsi" w:cs="Tahoma"/>
          <w:bCs/>
        </w:rPr>
        <w:t xml:space="preserve"> </w:t>
      </w:r>
      <w:r w:rsidRPr="00122C89">
        <w:rPr>
          <w:rFonts w:asciiTheme="majorHAnsi" w:hAnsiTheme="majorHAnsi" w:cs="Tahoma"/>
          <w:bCs/>
        </w:rPr>
        <w:t>inwentaryzację powykonawczą,</w:t>
      </w:r>
      <w:r w:rsidRPr="00606A75">
        <w:rPr>
          <w:rFonts w:asciiTheme="majorHAnsi" w:hAnsiTheme="majorHAnsi" w:cs="Tahoma"/>
          <w:bCs/>
        </w:rPr>
        <w:t xml:space="preserve"> </w:t>
      </w:r>
    </w:p>
    <w:p w14:paraId="75E0D54F" w14:textId="4A319653" w:rsidR="00606A75" w:rsidRDefault="00606A75" w:rsidP="00606A75">
      <w:pPr>
        <w:pStyle w:val="Akapitzlist"/>
        <w:spacing w:after="0"/>
        <w:ind w:left="851"/>
        <w:contextualSpacing w:val="0"/>
        <w:jc w:val="both"/>
        <w:rPr>
          <w:rFonts w:asciiTheme="majorHAnsi" w:hAnsiTheme="majorHAnsi" w:cs="Tahoma"/>
          <w:bCs/>
        </w:rPr>
      </w:pPr>
    </w:p>
    <w:p w14:paraId="674E60EC" w14:textId="14BA5D6E" w:rsidR="00C041AA" w:rsidRPr="00B9456B" w:rsidRDefault="00606A75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 xml:space="preserve">3.    </w:t>
      </w:r>
      <w:bookmarkEnd w:id="3"/>
      <w:bookmarkEnd w:id="4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5" w:name="_Hlk101418981"/>
      <w:bookmarkStart w:id="6" w:name="_Hlk81939390"/>
      <w:r>
        <w:rPr>
          <w:rFonts w:asciiTheme="majorHAnsi" w:hAnsiTheme="majorHAnsi" w:cs="Tahoma"/>
        </w:rPr>
        <w:t>Zamawiający przekaże Wykonawcy plac budowy w terminie do 14 dni roboczych od dnia podpisania Umowy.</w:t>
      </w:r>
    </w:p>
    <w:bookmarkEnd w:id="5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4BD5BAC4" w:rsidR="00B86CDB" w:rsidRPr="00556232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rFonts w:asciiTheme="majorHAnsi" w:hAnsiTheme="majorHAnsi" w:cs="Tahoma"/>
        </w:rPr>
        <w:t>Zakończenie robót nastąpi w terminie 1</w:t>
      </w:r>
      <w:r w:rsidR="001248C5">
        <w:rPr>
          <w:rFonts w:asciiTheme="majorHAnsi" w:hAnsiTheme="majorHAnsi" w:cs="Tahoma"/>
        </w:rPr>
        <w:t>3</w:t>
      </w:r>
      <w:r>
        <w:rPr>
          <w:rFonts w:asciiTheme="majorHAnsi" w:hAnsiTheme="majorHAnsi" w:cs="Tahoma"/>
        </w:rPr>
        <w:t xml:space="preserve"> miesięcy od dnia podpisania umowy.</w:t>
      </w:r>
    </w:p>
    <w:p w14:paraId="676A04F2" w14:textId="77777777" w:rsidR="00556232" w:rsidRPr="00B9456B" w:rsidRDefault="00556232" w:rsidP="00556232">
      <w:pPr>
        <w:pStyle w:val="Akapitzlist"/>
        <w:ind w:left="284"/>
        <w:jc w:val="both"/>
      </w:pPr>
    </w:p>
    <w:bookmarkEnd w:id="6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01CB6B21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7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734E28" w:rsidRPr="00436894">
        <w:rPr>
          <w:rFonts w:asciiTheme="majorHAnsi" w:hAnsiTheme="majorHAnsi" w:cs="Tahoma"/>
        </w:rPr>
        <w:t>,</w:t>
      </w:r>
      <w:r w:rsidR="00A51C86" w:rsidRPr="00436894">
        <w:rPr>
          <w:rFonts w:asciiTheme="majorHAnsi" w:hAnsiTheme="majorHAnsi" w:cs="Tahoma"/>
        </w:rPr>
        <w:t xml:space="preserve"> na które składa się wynagrodzenie częściowe:</w:t>
      </w:r>
    </w:p>
    <w:p w14:paraId="2E9E0576" w14:textId="6DA0D913" w:rsidR="00A51C86" w:rsidRPr="00436894" w:rsidRDefault="002255CF" w:rsidP="00E21F2F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Kwota </w:t>
      </w:r>
      <w:r w:rsidR="00312159" w:rsidRPr="00436894">
        <w:rPr>
          <w:rFonts w:asciiTheme="majorHAnsi" w:hAnsiTheme="majorHAnsi" w:cs="Tahoma"/>
        </w:rPr>
        <w:t>……………..</w:t>
      </w:r>
      <w:r w:rsidRPr="00436894">
        <w:rPr>
          <w:rFonts w:asciiTheme="majorHAnsi" w:hAnsiTheme="majorHAnsi" w:cs="Tahoma"/>
        </w:rPr>
        <w:t xml:space="preserve"> zł brutto z</w:t>
      </w:r>
      <w:r w:rsidR="00A51C86" w:rsidRPr="00436894">
        <w:rPr>
          <w:rFonts w:asciiTheme="majorHAnsi" w:hAnsiTheme="majorHAnsi" w:cs="Tahoma"/>
        </w:rPr>
        <w:t>a wyko</w:t>
      </w:r>
      <w:r w:rsidR="00877EB2" w:rsidRPr="00436894">
        <w:rPr>
          <w:rFonts w:asciiTheme="majorHAnsi" w:hAnsiTheme="majorHAnsi" w:cs="Tahoma"/>
        </w:rPr>
        <w:t>na</w:t>
      </w:r>
      <w:r w:rsidR="00A51C86" w:rsidRPr="00436894">
        <w:rPr>
          <w:rFonts w:asciiTheme="majorHAnsi" w:hAnsiTheme="majorHAnsi" w:cs="Tahoma"/>
        </w:rPr>
        <w:t>nie Etapu 1</w:t>
      </w:r>
    </w:p>
    <w:p w14:paraId="02656EDB" w14:textId="0B9309B3" w:rsidR="00A51C86" w:rsidRPr="00436894" w:rsidRDefault="002255CF" w:rsidP="00E21F2F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Kwota </w:t>
      </w:r>
      <w:r w:rsidR="00312159" w:rsidRPr="00436894">
        <w:rPr>
          <w:rFonts w:asciiTheme="majorHAnsi" w:hAnsiTheme="majorHAnsi" w:cs="Tahoma"/>
        </w:rPr>
        <w:t>……………..</w:t>
      </w:r>
      <w:r w:rsidR="009378D7" w:rsidRPr="00436894">
        <w:rPr>
          <w:rFonts w:asciiTheme="majorHAnsi" w:hAnsiTheme="majorHAnsi" w:cs="Tahoma"/>
        </w:rPr>
        <w:t xml:space="preserve"> </w:t>
      </w:r>
      <w:r w:rsidRPr="00436894">
        <w:rPr>
          <w:rFonts w:asciiTheme="majorHAnsi" w:hAnsiTheme="majorHAnsi" w:cs="Tahoma"/>
        </w:rPr>
        <w:t>zł brutto z</w:t>
      </w:r>
      <w:r w:rsidR="00877EB2" w:rsidRPr="00436894">
        <w:rPr>
          <w:rFonts w:asciiTheme="majorHAnsi" w:hAnsiTheme="majorHAnsi" w:cs="Tahoma"/>
        </w:rPr>
        <w:t xml:space="preserve">a wykonanie Etapu 2 </w:t>
      </w:r>
    </w:p>
    <w:bookmarkEnd w:id="7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8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 xml:space="preserve">a także wszelkie koszty serwisowania, </w:t>
      </w:r>
      <w:r w:rsidRPr="00516FEE">
        <w:rPr>
          <w:rFonts w:asciiTheme="majorHAnsi" w:hAnsiTheme="majorHAnsi" w:cs="Tahoma"/>
        </w:rPr>
        <w:lastRenderedPageBreak/>
        <w:t>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8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zamiennych będą podstawą zmiany wynagrodzenia Wykonawcy. </w:t>
      </w:r>
      <w:r w:rsidR="00BA0D6F" w:rsidRPr="00516FEE">
        <w:rPr>
          <w:rFonts w:asciiTheme="majorHAnsi" w:hAnsiTheme="majorHAnsi" w:cs="Tahoma"/>
        </w:rPr>
        <w:t>Za wykonanie robót zamiennych nie zaakceptowanych przez Zamawiającego, Wykonawcy nie przysługuje wynagrodzenie.</w:t>
      </w:r>
    </w:p>
    <w:p w14:paraId="096C33CA" w14:textId="010653EC" w:rsidR="00BA0D6F" w:rsidRDefault="00F0171B" w:rsidP="0050576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68F41485" w14:textId="3CCAEFAD" w:rsidR="0048215A" w:rsidRPr="00436894" w:rsidRDefault="009D187D" w:rsidP="007C438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Wynagrodzenie będzie płatne zgodnie z zasadami programu </w:t>
      </w:r>
      <w:proofErr w:type="spellStart"/>
      <w:r w:rsidRPr="00436894">
        <w:rPr>
          <w:rFonts w:asciiTheme="majorHAnsi" w:hAnsiTheme="majorHAnsi" w:cs="Tahoma"/>
        </w:rPr>
        <w:t>dofinansującego</w:t>
      </w:r>
      <w:proofErr w:type="spellEnd"/>
      <w:r w:rsidRPr="00436894">
        <w:rPr>
          <w:rFonts w:asciiTheme="majorHAnsi" w:hAnsiTheme="majorHAnsi" w:cs="Tahoma"/>
        </w:rPr>
        <w:t xml:space="preserve"> realizację inwestycji. Przewiduje się zapewnienie finansowania inwestycji przez Wykonawcę w części niepokrytej udziałem własnym Zamawiającego, na czas poprzedzający wypłaty dofinansowania </w:t>
      </w:r>
      <w:r w:rsidRPr="00F6458B">
        <w:rPr>
          <w:rFonts w:asciiTheme="majorHAnsi" w:hAnsiTheme="majorHAnsi" w:cs="Tahoma"/>
        </w:rPr>
        <w:t xml:space="preserve">z Promesy nr </w:t>
      </w:r>
      <w:r w:rsidR="007C4384" w:rsidRPr="00F6458B">
        <w:rPr>
          <w:rFonts w:asciiTheme="majorHAnsi" w:hAnsiTheme="majorHAnsi" w:cs="Tahoma"/>
        </w:rPr>
        <w:t>2/2021/1820/</w:t>
      </w:r>
      <w:r w:rsidRPr="00F6458B">
        <w:rPr>
          <w:rFonts w:asciiTheme="majorHAnsi" w:hAnsiTheme="majorHAnsi" w:cs="Tahoma"/>
        </w:rPr>
        <w:t>/</w:t>
      </w:r>
      <w:proofErr w:type="spellStart"/>
      <w:r w:rsidRPr="00F6458B">
        <w:rPr>
          <w:rFonts w:asciiTheme="majorHAnsi" w:hAnsiTheme="majorHAnsi" w:cs="Tahoma"/>
        </w:rPr>
        <w:t>PolskiLad</w:t>
      </w:r>
      <w:proofErr w:type="spellEnd"/>
      <w:r w:rsidRPr="00436894">
        <w:rPr>
          <w:rFonts w:asciiTheme="majorHAnsi" w:hAnsiTheme="majorHAnsi" w:cs="Tahoma"/>
        </w:rPr>
        <w:t xml:space="preserve">,  na zasadach wskazanych we wstępnej Promesie dot. dofinansowania Inwestycji: </w:t>
      </w:r>
      <w:r w:rsidR="007C4384" w:rsidRPr="00436894">
        <w:rPr>
          <w:rFonts w:asciiTheme="majorHAnsi" w:hAnsiTheme="majorHAnsi" w:cs="Tahoma"/>
        </w:rPr>
        <w:t>Budowa dróg na terenie Gminy Bukowiec o łącznej długości ok. 4 km</w:t>
      </w:r>
      <w:r w:rsidRPr="00436894">
        <w:rPr>
          <w:rFonts w:asciiTheme="majorHAnsi" w:hAnsiTheme="majorHAnsi" w:cs="Tahoma"/>
        </w:rPr>
        <w:t>, z jednoczesnym zastrzeżeniem, że zapłata wynagrodzenia Wykonawcy w całości nastąpi po wykonaniu inwestycji w terminie nie dłuższym niż 35 dni od dnia odbioru inwestycji.</w:t>
      </w:r>
    </w:p>
    <w:p w14:paraId="618D5C5D" w14:textId="3DD0DDD7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ZMIANY WYNAGRODZENIA</w:t>
      </w:r>
      <w:r w:rsidR="0048215A">
        <w:rPr>
          <w:rFonts w:asciiTheme="majorHAnsi" w:hAnsiTheme="majorHAnsi" w:cs="Tahoma"/>
        </w:rPr>
        <w:t xml:space="preserve"> I WALORYZACJA WYNAGRODZENIA</w:t>
      </w:r>
    </w:p>
    <w:p w14:paraId="071D559F" w14:textId="190440C4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§ 4a</w:t>
      </w:r>
    </w:p>
    <w:p w14:paraId="3B1B8D18" w14:textId="27427C5D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357" w:right="23" w:hanging="357"/>
        <w:jc w:val="both"/>
        <w:rPr>
          <w:rStyle w:val="Heading2Consolas12pt1"/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Maksymalna wartość zobowiązania za wykonanie czynności będące przedmiotem Umowy z uwzględnieniem waloryzacji, o której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ust. </w:t>
      </w:r>
      <w:r w:rsidR="0008169A">
        <w:rPr>
          <w:rStyle w:val="Heading2Consolas12pt1"/>
          <w:rFonts w:asciiTheme="majorHAnsi" w:hAnsiTheme="majorHAnsi" w:cs="Times New Roman"/>
          <w:sz w:val="22"/>
          <w:szCs w:val="22"/>
        </w:rPr>
        <w:t>3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pkt 2 lit. d wraz z naliczonym podatkiem VAT, nie może przekroczyć kwoty obliczonej jako 105 % wysokości wynagrodzenia brutto określonego w </w:t>
      </w:r>
      <w:r w:rsidR="008C1D09" w:rsidRPr="008C1D09">
        <w:rPr>
          <w:rStyle w:val="Heading2Consolas12pt1"/>
          <w:rFonts w:asciiTheme="majorHAnsi" w:hAnsiTheme="majorHAnsi" w:cs="Times New Roman"/>
          <w:sz w:val="22"/>
          <w:szCs w:val="22"/>
        </w:rPr>
        <w:t>§ 4</w:t>
      </w:r>
      <w:r w:rsidR="008C1D09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ust. 1.</w:t>
      </w:r>
    </w:p>
    <w:p w14:paraId="2B009E13" w14:textId="37A9CA91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Umowy. </w:t>
      </w:r>
    </w:p>
    <w:p w14:paraId="51BCF5E6" w14:textId="46275754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bookmarkStart w:id="9" w:name="_Ref386183329"/>
      <w:r w:rsidRPr="002255CF">
        <w:rPr>
          <w:rFonts w:asciiTheme="majorHAnsi" w:hAnsiTheme="majorHAnsi" w:cs="Times New Roman"/>
          <w:sz w:val="22"/>
          <w:szCs w:val="22"/>
        </w:rPr>
        <w:lastRenderedPageBreak/>
        <w:t>Jeżeli na skutek zmian, o których mowa w pkt 1 lub pkt 2 poniżej, nastąpi zmiana wartości</w:t>
      </w:r>
      <w:r w:rsidR="009D7690">
        <w:rPr>
          <w:rFonts w:asciiTheme="majorHAnsi" w:hAnsiTheme="majorHAnsi" w:cs="Times New Roman"/>
          <w:sz w:val="22"/>
          <w:szCs w:val="22"/>
        </w:rPr>
        <w:t xml:space="preserve"> poszczególnych pozycji </w:t>
      </w:r>
      <w:r w:rsidRPr="002255CF">
        <w:rPr>
          <w:rFonts w:asciiTheme="majorHAnsi" w:hAnsiTheme="majorHAnsi" w:cs="Times New Roman"/>
          <w:sz w:val="22"/>
          <w:szCs w:val="22"/>
        </w:rPr>
        <w:t>wskazanych w Ofercie Wykonawcy,</w:t>
      </w:r>
      <w:r w:rsidR="009D7690">
        <w:rPr>
          <w:rFonts w:asciiTheme="majorHAnsi" w:hAnsiTheme="majorHAnsi" w:cs="Times New Roman"/>
          <w:sz w:val="22"/>
          <w:szCs w:val="22"/>
        </w:rPr>
        <w:t xml:space="preserve">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wysokość wynagrodzenia wskazanego w § 4 ust. 1 Umowy może zostać zmieniona:</w:t>
      </w:r>
    </w:p>
    <w:p w14:paraId="59325ED5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 na pisemny wniosek Wykonawcy lub Zamawiającego – w przypadku ustawowej zmiany stawki podatku od towarów i usług lub podatku akcyzowego,</w:t>
      </w:r>
    </w:p>
    <w:p w14:paraId="7C6CE8E4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2) po upływie co najmniej 12 miesięcy obowiązywania Umowy:</w:t>
      </w:r>
    </w:p>
    <w:p w14:paraId="792F7906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 na pisemny wniosek Wykonawcy – w przypadku zmiany wysokości minimalnego wynagrodzenia za pracę albo wysokości minimalnej stawki godzinowej, ustalonych na podstawie przepisów ustawy z dnia 10 października 2002 r. o minimalnym wynagrodzeniu za pracę,</w:t>
      </w:r>
    </w:p>
    <w:p w14:paraId="2D42C14F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 na pisemny wniosek Wykonawcy lub Zamawiającego – w przypadku zmiany zasad podlegania ubezpieczeniom społecznym lub ubezpieczeniu zdrowotnemu lub wysokości stawki składki na ubezpieczenia społeczne lub zdrowotne,</w:t>
      </w:r>
    </w:p>
    <w:p w14:paraId="74FEBD5A" w14:textId="3562930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 na pisemny wniosek Wykonawcy – w przypadku zmiany zasad gromadzenia i wysokości wpłat do pracowniczych planów kapitałowych, o których mowa w ustawie z dnia 4 października 2018 r. o pracowniczych planach kapitałowych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6BB314BD" w14:textId="21AF534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- o ile któraś z powyższych zmian będzie miała wpływ na koszt wykonania zamówienia publicznego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502F77FE" w14:textId="04BB4608" w:rsidR="00E750C3" w:rsidRPr="002255CF" w:rsidRDefault="00E750C3" w:rsidP="009D7690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d) w przypadku zmiany cen materiałów lub kosztów związanych z realizacją zamówienia, powodujących zmianę wynagrodzenia za poszczególne</w:t>
      </w:r>
      <w:r w:rsidR="009D7690">
        <w:rPr>
          <w:rFonts w:asciiTheme="majorHAnsi" w:hAnsiTheme="majorHAnsi" w:cs="Times New Roman"/>
          <w:sz w:val="22"/>
          <w:szCs w:val="22"/>
        </w:rPr>
        <w:t xml:space="preserve"> pozycje </w:t>
      </w:r>
      <w:r w:rsidRPr="002255CF">
        <w:rPr>
          <w:rFonts w:asciiTheme="majorHAnsi" w:hAnsiTheme="majorHAnsi" w:cs="Times New Roman"/>
          <w:sz w:val="22"/>
          <w:szCs w:val="22"/>
        </w:rPr>
        <w:t xml:space="preserve"> wskazane w</w:t>
      </w:r>
      <w:r w:rsidR="009D7690">
        <w:rPr>
          <w:rFonts w:asciiTheme="majorHAnsi" w:hAnsiTheme="majorHAnsi" w:cs="Times New Roman"/>
          <w:sz w:val="22"/>
          <w:szCs w:val="22"/>
        </w:rPr>
        <w:t xml:space="preserve"> Ofercie Wykonawcy, stanowiącej</w:t>
      </w:r>
      <w:r w:rsidRPr="002255CF">
        <w:rPr>
          <w:rFonts w:asciiTheme="majorHAnsi" w:hAnsiTheme="majorHAnsi" w:cs="Times New Roman"/>
          <w:sz w:val="22"/>
          <w:szCs w:val="22"/>
        </w:rPr>
        <w:t xml:space="preserve"> Załączniku nr 1 do Umowy</w:t>
      </w:r>
      <w:r w:rsidR="0003148E">
        <w:rPr>
          <w:rFonts w:asciiTheme="majorHAnsi" w:hAnsiTheme="majorHAnsi" w:cs="Times New Roman"/>
          <w:sz w:val="22"/>
          <w:szCs w:val="22"/>
        </w:rPr>
        <w:t xml:space="preserve"> -</w:t>
      </w:r>
      <w:r w:rsidRPr="002255CF">
        <w:rPr>
          <w:rFonts w:asciiTheme="majorHAnsi" w:hAnsiTheme="majorHAnsi" w:cs="Times New Roman"/>
          <w:sz w:val="22"/>
          <w:szCs w:val="22"/>
        </w:rPr>
        <w:t xml:space="preserve"> </w:t>
      </w:r>
      <w:r w:rsidR="0003148E">
        <w:rPr>
          <w:rFonts w:asciiTheme="majorHAnsi" w:hAnsiTheme="majorHAnsi" w:cs="Times New Roman"/>
          <w:sz w:val="22"/>
          <w:szCs w:val="22"/>
        </w:rPr>
        <w:t xml:space="preserve">pod warunkiem, że </w:t>
      </w:r>
      <w:r w:rsidR="009D7690">
        <w:rPr>
          <w:rFonts w:asciiTheme="majorHAnsi" w:hAnsiTheme="majorHAnsi" w:cs="Times New Roman"/>
          <w:sz w:val="22"/>
          <w:szCs w:val="22"/>
        </w:rPr>
        <w:t>łączn</w:t>
      </w:r>
      <w:r w:rsidR="0003148E">
        <w:rPr>
          <w:rFonts w:asciiTheme="majorHAnsi" w:hAnsiTheme="majorHAnsi" w:cs="Times New Roman"/>
          <w:sz w:val="22"/>
          <w:szCs w:val="22"/>
        </w:rPr>
        <w:t>a</w:t>
      </w:r>
      <w:r w:rsidR="009D7690">
        <w:rPr>
          <w:rFonts w:asciiTheme="majorHAnsi" w:hAnsiTheme="majorHAnsi" w:cs="Times New Roman"/>
          <w:sz w:val="22"/>
          <w:szCs w:val="22"/>
        </w:rPr>
        <w:t xml:space="preserve"> wartoś</w:t>
      </w:r>
      <w:r w:rsidR="0003148E">
        <w:rPr>
          <w:rFonts w:asciiTheme="majorHAnsi" w:hAnsiTheme="majorHAnsi" w:cs="Times New Roman"/>
          <w:sz w:val="22"/>
          <w:szCs w:val="22"/>
        </w:rPr>
        <w:t>ć zmian wartości poszczególnych pozycji nie będzie mniejsza niż</w:t>
      </w:r>
      <w:r w:rsidRPr="002255CF">
        <w:rPr>
          <w:rFonts w:asciiTheme="majorHAnsi" w:hAnsiTheme="majorHAnsi" w:cs="Times New Roman"/>
          <w:sz w:val="22"/>
          <w:szCs w:val="22"/>
        </w:rPr>
        <w:t xml:space="preserve"> 1 %</w:t>
      </w:r>
      <w:r w:rsidR="009D7690">
        <w:rPr>
          <w:rFonts w:asciiTheme="majorHAnsi" w:hAnsiTheme="majorHAnsi" w:cs="Times New Roman"/>
          <w:sz w:val="22"/>
          <w:szCs w:val="22"/>
        </w:rPr>
        <w:t xml:space="preserve"> wysokości wynagrodzenia określonego</w:t>
      </w:r>
      <w:r w:rsidR="0003148E">
        <w:rPr>
          <w:rFonts w:asciiTheme="majorHAnsi" w:hAnsiTheme="majorHAnsi" w:cs="Times New Roman"/>
          <w:sz w:val="22"/>
          <w:szCs w:val="22"/>
        </w:rPr>
        <w:t xml:space="preserve"> w § 4 ust. 1</w:t>
      </w:r>
      <w:r w:rsidRPr="002255CF">
        <w:rPr>
          <w:rFonts w:asciiTheme="majorHAnsi" w:hAnsiTheme="majorHAnsi" w:cs="Times New Roman"/>
          <w:sz w:val="22"/>
          <w:szCs w:val="22"/>
        </w:rPr>
        <w:t xml:space="preserve">.  </w:t>
      </w:r>
    </w:p>
    <w:p w14:paraId="481B2350" w14:textId="56F17546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Zmiana wysokości wynagrodzenia należnego Wykonawcy w przypadku zaistnienia przesłanki,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1, będzie polegać na tym, że do niezafakturowanej części wynagrodzenia netto, należnego Wykonawcy za wykonanie przedmiotu Umowy po dniu wejścia w życie przepisów zmieniających stawkę podatku od towarów i usług lub podatku akcyzowego zostanie doliczony podatek VAT lub podatek akcyzowy zgodnie z obowiązującą stawką tego podatku.</w:t>
      </w:r>
    </w:p>
    <w:p w14:paraId="54269E4F" w14:textId="5205A2FF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 wynagrodzenie Wykonawcy może ulec zmianie o kwotę odpowiadającą wzrostowi kosztu Wykonawcy w związku ze zwiększeniem wysokości wynagrodzeń osób bezpośrednio zaangażowanych w realizację przedmiotu Umowy, o których mowa w §7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14:paraId="68942C44" w14:textId="2A793A2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wynagrodzenie Wykonawcy może ulec zmianie o kwotę odpowiadającą zmianie kosztu Wykonawcy ponoszonego w związku z wypłatą wynagrodzenia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1773184E" w14:textId="1D5F90C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c, wynagrodzenie Wykonawcy może ulec zmianie o kwotę odpowiadającą wzrostowi kosztu Wykonawcy ponoszonego w związku z wpłatami do pracowniczych planów kapitałowych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35781585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Nie przewiduje się waloryzacji wynagrodzenia w pierwszym roku obowiązywania Umowy.</w:t>
      </w:r>
    </w:p>
    <w:p w14:paraId="5ADE5719" w14:textId="4A1FB18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Mnożnik korygujący wynagrodzenie Wykonawcy (</w:t>
      </w:r>
      <w:proofErr w:type="spellStart"/>
      <w:r w:rsidRPr="002255CF">
        <w:rPr>
          <w:rFonts w:asciiTheme="majorHAnsi" w:hAnsiTheme="majorHAnsi" w:cs="Times New Roman"/>
          <w:sz w:val="22"/>
          <w:szCs w:val="22"/>
        </w:rPr>
        <w:t>W</w:t>
      </w:r>
      <w:r w:rsidRPr="002255CF">
        <w:rPr>
          <w:rFonts w:asciiTheme="majorHAnsi" w:hAnsiTheme="majorHAnsi" w:cs="Times New Roman"/>
          <w:sz w:val="22"/>
          <w:szCs w:val="22"/>
          <w:vertAlign w:val="subscript"/>
        </w:rPr>
        <w:t>n</w:t>
      </w:r>
      <w:proofErr w:type="spellEnd"/>
      <w:r w:rsidRPr="002255CF">
        <w:rPr>
          <w:rFonts w:asciiTheme="majorHAnsi" w:hAnsiTheme="majorHAnsi" w:cs="Times New Roman"/>
          <w:sz w:val="22"/>
          <w:szCs w:val="22"/>
        </w:rPr>
        <w:t>)</w:t>
      </w:r>
      <w:r w:rsidRPr="002255CF" w:rsidDel="00817876">
        <w:rPr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Fonts w:asciiTheme="majorHAnsi" w:hAnsiTheme="majorHAnsi" w:cs="Times New Roman"/>
          <w:sz w:val="22"/>
          <w:szCs w:val="22"/>
        </w:rPr>
        <w:t>za poszczególne czynności wskazane w Załączniku nr 1 do Umowy, będzie ustalany na podstawie następującego wzoru:</w:t>
      </w:r>
    </w:p>
    <w:p w14:paraId="1EC0345F" w14:textId="77777777" w:rsidR="00E750C3" w:rsidRPr="002255CF" w:rsidRDefault="00F610E4" w:rsidP="00E750C3">
      <w:pPr>
        <w:spacing w:before="120" w:after="120"/>
        <w:ind w:left="480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=a+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+c×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EA5F5A1" w14:textId="1E052AE7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lastRenderedPageBreak/>
        <w:t>Gdzie:</w:t>
      </w:r>
    </w:p>
    <w:p w14:paraId="4FCD0884" w14:textId="6397D0AB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2255CF">
        <w:rPr>
          <w:rFonts w:asciiTheme="majorHAnsi" w:hAnsiTheme="majorHAnsi" w:cs="Times New Roman"/>
        </w:rPr>
        <w:t>- stały współczynnik o wartości 0,50</w:t>
      </w:r>
      <w:r w:rsidR="00E90E0F">
        <w:rPr>
          <w:rFonts w:asciiTheme="majorHAnsi" w:hAnsiTheme="majorHAnsi" w:cs="Times New Roman"/>
        </w:rPr>
        <w:t>,</w:t>
      </w:r>
    </w:p>
    <w:p w14:paraId="07CC806E" w14:textId="77777777" w:rsidR="00E750C3" w:rsidRPr="002255CF" w:rsidRDefault="00E750C3" w:rsidP="00E750C3">
      <w:pPr>
        <w:spacing w:before="120" w:after="120"/>
        <w:ind w:firstLine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b</m:t>
        </m:r>
      </m:oMath>
      <w:r w:rsidRPr="002255CF">
        <w:rPr>
          <w:rFonts w:asciiTheme="majorHAnsi" w:hAnsiTheme="majorHAnsi" w:cs="Times New Roma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</m:oMath>
      <w:r w:rsidRPr="002255CF">
        <w:rPr>
          <w:rFonts w:asciiTheme="majorHAnsi" w:hAnsiTheme="majorHAnsi" w:cs="Times New Roman"/>
        </w:rPr>
        <w:t xml:space="preserve">,- wagi stałe określonej w tabeli Koszyk waloryzacyjny, </w:t>
      </w:r>
    </w:p>
    <w:p w14:paraId="4B67B295" w14:textId="77777777" w:rsidR="00E750C3" w:rsidRPr="002255CF" w:rsidRDefault="00F610E4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cen towarów i usług konsumpcyjnych (wskaźnik inflacji) opublikowany przez Prezesa GUS, obowiązujący w dniu odbioru opracowania projektowego,</w:t>
      </w:r>
    </w:p>
    <w:p w14:paraId="643AE7ED" w14:textId="2AD522BD" w:rsidR="00E750C3" w:rsidRPr="002255CF" w:rsidRDefault="00F610E4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 - wskaźnik cen towarów i usług konsumpcyjnych (wskaźnik inflacji) opublikowany przez Prezesa GUS obowiązujący w dniu złożenia oferty,</w:t>
      </w:r>
    </w:p>
    <w:p w14:paraId="42E05B38" w14:textId="77777777" w:rsidR="00E750C3" w:rsidRPr="002255CF" w:rsidRDefault="00F610E4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- wskaźnik zmiany przeciętnego miesięcznego wynagrodzenia brutto w sektorze przedsiębiorstw, opublikowany  przez Prezesa GUS w Biuletynie Statystycznym GUS, obowiązujący w dniu odbioru opracowania projektowego, </w:t>
      </w:r>
    </w:p>
    <w:p w14:paraId="3418514E" w14:textId="491FCC5A" w:rsidR="00E750C3" w:rsidRPr="002255CF" w:rsidRDefault="00F610E4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zmiany przeciętnego miesięcznego wynagrodzenia brutto w sektorze przedsiębiorstw, opublikowany przez Prezesa GUS w Biuletynie Statystycznym GUS</w:t>
      </w:r>
      <w:r w:rsidR="00E750C3" w:rsidRPr="002255CF" w:rsidDel="0027745C">
        <w:rPr>
          <w:rFonts w:asciiTheme="majorHAnsi" w:hAnsiTheme="majorHAnsi" w:cs="Times New Roman"/>
        </w:rPr>
        <w:t xml:space="preserve"> </w:t>
      </w:r>
      <w:r w:rsidR="00E750C3" w:rsidRPr="002255CF">
        <w:rPr>
          <w:rFonts w:asciiTheme="majorHAnsi" w:hAnsiTheme="majorHAnsi" w:cs="Times New Roman"/>
        </w:rPr>
        <w:t xml:space="preserve">obowiązujący w dniu złożenia oferty. </w:t>
      </w:r>
    </w:p>
    <w:p w14:paraId="23F3EEA3" w14:textId="77777777" w:rsidR="00E750C3" w:rsidRPr="002255CF" w:rsidRDefault="00E750C3" w:rsidP="00E750C3">
      <w:pPr>
        <w:tabs>
          <w:tab w:val="left" w:pos="426"/>
        </w:tabs>
        <w:spacing w:after="0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ab/>
        <w:t xml:space="preserve"> Tabela  - Koszyk waloryzacyjny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50C3" w:rsidRPr="002255CF" w14:paraId="5E15B0AB" w14:textId="77777777">
        <w:trPr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601699C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Koszyk waloryzacyjny</w:t>
            </w:r>
          </w:p>
        </w:tc>
      </w:tr>
      <w:tr w:rsidR="00E750C3" w:rsidRPr="002255CF" w14:paraId="5E9E357F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27805E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Elementy utrzymania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744D5E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SYMBOL WSKAŹNIKA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C90A5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WAGA</w:t>
            </w:r>
          </w:p>
        </w:tc>
      </w:tr>
      <w:tr w:rsidR="00E750C3" w:rsidRPr="002255CF" w14:paraId="1E5437CB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6772213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Wskaźnik cen towarów i usług konsumpcyjnych CPI (b)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63240B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CPI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A9EA1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68919CA6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FED2E28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Dynamika przeciętnego miesięcznego wynagrodzenia brutto w sektorze przedsiębiorstw (c)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106BFA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R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60B3F8C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5E7590E5" w14:textId="77777777">
        <w:trPr>
          <w:jc w:val="center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35336E6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SUMA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1E9CE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0,50</w:t>
            </w:r>
          </w:p>
        </w:tc>
      </w:tr>
    </w:tbl>
    <w:p w14:paraId="5F4498A0" w14:textId="64E1C98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waloryzacji wynagrodzenia za odebrane czynności wskazane w Załączniku nr 1 do Umowy,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d, musi zawierać pisemne obliczenie mnożnika korygującego wynagrodzenie wraz z podaniem przyjętych wskaźników niezbędnych do jego obliczenia, oraz obliczenie wysokości zwaloryzowanego wynagrodzenia. Wniosek o dokonanie waloryzacji wynagrodzenia należnego Wykonawcy musi być złożony wraz z protokołem odbioru, o którym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§ 10 ust. 1 lit. a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65A0207E" w14:textId="626533C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zmiany wysokości wynagrodzenia należnego Wykonawcy,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 lub lit. b lub lit. c, musi zawierać propozycję zmiany Umowy w zakresie wysokości</w:t>
      </w:r>
      <w:r w:rsidR="0044511D">
        <w:rPr>
          <w:rFonts w:asciiTheme="majorHAnsi" w:hAnsiTheme="majorHAnsi" w:cs="Times New Roman"/>
          <w:sz w:val="22"/>
          <w:szCs w:val="22"/>
        </w:rPr>
        <w:t xml:space="preserve"> wynagrodzenia za poszczególne pozycje </w:t>
      </w:r>
      <w:r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wraz z uzasadnieniem zmiany oraz co najmniej następujące</w:t>
      </w:r>
      <w:r w:rsidR="0044511D">
        <w:rPr>
          <w:rFonts w:asciiTheme="majorHAnsi" w:hAnsiTheme="majorHAnsi" w:cs="Times New Roman"/>
          <w:sz w:val="22"/>
          <w:szCs w:val="22"/>
        </w:rPr>
        <w:t xml:space="preserve"> dane</w:t>
      </w:r>
      <w:r w:rsidRPr="002255CF">
        <w:rPr>
          <w:rFonts w:asciiTheme="majorHAnsi" w:hAnsiTheme="majorHAnsi" w:cs="Times New Roman"/>
          <w:sz w:val="22"/>
          <w:szCs w:val="22"/>
        </w:rPr>
        <w:t>:</w:t>
      </w:r>
    </w:p>
    <w:p w14:paraId="4B0B70F7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</w:t>
      </w:r>
      <w:r w:rsidRPr="002255CF">
        <w:rPr>
          <w:rFonts w:asciiTheme="majorHAnsi" w:hAnsiTheme="majorHAnsi" w:cs="Times New Roman"/>
          <w:sz w:val="22"/>
          <w:szCs w:val="22"/>
        </w:rPr>
        <w:tab/>
        <w:t>przyjęte przez Wykonawcę zasady kalkulacji wysokości kosztów wykonania Umowy oraz założenia co do przyszłych kosztów jej wykonania, w tym:</w:t>
      </w:r>
    </w:p>
    <w:p w14:paraId="10F9A2DA" w14:textId="0212FE2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wysokości minimalnego wynagrodzenia za pracę albo wysokości minimalnej stawki godzinowej, ustalonych na podstawie przepisów ustawy z dnia 10 października 2002 r. o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 xml:space="preserve">minimalnym wynagrodzeniu za pracę) osób bezpośrednio zaangażowanych w realizację przedmiotu Umowy, o których mowa w § 7 Umowy wraz z określeniem zakresu (części etatu),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</w:t>
      </w:r>
    </w:p>
    <w:p w14:paraId="53E946FB" w14:textId="5B6927CD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zasad podlegania ubezpieczeniom społecznym lub ubezpieczeniu zdrowotnemu lub wysokości stawki składki na ubezpieczenia społeczne lub ubezpieczenie zdrowotne) osób bezpośrednio zaangażowanych w realizację przedmiotu Umowy, o których mowa w § 7 Umowy wraz z kwotami składek uiszczanych do Zakładu Ubezpieczeń Społecznych/Kasy Rolniczego Ubezpieczenia Społecznego w części finansowanej przez Wykonawcę, z określeniem zakresu (części etatu/ilości godzin),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</w:t>
      </w:r>
    </w:p>
    <w:p w14:paraId="3754F775" w14:textId="75886E7A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osób bezpośrednio zaangażowanych w realizację przedmiotu umowy – wraz z określeniem zakresu (części etatu / ilość godzin), w jakim wykonują one prace bezpośrednio związane z realizacją przedmiotu umowy oraz części wynagrodzenia odpowiadającej temu zakresowi – wraz z wysokością wpłaty podstawowej (i ewentualnie wpłaty dodatkowej) dokonywanej przez Wykonawcę na pracownicze plany kapitałowe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c.</w:t>
      </w:r>
    </w:p>
    <w:p w14:paraId="51A60909" w14:textId="64B8B7EB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różnicę w wysokości wynagrodzenia należnego Wykonawcy w wyniku wnioskowanej zmiany </w:t>
      </w:r>
      <w:r w:rsidR="0044511D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44511D"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="0044511D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 </w:t>
      </w:r>
      <w:r w:rsidRPr="002255CF">
        <w:rPr>
          <w:rFonts w:asciiTheme="majorHAnsi" w:hAnsiTheme="majorHAnsi" w:cs="Times New Roman"/>
          <w:sz w:val="22"/>
          <w:szCs w:val="22"/>
        </w:rPr>
        <w:t>(z uwzględnieniem wzrostu minimalnego wynagrodzenia za pracę lub minimalnej stawki godzinowej),</w:t>
      </w:r>
    </w:p>
    <w:p w14:paraId="69B58DB0" w14:textId="25F29F6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3)</w:t>
      </w:r>
      <w:r w:rsidRPr="002255CF">
        <w:rPr>
          <w:rFonts w:asciiTheme="majorHAnsi" w:hAnsiTheme="majorHAnsi" w:cs="Times New Roman"/>
          <w:sz w:val="22"/>
          <w:szCs w:val="22"/>
        </w:rPr>
        <w:tab/>
        <w:t>wysokość wnioskowanej zmiany</w:t>
      </w:r>
      <w:r w:rsidR="00662CA5" w:rsidRPr="00662CA5">
        <w:rPr>
          <w:rFonts w:asciiTheme="majorHAnsi" w:hAnsiTheme="majorHAnsi" w:cs="Times New Roman"/>
          <w:sz w:val="22"/>
          <w:szCs w:val="22"/>
        </w:rPr>
        <w:t xml:space="preserve"> </w:t>
      </w:r>
      <w:r w:rsidR="00662CA5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662CA5" w:rsidRPr="002255CF">
        <w:rPr>
          <w:rFonts w:asciiTheme="majorHAnsi" w:hAnsiTheme="majorHAnsi" w:cs="Times New Roman"/>
          <w:sz w:val="22"/>
          <w:szCs w:val="22"/>
        </w:rPr>
        <w:t>wskazan</w:t>
      </w:r>
      <w:r w:rsidR="00662CA5">
        <w:rPr>
          <w:rFonts w:asciiTheme="majorHAnsi" w:hAnsiTheme="majorHAnsi" w:cs="Times New Roman"/>
          <w:sz w:val="22"/>
          <w:szCs w:val="22"/>
        </w:rPr>
        <w:t>e</w:t>
      </w:r>
      <w:r w:rsidR="00662CA5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662CA5">
        <w:rPr>
          <w:rFonts w:asciiTheme="majorHAnsi" w:hAnsiTheme="majorHAnsi" w:cs="Times New Roman"/>
          <w:sz w:val="22"/>
          <w:szCs w:val="22"/>
        </w:rPr>
        <w:t xml:space="preserve"> Wykonawcy, stanowiącej Załącznik Nr 1 do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75097698" w14:textId="6FC17D3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113DD">
        <w:rPr>
          <w:rFonts w:asciiTheme="majorHAnsi" w:hAnsiTheme="majorHAnsi" w:cs="Times New Roman"/>
          <w:sz w:val="22"/>
          <w:szCs w:val="22"/>
        </w:rPr>
        <w:t>11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lit. b.</w:t>
      </w:r>
    </w:p>
    <w:p w14:paraId="0717A75F" w14:textId="302D12F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Wniosek o dokonanie zmiany wysokości wynagrodzenia należnego Wykonawcy musi być złożony w terminie od dnia opublikowania przepisów do 30 dni od dnia wejścia w życie przepisów powodujących zmianę,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lub pkt 2 lit. a, b, c. </w:t>
      </w:r>
    </w:p>
    <w:p w14:paraId="317CAE9F" w14:textId="1AF5C2B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terminie 30 dni od dnia przekazania wniosku,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743CBB4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Wynagrodzenie będzie podlegało zmianie od miesiąca, w którym weszły w życie przepisy dokonujące te zmiany.</w:t>
      </w:r>
    </w:p>
    <w:p w14:paraId="1EEA65E0" w14:textId="4F47993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przypadku otrzymania przez Stronę informacji o niezatwierdzeniu wniosku lub częściowym zatwierdzeniu wniosku, Strona ta może w ciągu 30 dni od dnia otrzymania tej informacji ponownie wystąpić z wnioskiem,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. W takim przypadku przepisy niniejszego paragrafu stosuje się odpowiednio.</w:t>
      </w:r>
    </w:p>
    <w:p w14:paraId="0E6F2C17" w14:textId="75C4D27C" w:rsidR="00505768" w:rsidRDefault="00E750C3" w:rsidP="00505768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Zatwierdzenie wniosku stanowi podstawę do zawarcia aneksu o dokonanie zmiany wysokości wynagrodzenia należnego Wykonawcy.</w:t>
      </w:r>
      <w:bookmarkEnd w:id="9"/>
    </w:p>
    <w:p w14:paraId="1ACBD177" w14:textId="77777777" w:rsidR="00436894" w:rsidRPr="00436894" w:rsidRDefault="00436894" w:rsidP="00436894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9D550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C2F1124" w14:textId="77777777" w:rsidR="00DF794A" w:rsidRPr="00B9456B" w:rsidRDefault="00DF794A" w:rsidP="00C15AE4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t xml:space="preserve">Harmonogram będzie stanowić integralną część umowy i określać zakres robót wraz z przypisanymi mu kosztami w sposób, który jednoznacznie pozwoli na identyfikację pozycji, </w:t>
      </w:r>
      <w:r w:rsidRPr="00BA0D6F">
        <w:rPr>
          <w:rFonts w:asciiTheme="majorHAnsi" w:hAnsiTheme="majorHAnsi" w:cs="Tahoma"/>
        </w:rPr>
        <w:lastRenderedPageBreak/>
        <w:t>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47E38D26" w14:textId="77777777" w:rsidR="00E50CD8" w:rsidRDefault="00E50CD8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4E67355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87B412" w:rsidR="00A21159" w:rsidRPr="0054702D" w:rsidRDefault="00A2115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10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B922F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lastRenderedPageBreak/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11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1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12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2"/>
    <w:p w14:paraId="31C02019" w14:textId="131F84DC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3DE49969" w:rsidR="00800D66" w:rsidRPr="00436894" w:rsidRDefault="00A51C86" w:rsidP="0043689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10"/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63CD0A8B" w:rsidR="006029BB" w:rsidRPr="00436894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7FC08E0C" w14:textId="160082A1" w:rsidR="00E556DD" w:rsidRPr="00E60A71" w:rsidRDefault="00E60A71" w:rsidP="00B922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left="284" w:right="-1" w:hanging="284"/>
        <w:jc w:val="both"/>
        <w:rPr>
          <w:rFonts w:asciiTheme="majorHAnsi" w:hAnsiTheme="majorHAnsi" w:cs="Tahoma"/>
        </w:rPr>
      </w:pPr>
      <w:r>
        <w:rPr>
          <w:rFonts w:asciiTheme="majorHAnsi" w:eastAsia="Times New Roman" w:hAnsiTheme="majorHAnsi" w:cs="Tahoma"/>
          <w:lang w:eastAsia="pl-PL"/>
        </w:rPr>
        <w:t>Warunkiem</w:t>
      </w:r>
      <w:r w:rsidR="00F32AA3" w:rsidRPr="00F32AA3">
        <w:rPr>
          <w:rFonts w:asciiTheme="majorHAnsi" w:eastAsia="Times New Roman" w:hAnsiTheme="majorHAnsi" w:cs="Tahoma"/>
          <w:lang w:eastAsia="pl-PL"/>
        </w:rPr>
        <w:t xml:space="preserve"> wystawienia faktury za każdy etap jest</w:t>
      </w:r>
      <w:r>
        <w:rPr>
          <w:rFonts w:asciiTheme="majorHAnsi" w:eastAsia="Times New Roman" w:hAnsiTheme="majorHAnsi" w:cs="Tahoma"/>
          <w:lang w:eastAsia="pl-PL"/>
        </w:rPr>
        <w:t xml:space="preserve"> uprzednie podpisanie przez Wykonawcę oraz Zamawiającego protokołu odbioru etapu </w:t>
      </w:r>
      <w:r w:rsidR="00F32AA3" w:rsidRPr="00E60A71">
        <w:rPr>
          <w:rFonts w:asciiTheme="majorHAnsi" w:hAnsiTheme="majorHAnsi" w:cs="Tahoma"/>
        </w:rPr>
        <w:t>stwierdzając</w:t>
      </w:r>
      <w:r>
        <w:rPr>
          <w:rFonts w:asciiTheme="majorHAnsi" w:hAnsiTheme="majorHAnsi" w:cs="Tahoma"/>
        </w:rPr>
        <w:t>ego</w:t>
      </w:r>
      <w:r w:rsidR="00F32AA3" w:rsidRPr="00E60A71">
        <w:rPr>
          <w:rFonts w:asciiTheme="majorHAnsi" w:hAnsiTheme="majorHAnsi" w:cs="Tahoma"/>
        </w:rPr>
        <w:t xml:space="preserve"> wykonanie robót.</w:t>
      </w:r>
    </w:p>
    <w:p w14:paraId="2F93D542" w14:textId="1B230863" w:rsidR="00F32AA3" w:rsidRPr="00F32AA3" w:rsidRDefault="00A5637F" w:rsidP="00F32AA3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F32AA3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i wymagalnego wynagrodzenia podwykonawcom lub dalszym </w:t>
      </w:r>
      <w:r w:rsidR="00612469" w:rsidRPr="0054702D">
        <w:rPr>
          <w:rFonts w:asciiTheme="majorHAnsi" w:hAnsiTheme="majorHAnsi" w:cs="Tahoma"/>
          <w:sz w:val="22"/>
          <w:szCs w:val="22"/>
        </w:rPr>
        <w:lastRenderedPageBreak/>
        <w:t>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762EE05A" w:rsidR="002D7584" w:rsidRPr="00703617" w:rsidRDefault="005B6808" w:rsidP="00C231F1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703617" w:rsidRPr="00703617">
        <w:rPr>
          <w:rFonts w:asciiTheme="majorHAnsi" w:hAnsiTheme="majorHAnsi" w:cs="Tahoma"/>
          <w:sz w:val="22"/>
          <w:szCs w:val="22"/>
        </w:rPr>
        <w:t>5</w:t>
      </w:r>
      <w:r w:rsidRPr="00703617">
        <w:rPr>
          <w:rFonts w:asciiTheme="majorHAnsi" w:hAnsiTheme="majorHAnsi" w:cs="Tahoma"/>
          <w:sz w:val="22"/>
          <w:szCs w:val="22"/>
        </w:rPr>
        <w:t xml:space="preserve"> dni, licząc od dnia doręczenia Zamawiającemu prawidłowo sporządzonej faktury VAT wraz z dokumentami, o których mowa odpowiednio w ust. 1, 2 i 3. Za dzień zapłaty uznawany będzie dzień obciążenia rachunku bankowego Zamawiającego</w:t>
      </w:r>
    </w:p>
    <w:p w14:paraId="3A0C4A7C" w14:textId="77777777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3E9569DA" w14:textId="77777777" w:rsidR="007A309F" w:rsidRDefault="007A309F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</w:t>
      </w:r>
      <w:r w:rsidR="00AA05F8" w:rsidRPr="00AA05F8">
        <w:rPr>
          <w:rFonts w:asciiTheme="majorHAnsi" w:hAnsiTheme="majorHAnsi" w:cs="Tahoma"/>
        </w:rPr>
        <w:lastRenderedPageBreak/>
        <w:t>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4BA5233D" w14:textId="745AE67C" w:rsidR="00494ADE" w:rsidRPr="00436894" w:rsidRDefault="00494ADE" w:rsidP="00436894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3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3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4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4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>
        <w:rPr>
          <w:rFonts w:asciiTheme="majorHAnsi" w:hAnsiTheme="majorHAnsi" w:cs="Tahoma"/>
        </w:rPr>
        <w:t xml:space="preserve">4a Umowy </w:t>
      </w:r>
      <w:r w:rsidRPr="00FD4B19">
        <w:rPr>
          <w:rFonts w:asciiTheme="majorHAnsi" w:hAnsiTheme="majorHAnsi" w:cs="Tahoma"/>
        </w:rPr>
        <w:t xml:space="preserve">- w </w:t>
      </w:r>
      <w:r w:rsidRPr="00FD4B19">
        <w:rPr>
          <w:rFonts w:asciiTheme="majorHAnsi" w:hAnsiTheme="majorHAnsi" w:cs="Tahoma"/>
        </w:rPr>
        <w:lastRenderedPageBreak/>
        <w:t xml:space="preserve">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>§ 4a</w:t>
      </w:r>
      <w:r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>wynagrodzenia netto określonego w § 4 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5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5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B6AFE6E" w14:textId="5CB48D83" w:rsidR="00C44F3C" w:rsidRPr="00436894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2079C0BC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EBFA638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579B393" w14:textId="77777777" w:rsidR="00C25B02" w:rsidRDefault="00C25B02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09A439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>Zamawiający będzie dochodził od 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363718FF" w:rsidR="007A309F" w:rsidRPr="00657AAC" w:rsidRDefault="00FF5C11" w:rsidP="00362823">
      <w:pPr>
        <w:pStyle w:val="Akapitzlist"/>
        <w:numPr>
          <w:ilvl w:val="0"/>
          <w:numId w:val="27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8C7187">
        <w:rPr>
          <w:rFonts w:asciiTheme="majorHAnsi" w:hAnsiTheme="majorHAnsi" w:cs="Tahoma"/>
        </w:rPr>
        <w:br/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97D5FB7" w14:textId="2E28FC42" w:rsidR="00C44F3C" w:rsidRPr="00436894" w:rsidRDefault="007A309F" w:rsidP="0097441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</w:t>
      </w:r>
      <w:r w:rsidR="00DC5F40">
        <w:rPr>
          <w:rFonts w:asciiTheme="majorHAnsi" w:hAnsiTheme="majorHAnsi"/>
        </w:rPr>
        <w:t>………………………..</w:t>
      </w:r>
      <w:r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budowy - </w:t>
      </w:r>
      <w:r w:rsidRPr="006C6181">
        <w:rPr>
          <w:rFonts w:asciiTheme="majorHAnsi" w:hAnsiTheme="majorHAnsi"/>
        </w:rPr>
        <w:t xml:space="preserve">Uprawnienia budowlane nr </w:t>
      </w:r>
      <w:r w:rsidR="00DC5F40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 bez ograniczeń,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3212ACB9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000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</w:t>
      </w:r>
      <w:r w:rsidR="00ED33F7">
        <w:rPr>
          <w:rFonts w:asciiTheme="majorHAnsi" w:hAnsiTheme="majorHAnsi" w:cs="Tahoma"/>
        </w:rPr>
        <w:t>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6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6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7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7"/>
    <w:p w14:paraId="3F150EFD" w14:textId="77777777" w:rsidR="00DB3C14" w:rsidRPr="00AB2C2C" w:rsidRDefault="00DB3C14" w:rsidP="00DB3C14">
      <w:pPr>
        <w:widowControl w:val="0"/>
        <w:tabs>
          <w:tab w:val="left" w:pos="803"/>
        </w:tabs>
        <w:suppressAutoHyphens/>
        <w:spacing w:before="120" w:after="0" w:line="240" w:lineRule="auto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DB3C14">
      <w:pPr>
        <w:widowControl w:val="0"/>
        <w:tabs>
          <w:tab w:val="left" w:pos="1063"/>
        </w:tabs>
        <w:suppressAutoHyphens/>
        <w:spacing w:after="0" w:line="240" w:lineRule="auto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B922F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70D10CC7" w14:textId="36A8D7CA" w:rsidR="00DB3C14" w:rsidRPr="00573EB8" w:rsidRDefault="00610313" w:rsidP="00B922F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33E985D1" w14:textId="2AC4126F" w:rsidR="00DF794A" w:rsidRDefault="00DF794A" w:rsidP="00494ADE">
      <w:pPr>
        <w:spacing w:after="120" w:line="240" w:lineRule="auto"/>
        <w:rPr>
          <w:rFonts w:asciiTheme="majorHAnsi" w:hAnsiTheme="majorHAnsi" w:cs="Tahoma"/>
        </w:rPr>
      </w:pPr>
    </w:p>
    <w:p w14:paraId="3F03EC77" w14:textId="7562374E" w:rsidR="00CA0AEB" w:rsidRDefault="00CA0AEB" w:rsidP="00494ADE">
      <w:pPr>
        <w:spacing w:after="120" w:line="240" w:lineRule="auto"/>
        <w:rPr>
          <w:rFonts w:asciiTheme="majorHAnsi" w:hAnsiTheme="majorHAnsi" w:cs="Tahoma"/>
        </w:rPr>
      </w:pPr>
    </w:p>
    <w:p w14:paraId="53F0A88A" w14:textId="527EA40D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5F687278" w14:textId="44FC4713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1D3F89CF" w14:textId="77777777" w:rsidR="0097441B" w:rsidRDefault="0097441B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6500" w14:textId="77777777" w:rsidR="00EF6FAB" w:rsidRDefault="00EF6FAB" w:rsidP="002E14A3">
      <w:pPr>
        <w:spacing w:after="0" w:line="240" w:lineRule="auto"/>
      </w:pPr>
      <w:r>
        <w:separator/>
      </w:r>
    </w:p>
  </w:endnote>
  <w:endnote w:type="continuationSeparator" w:id="0">
    <w:p w14:paraId="453A195C" w14:textId="77777777" w:rsidR="00EF6FAB" w:rsidRDefault="00EF6FAB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3C32" w14:textId="77777777" w:rsidR="00EF6FAB" w:rsidRDefault="00EF6FAB" w:rsidP="002E14A3">
      <w:pPr>
        <w:spacing w:after="0" w:line="240" w:lineRule="auto"/>
      </w:pPr>
      <w:r>
        <w:separator/>
      </w:r>
    </w:p>
  </w:footnote>
  <w:footnote w:type="continuationSeparator" w:id="0">
    <w:p w14:paraId="75C86C5D" w14:textId="77777777" w:rsidR="00EF6FAB" w:rsidRDefault="00EF6FAB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7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0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38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8"/>
  </w:num>
  <w:num w:numId="5" w16cid:durableId="289938320">
    <w:abstractNumId w:val="30"/>
  </w:num>
  <w:num w:numId="6" w16cid:durableId="1096364248">
    <w:abstractNumId w:val="23"/>
  </w:num>
  <w:num w:numId="7" w16cid:durableId="1942256884">
    <w:abstractNumId w:val="29"/>
  </w:num>
  <w:num w:numId="8" w16cid:durableId="904493512">
    <w:abstractNumId w:val="25"/>
  </w:num>
  <w:num w:numId="9" w16cid:durableId="1024551888">
    <w:abstractNumId w:val="12"/>
  </w:num>
  <w:num w:numId="10" w16cid:durableId="866797572">
    <w:abstractNumId w:val="35"/>
  </w:num>
  <w:num w:numId="11" w16cid:durableId="492642823">
    <w:abstractNumId w:val="16"/>
  </w:num>
  <w:num w:numId="12" w16cid:durableId="574046989">
    <w:abstractNumId w:val="17"/>
  </w:num>
  <w:num w:numId="13" w16cid:durableId="226233733">
    <w:abstractNumId w:val="4"/>
  </w:num>
  <w:num w:numId="14" w16cid:durableId="1459684503">
    <w:abstractNumId w:val="15"/>
  </w:num>
  <w:num w:numId="15" w16cid:durableId="2023628901">
    <w:abstractNumId w:val="31"/>
  </w:num>
  <w:num w:numId="16" w16cid:durableId="979922392">
    <w:abstractNumId w:val="11"/>
  </w:num>
  <w:num w:numId="17" w16cid:durableId="651131656">
    <w:abstractNumId w:val="33"/>
  </w:num>
  <w:num w:numId="18" w16cid:durableId="1846748272">
    <w:abstractNumId w:val="34"/>
  </w:num>
  <w:num w:numId="19" w16cid:durableId="669453679">
    <w:abstractNumId w:val="42"/>
  </w:num>
  <w:num w:numId="20" w16cid:durableId="1585842475">
    <w:abstractNumId w:val="24"/>
  </w:num>
  <w:num w:numId="21" w16cid:durableId="1720592367">
    <w:abstractNumId w:val="9"/>
  </w:num>
  <w:num w:numId="22" w16cid:durableId="1115294917">
    <w:abstractNumId w:val="7"/>
  </w:num>
  <w:num w:numId="23" w16cid:durableId="1152017409">
    <w:abstractNumId w:val="19"/>
  </w:num>
  <w:num w:numId="24" w16cid:durableId="2118674412">
    <w:abstractNumId w:val="32"/>
  </w:num>
  <w:num w:numId="25" w16cid:durableId="1125849918">
    <w:abstractNumId w:val="5"/>
  </w:num>
  <w:num w:numId="26" w16cid:durableId="314190579">
    <w:abstractNumId w:val="39"/>
  </w:num>
  <w:num w:numId="27" w16cid:durableId="48891913">
    <w:abstractNumId w:val="26"/>
  </w:num>
  <w:num w:numId="28" w16cid:durableId="1328896430">
    <w:abstractNumId w:val="20"/>
  </w:num>
  <w:num w:numId="29" w16cid:durableId="1730298712">
    <w:abstractNumId w:val="37"/>
  </w:num>
  <w:num w:numId="30" w16cid:durableId="803619921">
    <w:abstractNumId w:val="43"/>
  </w:num>
  <w:num w:numId="31" w16cid:durableId="1725062967">
    <w:abstractNumId w:val="18"/>
  </w:num>
  <w:num w:numId="32" w16cid:durableId="1990015608">
    <w:abstractNumId w:val="10"/>
  </w:num>
  <w:num w:numId="33" w16cid:durableId="2050493427">
    <w:abstractNumId w:val="28"/>
  </w:num>
  <w:num w:numId="34" w16cid:durableId="1988237422">
    <w:abstractNumId w:val="27"/>
  </w:num>
  <w:num w:numId="35" w16cid:durableId="1318462912">
    <w:abstractNumId w:val="36"/>
  </w:num>
  <w:num w:numId="36" w16cid:durableId="1358385767">
    <w:abstractNumId w:val="2"/>
  </w:num>
  <w:num w:numId="37" w16cid:durableId="918367708">
    <w:abstractNumId w:val="41"/>
  </w:num>
  <w:num w:numId="38" w16cid:durableId="388842767">
    <w:abstractNumId w:val="14"/>
  </w:num>
  <w:num w:numId="39" w16cid:durableId="2032954867">
    <w:abstractNumId w:val="13"/>
  </w:num>
  <w:num w:numId="40" w16cid:durableId="1588419904">
    <w:abstractNumId w:val="21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1E25"/>
    <w:rsid w:val="000439F2"/>
    <w:rsid w:val="0004505E"/>
    <w:rsid w:val="00050CA3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702EC"/>
    <w:rsid w:val="0017152A"/>
    <w:rsid w:val="00190F92"/>
    <w:rsid w:val="001947C8"/>
    <w:rsid w:val="001A2620"/>
    <w:rsid w:val="001A26FE"/>
    <w:rsid w:val="001A2904"/>
    <w:rsid w:val="001A3407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7B2B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76C8"/>
    <w:rsid w:val="00342A58"/>
    <w:rsid w:val="00343C72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05F0D"/>
    <w:rsid w:val="00511B02"/>
    <w:rsid w:val="00512127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13D2"/>
    <w:rsid w:val="005727A5"/>
    <w:rsid w:val="005731E0"/>
    <w:rsid w:val="00573EB8"/>
    <w:rsid w:val="0057441C"/>
    <w:rsid w:val="00576307"/>
    <w:rsid w:val="005806B3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4400"/>
    <w:rsid w:val="008B61F3"/>
    <w:rsid w:val="008C1114"/>
    <w:rsid w:val="008C1D09"/>
    <w:rsid w:val="008C3B60"/>
    <w:rsid w:val="008C7187"/>
    <w:rsid w:val="008D2EFF"/>
    <w:rsid w:val="008E663F"/>
    <w:rsid w:val="008F0AD0"/>
    <w:rsid w:val="008F709E"/>
    <w:rsid w:val="008F74A5"/>
    <w:rsid w:val="008F7BCA"/>
    <w:rsid w:val="00911C95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05F8"/>
    <w:rsid w:val="00AA2CA2"/>
    <w:rsid w:val="00AA3D02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1067A"/>
    <w:rsid w:val="00B17C94"/>
    <w:rsid w:val="00B25469"/>
    <w:rsid w:val="00B258F5"/>
    <w:rsid w:val="00B25AA7"/>
    <w:rsid w:val="00B31245"/>
    <w:rsid w:val="00B32B77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90A0F"/>
    <w:rsid w:val="00B922F4"/>
    <w:rsid w:val="00B9456B"/>
    <w:rsid w:val="00BA0D6F"/>
    <w:rsid w:val="00BA35EE"/>
    <w:rsid w:val="00BA4CB3"/>
    <w:rsid w:val="00BD11C2"/>
    <w:rsid w:val="00BD2465"/>
    <w:rsid w:val="00BD3F92"/>
    <w:rsid w:val="00BD4A97"/>
    <w:rsid w:val="00BE3AD8"/>
    <w:rsid w:val="00BF3CB3"/>
    <w:rsid w:val="00BF57F5"/>
    <w:rsid w:val="00BF75B2"/>
    <w:rsid w:val="00C041AA"/>
    <w:rsid w:val="00C048E3"/>
    <w:rsid w:val="00C07D44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4DE0"/>
    <w:rsid w:val="00DD4DF3"/>
    <w:rsid w:val="00DD6BE8"/>
    <w:rsid w:val="00DE1AA8"/>
    <w:rsid w:val="00DE2D2D"/>
    <w:rsid w:val="00DE642E"/>
    <w:rsid w:val="00DF2081"/>
    <w:rsid w:val="00DF794A"/>
    <w:rsid w:val="00DF7B29"/>
    <w:rsid w:val="00E00384"/>
    <w:rsid w:val="00E023E1"/>
    <w:rsid w:val="00E04BE6"/>
    <w:rsid w:val="00E0664F"/>
    <w:rsid w:val="00E12980"/>
    <w:rsid w:val="00E15DAC"/>
    <w:rsid w:val="00E21F2F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3D90"/>
    <w:rsid w:val="00EE6B8E"/>
    <w:rsid w:val="00EF0F6B"/>
    <w:rsid w:val="00EF6FAB"/>
    <w:rsid w:val="00F000EC"/>
    <w:rsid w:val="00F0171B"/>
    <w:rsid w:val="00F03FEF"/>
    <w:rsid w:val="00F05898"/>
    <w:rsid w:val="00F078DD"/>
    <w:rsid w:val="00F20265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10E4"/>
    <w:rsid w:val="00F6458B"/>
    <w:rsid w:val="00F7165F"/>
    <w:rsid w:val="00F767CD"/>
    <w:rsid w:val="00F8130C"/>
    <w:rsid w:val="00F852FE"/>
    <w:rsid w:val="00F8600A"/>
    <w:rsid w:val="00F96D07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7951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RRiB</cp:lastModifiedBy>
  <cp:revision>2</cp:revision>
  <cp:lastPrinted>2020-06-05T11:00:00Z</cp:lastPrinted>
  <dcterms:created xsi:type="dcterms:W3CDTF">2022-11-29T12:08:00Z</dcterms:created>
  <dcterms:modified xsi:type="dcterms:W3CDTF">2022-11-29T12:08:00Z</dcterms:modified>
</cp:coreProperties>
</file>