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28394A">
        <w:rPr>
          <w:rFonts w:ascii="Tahoma" w:hAnsi="Tahoma" w:cs="Tahoma"/>
          <w:sz w:val="20"/>
          <w:szCs w:val="20"/>
        </w:rPr>
        <w:t>6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F52587">
        <w:rPr>
          <w:rFonts w:ascii="Tahoma" w:hAnsi="Tahoma" w:cs="Tahoma"/>
          <w:b/>
          <w:sz w:val="20"/>
          <w:szCs w:val="20"/>
        </w:rPr>
        <w:t>DOSTAW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F52587">
        <w:rPr>
          <w:rFonts w:ascii="Tahoma" w:hAnsi="Tahoma" w:cs="Tahoma"/>
          <w:sz w:val="18"/>
          <w:szCs w:val="18"/>
        </w:rPr>
        <w:t>3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</w:t>
      </w:r>
      <w:r w:rsidR="00F52587">
        <w:rPr>
          <w:rFonts w:ascii="Tahoma" w:hAnsi="Tahoma" w:cs="Tahoma"/>
          <w:sz w:val="18"/>
          <w:szCs w:val="18"/>
        </w:rPr>
        <w:t>zrealizowaliśmy poniżej wymienione dostawy</w:t>
      </w:r>
      <w:r w:rsidRPr="002C7BE6">
        <w:rPr>
          <w:rFonts w:ascii="Tahoma" w:hAnsi="Tahoma" w:cs="Tahoma"/>
          <w:sz w:val="18"/>
          <w:szCs w:val="18"/>
        </w:rPr>
        <w:t>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1980"/>
        <w:gridCol w:w="1853"/>
        <w:gridCol w:w="2409"/>
      </w:tblGrid>
      <w:tr w:rsidR="00B26331" w:rsidRPr="00C92C21" w:rsidTr="00F52587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B26331" w:rsidRPr="00C92C21" w:rsidRDefault="00004D2B" w:rsidP="00F525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</w:t>
            </w:r>
            <w:r w:rsidR="00F52587">
              <w:rPr>
                <w:rFonts w:ascii="Tahoma" w:hAnsi="Tahoma" w:cs="Tahoma"/>
                <w:sz w:val="16"/>
                <w:szCs w:val="16"/>
              </w:rPr>
              <w:t>dostawy</w:t>
            </w:r>
          </w:p>
        </w:tc>
        <w:tc>
          <w:tcPr>
            <w:tcW w:w="1980" w:type="dxa"/>
            <w:vAlign w:val="center"/>
          </w:tcPr>
          <w:p w:rsidR="00B26331" w:rsidRPr="00C92C21" w:rsidRDefault="00F52587" w:rsidP="00F52587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</w:t>
            </w:r>
            <w:r w:rsidR="00B26331">
              <w:rPr>
                <w:rFonts w:ascii="Tahoma" w:hAnsi="Tahoma" w:cs="Tahoma"/>
                <w:sz w:val="16"/>
                <w:szCs w:val="16"/>
              </w:rPr>
              <w:t>realizacji</w:t>
            </w:r>
          </w:p>
        </w:tc>
        <w:tc>
          <w:tcPr>
            <w:tcW w:w="185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F52587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F52587">
              <w:rPr>
                <w:rFonts w:ascii="Tahoma" w:hAnsi="Tahoma" w:cs="Tahoma"/>
                <w:sz w:val="16"/>
                <w:szCs w:val="16"/>
              </w:rPr>
              <w:t xml:space="preserve">dostawa 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została </w:t>
            </w:r>
            <w:r w:rsidR="00F52587">
              <w:rPr>
                <w:rFonts w:ascii="Tahoma" w:hAnsi="Tahoma" w:cs="Tahoma"/>
                <w:sz w:val="16"/>
                <w:szCs w:val="16"/>
              </w:rPr>
              <w:t>zrealizowana</w:t>
            </w:r>
          </w:p>
        </w:tc>
      </w:tr>
      <w:tr w:rsidR="00B26331" w:rsidRPr="00C92C21" w:rsidTr="00F52587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F52587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F52587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F52587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28394A" w:rsidRDefault="0028394A" w:rsidP="00F52587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B26331" w:rsidRPr="002C7BE6" w:rsidRDefault="00DF496D" w:rsidP="00F52587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2C7BE6">
        <w:rPr>
          <w:rFonts w:ascii="Tahoma" w:hAnsi="Tahoma" w:cs="Tahoma"/>
          <w:b/>
          <w:sz w:val="18"/>
          <w:szCs w:val="18"/>
        </w:rPr>
        <w:t xml:space="preserve">Do wykazu należy dołączyć dowody </w:t>
      </w:r>
      <w:r w:rsidR="00F52587" w:rsidRPr="00F52587">
        <w:rPr>
          <w:rFonts w:ascii="Tahoma" w:hAnsi="Tahoma" w:cs="Tahoma"/>
          <w:b/>
          <w:sz w:val="18"/>
          <w:szCs w:val="18"/>
        </w:rPr>
        <w:t>określające,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- oświadczenie wykonawcy.</w:t>
      </w: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CE0" w:rsidRDefault="00F45CE0">
      <w:r>
        <w:separator/>
      </w:r>
    </w:p>
  </w:endnote>
  <w:endnote w:type="continuationSeparator" w:id="0">
    <w:p w:rsidR="00F45CE0" w:rsidRDefault="00F4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CE0" w:rsidRDefault="00F45CE0"/>
  </w:footnote>
  <w:footnote w:type="continuationSeparator" w:id="0">
    <w:p w:rsidR="00F45CE0" w:rsidRDefault="00F45C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F5258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6863D2">
            <w:rPr>
              <w:rFonts w:ascii="Tahoma" w:hAnsi="Tahoma" w:cs="Tahoma"/>
              <w:sz w:val="16"/>
            </w:rPr>
            <w:t>1</w:t>
          </w:r>
          <w:r w:rsidR="00F52587">
            <w:rPr>
              <w:rFonts w:ascii="Tahoma" w:hAnsi="Tahoma" w:cs="Tahoma"/>
              <w:sz w:val="16"/>
            </w:rPr>
            <w:t>9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7248FA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6863D2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6863D2">
            <w:rPr>
              <w:rFonts w:ascii="Tahoma" w:hAnsi="Tahoma" w:cs="Tahoma"/>
              <w:bCs/>
              <w:sz w:val="12"/>
              <w:szCs w:val="12"/>
            </w:rPr>
            <w:t>Dostawa aparatu USG z funkcją Dopplera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394A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63D2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A3B5C"/>
    <w:rsid w:val="00EC5516"/>
    <w:rsid w:val="00ED278B"/>
    <w:rsid w:val="00ED3D5E"/>
    <w:rsid w:val="00EF1C06"/>
    <w:rsid w:val="00F45CE0"/>
    <w:rsid w:val="00F5258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922FE-81CE-4DA2-BDFD-DE93798E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2024-06-04T07:51:00Z</dcterms:modified>
</cp:coreProperties>
</file>