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EE195" w14:textId="29E38194" w:rsidR="001C5304" w:rsidRDefault="00446C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Węgrów, dnia 13.03.2020 r.</w:t>
      </w:r>
    </w:p>
    <w:p w14:paraId="17EEC4FD" w14:textId="517B37BE" w:rsidR="00446CA7" w:rsidRDefault="00446CA7" w:rsidP="00446CA7">
      <w:pPr>
        <w:spacing w:after="0"/>
      </w:pPr>
      <w:r>
        <w:t>Samodzielny Publiczny</w:t>
      </w:r>
    </w:p>
    <w:p w14:paraId="3F4CF32E" w14:textId="2BD6FD04" w:rsidR="00446CA7" w:rsidRDefault="00446CA7" w:rsidP="00446CA7">
      <w:pPr>
        <w:spacing w:after="0"/>
      </w:pPr>
      <w:r>
        <w:t>Zakład Opieki Zdrowotnej</w:t>
      </w:r>
    </w:p>
    <w:p w14:paraId="71B55C4A" w14:textId="271E55AD" w:rsidR="00446CA7" w:rsidRDefault="00446CA7" w:rsidP="00446CA7">
      <w:pPr>
        <w:spacing w:after="0"/>
      </w:pPr>
      <w:r>
        <w:t>ul. Kościuszki 15</w:t>
      </w:r>
    </w:p>
    <w:p w14:paraId="4DBE1A2C" w14:textId="51C9A703" w:rsidR="00446CA7" w:rsidRDefault="00446CA7" w:rsidP="00446CA7">
      <w:pPr>
        <w:spacing w:after="0"/>
      </w:pPr>
      <w:r>
        <w:t>07-100 Węgrów</w:t>
      </w:r>
    </w:p>
    <w:p w14:paraId="4018FDC6" w14:textId="19CC6D0C" w:rsidR="00446CA7" w:rsidRDefault="00446CA7" w:rsidP="00446CA7">
      <w:pPr>
        <w:spacing w:after="0"/>
      </w:pPr>
    </w:p>
    <w:p w14:paraId="52803036" w14:textId="1AC67311" w:rsidR="00446CA7" w:rsidRDefault="00446CA7" w:rsidP="00446CA7">
      <w:pPr>
        <w:spacing w:after="0"/>
      </w:pPr>
    </w:p>
    <w:p w14:paraId="4A3918C9" w14:textId="529A6D18" w:rsidR="00446CA7" w:rsidRPr="00446CA7" w:rsidRDefault="00446CA7" w:rsidP="00446CA7">
      <w:pPr>
        <w:spacing w:after="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46CA7">
        <w:rPr>
          <w:i/>
          <w:iCs/>
        </w:rPr>
        <w:t>Do wiadomości wszystkich Wykonawców</w:t>
      </w:r>
    </w:p>
    <w:p w14:paraId="09580B69" w14:textId="11BA7EE2" w:rsidR="00446CA7" w:rsidRDefault="00446CA7" w:rsidP="00446CA7">
      <w:pPr>
        <w:spacing w:after="0"/>
      </w:pPr>
    </w:p>
    <w:p w14:paraId="3AA25F5F" w14:textId="02318CFE" w:rsidR="00446CA7" w:rsidRDefault="00446CA7" w:rsidP="00446CA7">
      <w:pPr>
        <w:spacing w:after="0"/>
      </w:pPr>
    </w:p>
    <w:p w14:paraId="41FA98B5" w14:textId="1ACAF0F1" w:rsidR="00446CA7" w:rsidRPr="00446CA7" w:rsidRDefault="00446CA7" w:rsidP="00446CA7">
      <w:pPr>
        <w:spacing w:after="0"/>
        <w:jc w:val="center"/>
        <w:rPr>
          <w:b/>
          <w:bCs/>
        </w:rPr>
      </w:pPr>
      <w:r w:rsidRPr="00446CA7">
        <w:rPr>
          <w:b/>
          <w:bCs/>
        </w:rPr>
        <w:t>PYTANIA I ODPOWIEDZI</w:t>
      </w:r>
    </w:p>
    <w:p w14:paraId="768A140E" w14:textId="2A305A5E" w:rsidR="00446CA7" w:rsidRDefault="00446CA7" w:rsidP="00446CA7">
      <w:pPr>
        <w:spacing w:after="0"/>
      </w:pPr>
    </w:p>
    <w:p w14:paraId="7FD04CB0" w14:textId="5EE36FB7" w:rsidR="00446CA7" w:rsidRPr="00446CA7" w:rsidRDefault="00446CA7" w:rsidP="00446CA7">
      <w:pPr>
        <w:spacing w:after="0"/>
        <w:jc w:val="both"/>
        <w:rPr>
          <w:b/>
          <w:bCs/>
        </w:rPr>
      </w:pPr>
      <w:r w:rsidRPr="00446CA7">
        <w:rPr>
          <w:b/>
          <w:bCs/>
        </w:rPr>
        <w:t>Dotyczy: postępowania o udzielenie zamówienia publicznego prowadzonego w trybie przetargu nieograniczonego na dostawę leków, Znak: ZP/L/3/20 (Dziennik Urzędowy Unii Europejskiej z</w:t>
      </w:r>
      <w:r>
        <w:rPr>
          <w:b/>
          <w:bCs/>
        </w:rPr>
        <w:t xml:space="preserve"> </w:t>
      </w:r>
      <w:r w:rsidRPr="00446CA7">
        <w:rPr>
          <w:b/>
          <w:bCs/>
        </w:rPr>
        <w:t xml:space="preserve">dnia 06.03.20020 r. ogłoszenie nr 2020/S 047-110326) </w:t>
      </w:r>
    </w:p>
    <w:p w14:paraId="751AEDAD" w14:textId="77777777" w:rsidR="00446CA7" w:rsidRDefault="00446CA7" w:rsidP="00446CA7">
      <w:pPr>
        <w:spacing w:after="0"/>
        <w:jc w:val="both"/>
      </w:pPr>
    </w:p>
    <w:p w14:paraId="251CFBDD" w14:textId="5AFC2606" w:rsidR="00446CA7" w:rsidRDefault="00446CA7" w:rsidP="00446CA7">
      <w:pPr>
        <w:spacing w:after="0"/>
        <w:jc w:val="both"/>
      </w:pPr>
      <w:r>
        <w:t>Działając na podstawie art. 38 ust. 2 ustawy Prawo zamówień publicznych, Zamawiający – Samodzielny Publiczny Zakład Opieki Zdrowotnej w Węgrowie informuje, że w przedmiotowym postępowaniu wpłynęły następujące zapytania od Wykonawców:</w:t>
      </w:r>
    </w:p>
    <w:p w14:paraId="164B8914" w14:textId="6AD67005" w:rsidR="00446CA7" w:rsidRDefault="00446CA7" w:rsidP="00446CA7">
      <w:pPr>
        <w:spacing w:after="0"/>
        <w:jc w:val="both"/>
      </w:pPr>
    </w:p>
    <w:p w14:paraId="3F947304" w14:textId="08E86FE5" w:rsidR="00446CA7" w:rsidRPr="00D63B8E" w:rsidRDefault="00446CA7" w:rsidP="00446CA7">
      <w:pPr>
        <w:spacing w:after="0"/>
        <w:jc w:val="both"/>
        <w:rPr>
          <w:b/>
          <w:bCs/>
          <w:u w:val="single"/>
        </w:rPr>
      </w:pPr>
      <w:r w:rsidRPr="00D63B8E">
        <w:rPr>
          <w:b/>
          <w:bCs/>
          <w:u w:val="single"/>
        </w:rPr>
        <w:t>Dotyczy Załącznika nr 2 do SIWZ – Formularz cenowy</w:t>
      </w:r>
    </w:p>
    <w:p w14:paraId="581964C7" w14:textId="45937AC6" w:rsidR="00446CA7" w:rsidRDefault="00446CA7" w:rsidP="00446CA7">
      <w:pPr>
        <w:spacing w:after="0"/>
        <w:jc w:val="both"/>
      </w:pPr>
    </w:p>
    <w:p w14:paraId="45D9C962" w14:textId="0CD06BC4" w:rsidR="00BC37A3" w:rsidRPr="00260E32" w:rsidRDefault="00BC37A3" w:rsidP="00446CA7">
      <w:pPr>
        <w:spacing w:after="0"/>
        <w:jc w:val="both"/>
        <w:rPr>
          <w:b/>
          <w:sz w:val="28"/>
          <w:szCs w:val="28"/>
        </w:rPr>
      </w:pPr>
      <w:r w:rsidRPr="00260E32">
        <w:rPr>
          <w:b/>
          <w:sz w:val="28"/>
          <w:szCs w:val="28"/>
        </w:rPr>
        <w:t>Pakiet 1</w:t>
      </w:r>
    </w:p>
    <w:p w14:paraId="32C302FD" w14:textId="09B0C3D4" w:rsidR="00BC37A3" w:rsidRPr="00BC37A3" w:rsidRDefault="00BC37A3" w:rsidP="00446CA7">
      <w:pPr>
        <w:spacing w:after="0"/>
        <w:jc w:val="both"/>
        <w:rPr>
          <w:b/>
        </w:rPr>
      </w:pPr>
      <w:r w:rsidRPr="00BC37A3">
        <w:rPr>
          <w:b/>
        </w:rPr>
        <w:t>Poz. 1</w:t>
      </w:r>
    </w:p>
    <w:p w14:paraId="5D55406E" w14:textId="62DCD2CE" w:rsidR="00BC37A3" w:rsidRDefault="00B60D4E" w:rsidP="00446CA7">
      <w:pPr>
        <w:spacing w:after="0"/>
        <w:jc w:val="both"/>
      </w:pPr>
      <w:r>
        <w:t xml:space="preserve">Czy Zamawiający </w:t>
      </w:r>
      <w:r w:rsidR="00BC37A3" w:rsidRPr="00BC37A3">
        <w:t>wymaga, aby Cefazolin 1g zgodnie z ChPL produktu leczniczego posiadał rejestrację do przechowywania także w temperaturze powyżej 25 stopni Celsjusza?</w:t>
      </w:r>
    </w:p>
    <w:p w14:paraId="38E3355E" w14:textId="2BA44DE3" w:rsidR="00BC37A3" w:rsidRPr="00B60D4E" w:rsidRDefault="00BC37A3" w:rsidP="00446CA7">
      <w:pPr>
        <w:spacing w:after="0"/>
        <w:jc w:val="both"/>
        <w:rPr>
          <w:b/>
          <w:i/>
        </w:rPr>
      </w:pPr>
      <w:r w:rsidRPr="00B60D4E">
        <w:rPr>
          <w:b/>
          <w:i/>
        </w:rPr>
        <w:t>Odpowiedź:</w:t>
      </w:r>
    </w:p>
    <w:p w14:paraId="594CB942" w14:textId="4343875A" w:rsidR="00BC37A3" w:rsidRDefault="00626B66" w:rsidP="00446CA7">
      <w:pPr>
        <w:spacing w:after="0"/>
        <w:jc w:val="both"/>
      </w:pPr>
      <w:r>
        <w:t xml:space="preserve">Zamawiający </w:t>
      </w:r>
      <w:r w:rsidRPr="00626B66">
        <w:rPr>
          <w:b/>
          <w:i/>
        </w:rPr>
        <w:t>nie wymaga</w:t>
      </w:r>
      <w:r>
        <w:t xml:space="preserve">, aby </w:t>
      </w:r>
      <w:r w:rsidRPr="00BC37A3">
        <w:t>Cefazolin 1g zgodnie z ChPL produktu leczniczego posiadał rejestrację do przechowywania także w temperaturze powyżej 25 stopni Celsjusza</w:t>
      </w:r>
    </w:p>
    <w:p w14:paraId="10AC6A9B" w14:textId="77777777" w:rsidR="00626B66" w:rsidRDefault="00626B66" w:rsidP="00446CA7">
      <w:pPr>
        <w:spacing w:after="0"/>
        <w:jc w:val="both"/>
      </w:pPr>
    </w:p>
    <w:p w14:paraId="055FFE0B" w14:textId="4CB3F329" w:rsidR="00BC37A3" w:rsidRPr="00BC37A3" w:rsidRDefault="00BC37A3" w:rsidP="00446CA7">
      <w:pPr>
        <w:spacing w:after="0"/>
        <w:jc w:val="both"/>
        <w:rPr>
          <w:b/>
        </w:rPr>
      </w:pPr>
      <w:r w:rsidRPr="00BC37A3">
        <w:rPr>
          <w:b/>
        </w:rPr>
        <w:t>Poz. 4</w:t>
      </w:r>
    </w:p>
    <w:p w14:paraId="2DC1E56C" w14:textId="7B80EB38" w:rsidR="00BC37A3" w:rsidRDefault="00BC37A3" w:rsidP="00446CA7">
      <w:pPr>
        <w:spacing w:after="0"/>
        <w:jc w:val="both"/>
      </w:pPr>
      <w:r w:rsidRPr="00BC37A3">
        <w:t>Czy Zamawiający wymaga</w:t>
      </w:r>
      <w:r>
        <w:t xml:space="preserve"> </w:t>
      </w:r>
      <w:r w:rsidRPr="00BC37A3">
        <w:t>aby zaoferowany Ceftazydym 1g był w postaci proszku do sporządzania roztworu do wstrzykiwań domięśniowych, dożylnych i infuzji?</w:t>
      </w:r>
    </w:p>
    <w:p w14:paraId="1BCCB9CF" w14:textId="1EB8EF1C" w:rsidR="00BC37A3" w:rsidRPr="001E19B7" w:rsidRDefault="00BC37A3" w:rsidP="00446CA7">
      <w:pPr>
        <w:spacing w:after="0"/>
        <w:jc w:val="both"/>
        <w:rPr>
          <w:b/>
          <w:i/>
        </w:rPr>
      </w:pPr>
      <w:r w:rsidRPr="001E19B7">
        <w:rPr>
          <w:b/>
          <w:i/>
        </w:rPr>
        <w:t>Odpowiedź:</w:t>
      </w:r>
    </w:p>
    <w:p w14:paraId="37B9D75E" w14:textId="708B5749" w:rsidR="00BC37A3" w:rsidRDefault="00626B66" w:rsidP="00446CA7">
      <w:pPr>
        <w:spacing w:after="0"/>
        <w:jc w:val="both"/>
      </w:pPr>
      <w:r>
        <w:t xml:space="preserve">Zamawiający </w:t>
      </w:r>
      <w:r w:rsidRPr="00626B66">
        <w:rPr>
          <w:b/>
          <w:i/>
        </w:rPr>
        <w:t>dopuszcza</w:t>
      </w:r>
      <w:r>
        <w:t xml:space="preserve">, aby </w:t>
      </w:r>
      <w:r w:rsidRPr="00626B66">
        <w:t>zaoferowany Ceftazydym 1g był w postaci proszku do sporządzania roztworu do wstrzykiwań domięśniowych, dożylnych i infuzji</w:t>
      </w:r>
      <w:r>
        <w:t>.</w:t>
      </w:r>
    </w:p>
    <w:p w14:paraId="2CA08F18" w14:textId="77777777" w:rsidR="00626B66" w:rsidRDefault="00626B66" w:rsidP="00446CA7">
      <w:pPr>
        <w:spacing w:after="0"/>
        <w:jc w:val="both"/>
      </w:pPr>
    </w:p>
    <w:p w14:paraId="6B482828" w14:textId="5A6BA7FF" w:rsidR="008A5343" w:rsidRPr="00260E32" w:rsidRDefault="008A5343" w:rsidP="00446CA7">
      <w:pPr>
        <w:spacing w:after="0"/>
        <w:jc w:val="both"/>
        <w:rPr>
          <w:b/>
          <w:bCs/>
          <w:sz w:val="28"/>
          <w:szCs w:val="28"/>
        </w:rPr>
      </w:pPr>
      <w:r w:rsidRPr="00260E32">
        <w:rPr>
          <w:b/>
          <w:bCs/>
          <w:sz w:val="28"/>
          <w:szCs w:val="28"/>
        </w:rPr>
        <w:t>Pakiet 2</w:t>
      </w:r>
    </w:p>
    <w:p w14:paraId="6F18B8B3" w14:textId="5C1E0672" w:rsidR="008A5343" w:rsidRDefault="008A5343" w:rsidP="00446CA7">
      <w:pPr>
        <w:spacing w:after="0"/>
        <w:jc w:val="both"/>
        <w:rPr>
          <w:b/>
          <w:bCs/>
        </w:rPr>
      </w:pPr>
      <w:r>
        <w:rPr>
          <w:b/>
          <w:bCs/>
        </w:rPr>
        <w:t>Poz. 52</w:t>
      </w:r>
    </w:p>
    <w:p w14:paraId="7E485BCD" w14:textId="27EB77F7" w:rsidR="008A5343" w:rsidRDefault="008A5343" w:rsidP="008A5343">
      <w:pPr>
        <w:spacing w:after="0"/>
        <w:jc w:val="both"/>
      </w:pPr>
      <w:r>
        <w:t>Czy Zamawiający wykreśli z pakietu pozycję nr 52 - Erythromycin lactobionate i.v. 300 mg, inj. a' 1 fiol?</w:t>
      </w:r>
    </w:p>
    <w:p w14:paraId="06EA25B9" w14:textId="201F9DAC" w:rsidR="008A5343" w:rsidRPr="008A5343" w:rsidRDefault="008A5343" w:rsidP="008A5343">
      <w:pPr>
        <w:spacing w:after="0"/>
        <w:jc w:val="both"/>
      </w:pPr>
      <w:r>
        <w:t>Uzasadnienie:</w:t>
      </w:r>
      <w:r w:rsidR="00DD6547">
        <w:t xml:space="preserve"> </w:t>
      </w:r>
      <w:r>
        <w:t>Produkcja w/w leku została zaprzestana.</w:t>
      </w:r>
      <w:r w:rsidR="00DD6547">
        <w:t xml:space="preserve"> W załączeniu pismo producenta.</w:t>
      </w:r>
    </w:p>
    <w:p w14:paraId="19BF4565" w14:textId="24379A07" w:rsidR="008A5343" w:rsidRPr="00DD6547" w:rsidRDefault="00DD6547" w:rsidP="00446CA7">
      <w:pPr>
        <w:spacing w:after="0"/>
        <w:jc w:val="both"/>
        <w:rPr>
          <w:b/>
          <w:bCs/>
          <w:i/>
          <w:iCs/>
        </w:rPr>
      </w:pPr>
      <w:r w:rsidRPr="00DD6547">
        <w:rPr>
          <w:b/>
          <w:bCs/>
          <w:i/>
          <w:iCs/>
        </w:rPr>
        <w:t>Odpowiedź:</w:t>
      </w:r>
    </w:p>
    <w:p w14:paraId="041CB5FE" w14:textId="65C2CA49" w:rsidR="00DD6547" w:rsidRDefault="00B60D4E" w:rsidP="00446CA7">
      <w:pPr>
        <w:spacing w:after="0"/>
        <w:jc w:val="both"/>
      </w:pPr>
      <w:r>
        <w:t xml:space="preserve">W związku z zaprzestaniem produkcji w/w leku, </w:t>
      </w:r>
      <w:r w:rsidRPr="00B60D4E">
        <w:rPr>
          <w:b/>
          <w:i/>
        </w:rPr>
        <w:t>Zamawiający wykreśla poz. 52 z pakietu 2</w:t>
      </w:r>
    </w:p>
    <w:p w14:paraId="0EE10C0D" w14:textId="766D4FA2" w:rsidR="00B60D4E" w:rsidRDefault="00B60D4E" w:rsidP="00446CA7">
      <w:pPr>
        <w:spacing w:after="0"/>
        <w:jc w:val="both"/>
      </w:pPr>
    </w:p>
    <w:p w14:paraId="5A94FF13" w14:textId="57AF0CF5" w:rsidR="00626B66" w:rsidRDefault="00626B66" w:rsidP="00446CA7">
      <w:pPr>
        <w:spacing w:after="0"/>
        <w:jc w:val="both"/>
      </w:pPr>
    </w:p>
    <w:p w14:paraId="719108F0" w14:textId="038713DA" w:rsidR="00626B66" w:rsidRDefault="00626B66" w:rsidP="00446CA7">
      <w:pPr>
        <w:spacing w:after="0"/>
        <w:jc w:val="both"/>
      </w:pPr>
    </w:p>
    <w:p w14:paraId="7011320A" w14:textId="77777777" w:rsidR="00626B66" w:rsidRPr="00DD6547" w:rsidRDefault="00626B66" w:rsidP="00446CA7">
      <w:pPr>
        <w:spacing w:after="0"/>
        <w:jc w:val="both"/>
      </w:pPr>
    </w:p>
    <w:p w14:paraId="7F18F000" w14:textId="7C63406D" w:rsidR="00DD6547" w:rsidRPr="00260E32" w:rsidRDefault="007E6562" w:rsidP="00446CA7">
      <w:pPr>
        <w:spacing w:after="0"/>
        <w:jc w:val="both"/>
        <w:rPr>
          <w:b/>
          <w:bCs/>
          <w:sz w:val="28"/>
          <w:szCs w:val="28"/>
        </w:rPr>
      </w:pPr>
      <w:r w:rsidRPr="00260E32">
        <w:rPr>
          <w:b/>
          <w:bCs/>
          <w:sz w:val="28"/>
          <w:szCs w:val="28"/>
        </w:rPr>
        <w:lastRenderedPageBreak/>
        <w:t>Pakiet 4</w:t>
      </w:r>
    </w:p>
    <w:p w14:paraId="06AB83BF" w14:textId="59003A07" w:rsidR="007E6562" w:rsidRDefault="007E6562" w:rsidP="00446CA7">
      <w:pPr>
        <w:spacing w:after="0"/>
        <w:jc w:val="both"/>
        <w:rPr>
          <w:b/>
          <w:bCs/>
        </w:rPr>
      </w:pPr>
      <w:r>
        <w:rPr>
          <w:b/>
          <w:bCs/>
        </w:rPr>
        <w:t>Poz. 41</w:t>
      </w:r>
    </w:p>
    <w:p w14:paraId="7CEDF5C0" w14:textId="36B6D997" w:rsidR="007E6562" w:rsidRDefault="007E6562" w:rsidP="007E6562">
      <w:pPr>
        <w:spacing w:after="0"/>
        <w:jc w:val="both"/>
        <w:rPr>
          <w:bCs/>
        </w:rPr>
      </w:pPr>
      <w:r w:rsidRPr="007E6562">
        <w:rPr>
          <w:bCs/>
        </w:rPr>
        <w:t>Czy Za</w:t>
      </w:r>
      <w:r w:rsidR="001E19B7">
        <w:rPr>
          <w:bCs/>
        </w:rPr>
        <w:t xml:space="preserve">mawiający </w:t>
      </w:r>
      <w:r w:rsidRPr="007E6562">
        <w:rPr>
          <w:bCs/>
        </w:rPr>
        <w:t xml:space="preserve">dopuści Citra Lock 4% w postaci bezigłowej ampułki (fiolki)x 5ml z systemem Luer Slip, Luer Lock skuteczność potwierdzona wieloma badaniami klinicznymi </w:t>
      </w:r>
      <w:r w:rsidR="001E19B7">
        <w:rPr>
          <w:bCs/>
        </w:rPr>
        <w:br/>
      </w:r>
      <w:r w:rsidRPr="007E6562">
        <w:rPr>
          <w:bCs/>
        </w:rPr>
        <w:t>w porównaniu do Heparyny, stosowany w celu utrzymania prawidłowej drożności cewnika i/lub portu doży</w:t>
      </w:r>
      <w:r>
        <w:rPr>
          <w:bCs/>
        </w:rPr>
        <w:t>lnego ograniczając krwawienia (</w:t>
      </w:r>
      <w:r w:rsidR="00BC37A3">
        <w:rPr>
          <w:bCs/>
        </w:rPr>
        <w:t>pacjenci z HIT</w:t>
      </w:r>
      <w:r w:rsidRPr="007E6562">
        <w:rPr>
          <w:bCs/>
        </w:rPr>
        <w:t>), stosowany jako skuteczne i bezpieczne rozwiązanie przeciwzakrzepowe i przeciwbakteryjne?</w:t>
      </w:r>
    </w:p>
    <w:p w14:paraId="4E6EE028" w14:textId="215FD39D" w:rsidR="007E6562" w:rsidRPr="007E6562" w:rsidRDefault="007E6562" w:rsidP="007E6562">
      <w:pPr>
        <w:spacing w:after="0"/>
        <w:jc w:val="both"/>
        <w:rPr>
          <w:b/>
          <w:bCs/>
          <w:i/>
        </w:rPr>
      </w:pPr>
      <w:r w:rsidRPr="007E6562">
        <w:rPr>
          <w:b/>
          <w:bCs/>
          <w:i/>
        </w:rPr>
        <w:t>Odpowiedź:</w:t>
      </w:r>
    </w:p>
    <w:p w14:paraId="7445F584" w14:textId="71474AC3" w:rsidR="007E6562" w:rsidRDefault="00BC37A3" w:rsidP="007E6562">
      <w:pPr>
        <w:spacing w:after="0"/>
        <w:jc w:val="both"/>
        <w:rPr>
          <w:bCs/>
        </w:rPr>
      </w:pPr>
      <w:r>
        <w:rPr>
          <w:bCs/>
        </w:rPr>
        <w:t xml:space="preserve">Zamawiający </w:t>
      </w:r>
      <w:r w:rsidRPr="00BC37A3">
        <w:rPr>
          <w:b/>
          <w:bCs/>
          <w:i/>
        </w:rPr>
        <w:t xml:space="preserve">wymaga </w:t>
      </w:r>
      <w:r>
        <w:rPr>
          <w:bCs/>
        </w:rPr>
        <w:t>zgodnie ze SIWZ</w:t>
      </w:r>
    </w:p>
    <w:p w14:paraId="570C0F0D" w14:textId="77777777" w:rsidR="00BC37A3" w:rsidRDefault="00BC37A3" w:rsidP="007E6562">
      <w:pPr>
        <w:spacing w:after="0"/>
        <w:jc w:val="both"/>
        <w:rPr>
          <w:bCs/>
        </w:rPr>
      </w:pPr>
    </w:p>
    <w:p w14:paraId="78BF1108" w14:textId="6AFF24A3" w:rsidR="007E6562" w:rsidRDefault="007E6562" w:rsidP="007E6562">
      <w:pPr>
        <w:spacing w:after="0"/>
        <w:jc w:val="both"/>
        <w:rPr>
          <w:bCs/>
        </w:rPr>
      </w:pPr>
      <w:r w:rsidRPr="007E6562">
        <w:rPr>
          <w:bCs/>
        </w:rPr>
        <w:t>Czy Zamawiający dopuści produkt o pojemności 5 ml pakowany po 20 szt. w kartonie z przeliczeniem zamawianej ilości? Szczegółowe informacje o produkcie w załączeniu.</w:t>
      </w:r>
    </w:p>
    <w:p w14:paraId="592D6ACA" w14:textId="684644C1" w:rsidR="007E6562" w:rsidRPr="007E6562" w:rsidRDefault="007E6562" w:rsidP="007E6562">
      <w:pPr>
        <w:spacing w:after="0"/>
        <w:jc w:val="both"/>
        <w:rPr>
          <w:b/>
          <w:bCs/>
          <w:i/>
        </w:rPr>
      </w:pPr>
      <w:r w:rsidRPr="007E6562">
        <w:rPr>
          <w:b/>
          <w:bCs/>
          <w:i/>
        </w:rPr>
        <w:t>Odpowiedź:</w:t>
      </w:r>
    </w:p>
    <w:p w14:paraId="6AC888A3" w14:textId="16198CE3" w:rsidR="007E6562" w:rsidRDefault="00BC37A3" w:rsidP="007E6562">
      <w:pPr>
        <w:spacing w:after="0"/>
        <w:jc w:val="both"/>
        <w:rPr>
          <w:bCs/>
        </w:rPr>
      </w:pPr>
      <w:r w:rsidRPr="00BC37A3">
        <w:rPr>
          <w:bCs/>
        </w:rPr>
        <w:t xml:space="preserve">Zamawiający </w:t>
      </w:r>
      <w:r w:rsidRPr="00BC37A3">
        <w:rPr>
          <w:b/>
          <w:bCs/>
          <w:i/>
        </w:rPr>
        <w:t>wymaga</w:t>
      </w:r>
      <w:r w:rsidRPr="00BC37A3">
        <w:rPr>
          <w:bCs/>
        </w:rPr>
        <w:t xml:space="preserve"> zgodnie ze SIWZ</w:t>
      </w:r>
    </w:p>
    <w:p w14:paraId="6D3EA266" w14:textId="77777777" w:rsidR="00BC37A3" w:rsidRDefault="00BC37A3" w:rsidP="007E6562">
      <w:pPr>
        <w:spacing w:after="0"/>
        <w:jc w:val="both"/>
        <w:rPr>
          <w:bCs/>
        </w:rPr>
      </w:pPr>
    </w:p>
    <w:p w14:paraId="09F65DED" w14:textId="50C931D3" w:rsidR="00BC37A3" w:rsidRPr="00BC37A3" w:rsidRDefault="00BC37A3" w:rsidP="007E6562">
      <w:pPr>
        <w:spacing w:after="0"/>
        <w:jc w:val="both"/>
        <w:rPr>
          <w:b/>
          <w:bCs/>
        </w:rPr>
      </w:pPr>
      <w:r w:rsidRPr="00BC37A3">
        <w:rPr>
          <w:b/>
          <w:bCs/>
        </w:rPr>
        <w:t>Poz. 45, 46, 47, 48</w:t>
      </w:r>
    </w:p>
    <w:p w14:paraId="51894D82" w14:textId="50E3EC24" w:rsidR="00BC37A3" w:rsidRDefault="00B60D4E" w:rsidP="007E6562">
      <w:pPr>
        <w:spacing w:after="0"/>
        <w:jc w:val="both"/>
        <w:rPr>
          <w:bCs/>
        </w:rPr>
      </w:pPr>
      <w:r>
        <w:rPr>
          <w:bCs/>
        </w:rPr>
        <w:t>Czy Z</w:t>
      </w:r>
      <w:r w:rsidR="00BC37A3">
        <w:rPr>
          <w:bCs/>
        </w:rPr>
        <w:t xml:space="preserve">amawiający wymaga </w:t>
      </w:r>
      <w:r w:rsidR="00BC37A3" w:rsidRPr="00BC37A3">
        <w:rPr>
          <w:bCs/>
        </w:rPr>
        <w:t>aby zaoferowany produkt lidokainy posiadał wskazanie w dożylnym leczeniu bólu w okresie okołooperacyjnym jako składnik analgez</w:t>
      </w:r>
      <w:r w:rsidR="00BC37A3">
        <w:rPr>
          <w:bCs/>
        </w:rPr>
        <w:t>ji prewencyjnej i multimodalnej</w:t>
      </w:r>
      <w:r w:rsidR="00BC37A3" w:rsidRPr="00BC37A3">
        <w:rPr>
          <w:bCs/>
        </w:rPr>
        <w:t>?</w:t>
      </w:r>
    </w:p>
    <w:p w14:paraId="66EADF59" w14:textId="7E7ABF96" w:rsidR="00BC37A3" w:rsidRPr="00B60D4E" w:rsidRDefault="00BC37A3" w:rsidP="007E6562">
      <w:pPr>
        <w:spacing w:after="0"/>
        <w:jc w:val="both"/>
        <w:rPr>
          <w:b/>
          <w:bCs/>
          <w:i/>
        </w:rPr>
      </w:pPr>
      <w:r w:rsidRPr="00B60D4E">
        <w:rPr>
          <w:b/>
          <w:bCs/>
          <w:i/>
        </w:rPr>
        <w:t>Odpowiedź:</w:t>
      </w:r>
    </w:p>
    <w:p w14:paraId="4614CF88" w14:textId="0DB08BC8" w:rsidR="00BC37A3" w:rsidRDefault="00B60D4E" w:rsidP="00B60D4E">
      <w:pPr>
        <w:spacing w:after="0"/>
        <w:jc w:val="both"/>
        <w:rPr>
          <w:bCs/>
        </w:rPr>
      </w:pPr>
      <w:r w:rsidRPr="00B60D4E">
        <w:rPr>
          <w:bCs/>
        </w:rPr>
        <w:t xml:space="preserve">Zamawiający </w:t>
      </w:r>
      <w:r w:rsidRPr="00C64593">
        <w:rPr>
          <w:b/>
          <w:bCs/>
          <w:i/>
        </w:rPr>
        <w:t>wymaga</w:t>
      </w:r>
      <w:r w:rsidRPr="00B60D4E">
        <w:rPr>
          <w:bCs/>
        </w:rPr>
        <w:t xml:space="preserve"> aby zaoferowany produkt lidokainy posi</w:t>
      </w:r>
      <w:r>
        <w:rPr>
          <w:bCs/>
        </w:rPr>
        <w:t xml:space="preserve">adał wskazanie w leczeniu bólu </w:t>
      </w:r>
      <w:r>
        <w:rPr>
          <w:bCs/>
        </w:rPr>
        <w:br/>
      </w:r>
      <w:r w:rsidRPr="00B60D4E">
        <w:rPr>
          <w:bCs/>
        </w:rPr>
        <w:t>w okresie okołooperacyjnym jako składnik analgezji prewencyjnej i multimodalnej</w:t>
      </w:r>
    </w:p>
    <w:p w14:paraId="1993A4CA" w14:textId="77777777" w:rsidR="00BC37A3" w:rsidRDefault="00BC37A3" w:rsidP="007E6562">
      <w:pPr>
        <w:spacing w:after="0"/>
        <w:jc w:val="both"/>
        <w:rPr>
          <w:bCs/>
        </w:rPr>
      </w:pPr>
    </w:p>
    <w:p w14:paraId="0837BA2D" w14:textId="318D0EE1" w:rsidR="001B17DB" w:rsidRPr="00BC37A3" w:rsidRDefault="001B17DB" w:rsidP="007E6562">
      <w:pPr>
        <w:spacing w:after="0"/>
        <w:jc w:val="both"/>
        <w:rPr>
          <w:b/>
          <w:bCs/>
        </w:rPr>
      </w:pPr>
      <w:r w:rsidRPr="00BC37A3">
        <w:rPr>
          <w:b/>
          <w:bCs/>
        </w:rPr>
        <w:t>Poz. 63,64</w:t>
      </w:r>
    </w:p>
    <w:p w14:paraId="0B808A82" w14:textId="14DC6750" w:rsidR="001B17DB" w:rsidRDefault="00B60D4E" w:rsidP="007E6562">
      <w:pPr>
        <w:spacing w:after="0"/>
        <w:jc w:val="both"/>
        <w:rPr>
          <w:bCs/>
        </w:rPr>
      </w:pPr>
      <w:r>
        <w:rPr>
          <w:bCs/>
        </w:rPr>
        <w:t xml:space="preserve">Czy zamawiający </w:t>
      </w:r>
      <w:r w:rsidR="001B17DB" w:rsidRPr="001B17DB">
        <w:rPr>
          <w:bCs/>
        </w:rPr>
        <w:t>wymaga aby Midazolamy zgodnie z ChPl miały możliwość mieszania  w jednej strzykawce z morfiną i wykazywały s</w:t>
      </w:r>
      <w:r w:rsidR="001B17DB">
        <w:rPr>
          <w:bCs/>
        </w:rPr>
        <w:t>tabilności przez 24h w temp. 25</w:t>
      </w:r>
      <w:r w:rsidR="001B17DB">
        <w:rPr>
          <w:rFonts w:cstheme="minorHAnsi"/>
          <w:bCs/>
        </w:rPr>
        <w:t>°</w:t>
      </w:r>
      <w:r w:rsidR="001B17DB" w:rsidRPr="001B17DB">
        <w:rPr>
          <w:bCs/>
        </w:rPr>
        <w:t>C?</w:t>
      </w:r>
    </w:p>
    <w:p w14:paraId="3AD0C07B" w14:textId="04EAFCCE" w:rsidR="001B17DB" w:rsidRDefault="001B17DB" w:rsidP="007E6562">
      <w:pPr>
        <w:spacing w:after="0"/>
        <w:jc w:val="both"/>
        <w:rPr>
          <w:bCs/>
        </w:rPr>
      </w:pPr>
      <w:r>
        <w:rPr>
          <w:bCs/>
        </w:rPr>
        <w:t>Odpowiedź:</w:t>
      </w:r>
    </w:p>
    <w:p w14:paraId="45F11386" w14:textId="75002467" w:rsidR="001B17DB" w:rsidRDefault="00B60D4E" w:rsidP="007E6562">
      <w:pPr>
        <w:spacing w:after="0"/>
        <w:jc w:val="both"/>
        <w:rPr>
          <w:bCs/>
        </w:rPr>
      </w:pPr>
      <w:r w:rsidRPr="00B60D4E">
        <w:rPr>
          <w:bCs/>
        </w:rPr>
        <w:t xml:space="preserve">Zamawiający </w:t>
      </w:r>
      <w:r w:rsidRPr="00B60D4E">
        <w:rPr>
          <w:b/>
          <w:bCs/>
        </w:rPr>
        <w:t>nie wymaga</w:t>
      </w:r>
      <w:r w:rsidRPr="00B60D4E">
        <w:rPr>
          <w:bCs/>
        </w:rPr>
        <w:t xml:space="preserve"> aby Midazolamy zgodnie z ChPl miały możliwość mieszania w jednej strzykawce z morfiną i wykazywały stabilności przez 24h w temp. 25°C</w:t>
      </w:r>
    </w:p>
    <w:p w14:paraId="21817011" w14:textId="77777777" w:rsidR="00B60D4E" w:rsidRPr="007E6562" w:rsidRDefault="00B60D4E" w:rsidP="007E6562">
      <w:pPr>
        <w:spacing w:after="0"/>
        <w:jc w:val="both"/>
        <w:rPr>
          <w:bCs/>
        </w:rPr>
      </w:pPr>
    </w:p>
    <w:p w14:paraId="12C68FB5" w14:textId="2656595A" w:rsidR="007E6562" w:rsidRPr="00260E32" w:rsidRDefault="001B17DB" w:rsidP="00446CA7">
      <w:pPr>
        <w:spacing w:after="0"/>
        <w:jc w:val="both"/>
        <w:rPr>
          <w:b/>
          <w:bCs/>
          <w:sz w:val="28"/>
          <w:szCs w:val="28"/>
        </w:rPr>
      </w:pPr>
      <w:r w:rsidRPr="00260E32">
        <w:rPr>
          <w:b/>
          <w:bCs/>
          <w:sz w:val="28"/>
          <w:szCs w:val="28"/>
        </w:rPr>
        <w:t>Pakiet 8</w:t>
      </w:r>
    </w:p>
    <w:p w14:paraId="59AE8A6A" w14:textId="4FD433DB" w:rsidR="001B17DB" w:rsidRDefault="001B17DB" w:rsidP="00446CA7">
      <w:pPr>
        <w:spacing w:after="0"/>
        <w:jc w:val="both"/>
        <w:rPr>
          <w:b/>
          <w:bCs/>
        </w:rPr>
      </w:pPr>
      <w:r>
        <w:rPr>
          <w:b/>
          <w:bCs/>
        </w:rPr>
        <w:t>Poz. 2, 3</w:t>
      </w:r>
    </w:p>
    <w:p w14:paraId="1AD63A31" w14:textId="7FF9F490" w:rsidR="001B17DB" w:rsidRDefault="001E19B7" w:rsidP="00446CA7">
      <w:pPr>
        <w:spacing w:after="0"/>
        <w:jc w:val="both"/>
        <w:rPr>
          <w:bCs/>
        </w:rPr>
      </w:pPr>
      <w:r>
        <w:rPr>
          <w:bCs/>
        </w:rPr>
        <w:t>Czy Z</w:t>
      </w:r>
      <w:r w:rsidR="001B17DB" w:rsidRPr="001B17DB">
        <w:rPr>
          <w:bCs/>
        </w:rPr>
        <w:t>amawiający wymaga w pakiecie nr 8 pozycji nr 2 i 3 aby zaoferowany Fentanyl mógł być podawany domięśniowo, dożylnie, podskórnie, zewnątrzoponowo i podpajęczynówkowo ?</w:t>
      </w:r>
    </w:p>
    <w:p w14:paraId="7D7EBBDA" w14:textId="5C74594C" w:rsidR="001B17DB" w:rsidRPr="001E19B7" w:rsidRDefault="001B17DB" w:rsidP="00446CA7">
      <w:pPr>
        <w:spacing w:after="0"/>
        <w:jc w:val="both"/>
        <w:rPr>
          <w:b/>
          <w:bCs/>
          <w:i/>
        </w:rPr>
      </w:pPr>
      <w:r w:rsidRPr="001E19B7">
        <w:rPr>
          <w:b/>
          <w:bCs/>
          <w:i/>
        </w:rPr>
        <w:t>Odpowiedź:</w:t>
      </w:r>
    </w:p>
    <w:p w14:paraId="76929FA2" w14:textId="0559A1EF" w:rsidR="001B17DB" w:rsidRDefault="001E19B7" w:rsidP="00446CA7">
      <w:pPr>
        <w:spacing w:after="0"/>
        <w:jc w:val="both"/>
        <w:rPr>
          <w:bCs/>
        </w:rPr>
      </w:pPr>
      <w:r w:rsidRPr="001E19B7">
        <w:rPr>
          <w:bCs/>
        </w:rPr>
        <w:t xml:space="preserve">Zamawiający </w:t>
      </w:r>
      <w:r w:rsidRPr="001E19B7">
        <w:rPr>
          <w:b/>
          <w:bCs/>
          <w:i/>
        </w:rPr>
        <w:t>wymaga</w:t>
      </w:r>
      <w:r w:rsidRPr="001E19B7">
        <w:rPr>
          <w:bCs/>
        </w:rPr>
        <w:t>, aby zaoferowany Fentanyl mógł być podawany domięśniowo, dożylnie, podskórnie, zewnątrzoponowo i podpajęczynówkowo</w:t>
      </w:r>
      <w:r>
        <w:rPr>
          <w:bCs/>
        </w:rPr>
        <w:t>.</w:t>
      </w:r>
    </w:p>
    <w:p w14:paraId="0ECA3840" w14:textId="77777777" w:rsidR="001E19B7" w:rsidRPr="001B17DB" w:rsidRDefault="001E19B7" w:rsidP="00446CA7">
      <w:pPr>
        <w:spacing w:after="0"/>
        <w:jc w:val="both"/>
        <w:rPr>
          <w:bCs/>
        </w:rPr>
      </w:pPr>
    </w:p>
    <w:p w14:paraId="592B0400" w14:textId="6BBED38C" w:rsidR="00446CA7" w:rsidRPr="00260E32" w:rsidRDefault="00446CA7" w:rsidP="00446CA7">
      <w:pPr>
        <w:spacing w:after="0"/>
        <w:jc w:val="both"/>
        <w:rPr>
          <w:b/>
          <w:bCs/>
          <w:sz w:val="28"/>
          <w:szCs w:val="28"/>
        </w:rPr>
      </w:pPr>
      <w:r w:rsidRPr="00260E32">
        <w:rPr>
          <w:b/>
          <w:bCs/>
          <w:sz w:val="28"/>
          <w:szCs w:val="28"/>
        </w:rPr>
        <w:t>Pakiet 9</w:t>
      </w:r>
    </w:p>
    <w:p w14:paraId="51B9303B" w14:textId="00648312" w:rsidR="00446CA7" w:rsidRPr="00D63B8E" w:rsidRDefault="00446CA7" w:rsidP="00446CA7">
      <w:pPr>
        <w:spacing w:after="0"/>
        <w:jc w:val="both"/>
        <w:rPr>
          <w:b/>
          <w:bCs/>
        </w:rPr>
      </w:pPr>
      <w:r w:rsidRPr="00D63B8E">
        <w:rPr>
          <w:b/>
          <w:bCs/>
        </w:rPr>
        <w:t>Poz. 204</w:t>
      </w:r>
    </w:p>
    <w:p w14:paraId="5D123980" w14:textId="3200A7E4" w:rsidR="00D63B8E" w:rsidRDefault="00D63B8E" w:rsidP="00D63B8E">
      <w:pPr>
        <w:spacing w:after="0"/>
        <w:jc w:val="both"/>
      </w:pPr>
      <w:r>
        <w:t>Czy Zamawiający dopuści zaoferowanie glukozy 75 g.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</w:t>
      </w:r>
    </w:p>
    <w:p w14:paraId="5E35AA6C" w14:textId="2A9DF743" w:rsidR="00D63B8E" w:rsidRPr="00DD6547" w:rsidRDefault="00D63B8E" w:rsidP="00D63B8E">
      <w:pPr>
        <w:spacing w:after="0"/>
        <w:jc w:val="both"/>
        <w:rPr>
          <w:b/>
          <w:bCs/>
          <w:i/>
          <w:iCs/>
        </w:rPr>
      </w:pPr>
      <w:r w:rsidRPr="00DD6547">
        <w:rPr>
          <w:b/>
          <w:bCs/>
          <w:i/>
          <w:iCs/>
        </w:rPr>
        <w:t>Odpowiedź:</w:t>
      </w:r>
    </w:p>
    <w:p w14:paraId="09237ED0" w14:textId="1FF8EE13" w:rsidR="00D63B8E" w:rsidRDefault="00B60D4E" w:rsidP="00D63B8E">
      <w:pPr>
        <w:spacing w:after="0"/>
        <w:jc w:val="both"/>
      </w:pPr>
      <w:r>
        <w:t xml:space="preserve">Zamawiający </w:t>
      </w:r>
      <w:r w:rsidRPr="00B60D4E">
        <w:rPr>
          <w:b/>
          <w:i/>
        </w:rPr>
        <w:t>dopuszcza</w:t>
      </w:r>
      <w:r>
        <w:t xml:space="preserve"> zaoferowanie powyższej glukozy</w:t>
      </w:r>
    </w:p>
    <w:p w14:paraId="654F35D3" w14:textId="77777777" w:rsidR="00DD6547" w:rsidRDefault="00DD6547" w:rsidP="00D63B8E">
      <w:pPr>
        <w:spacing w:after="0"/>
        <w:jc w:val="both"/>
      </w:pPr>
    </w:p>
    <w:p w14:paraId="2B04EF4E" w14:textId="08C955DA" w:rsidR="00446CA7" w:rsidRDefault="00D63B8E" w:rsidP="00D63B8E">
      <w:pPr>
        <w:spacing w:after="0"/>
        <w:jc w:val="both"/>
      </w:pPr>
      <w:r>
        <w:lastRenderedPageBreak/>
        <w:t>Czy Zamawiający dopuści zaoferowanie glukozy 75 g o smaku cytrynowym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Oferowany preparat, ze względu na walory smakowe zmniejsza uczucie nudności, znacznie ułatwiając wykonanie testu.</w:t>
      </w:r>
    </w:p>
    <w:p w14:paraId="2EEF3302" w14:textId="2A8C4CE9" w:rsidR="00D63B8E" w:rsidRPr="00DD6547" w:rsidRDefault="00D63B8E" w:rsidP="00D63B8E">
      <w:pPr>
        <w:spacing w:after="0"/>
        <w:jc w:val="both"/>
        <w:rPr>
          <w:b/>
          <w:bCs/>
          <w:i/>
          <w:iCs/>
        </w:rPr>
      </w:pPr>
      <w:r w:rsidRPr="00DD6547">
        <w:rPr>
          <w:b/>
          <w:bCs/>
          <w:i/>
          <w:iCs/>
        </w:rPr>
        <w:t>Odpowiedź:</w:t>
      </w:r>
    </w:p>
    <w:p w14:paraId="636F5C10" w14:textId="5D3615D9" w:rsidR="00D63B8E" w:rsidRDefault="00B60D4E" w:rsidP="00D63B8E">
      <w:pPr>
        <w:spacing w:after="0"/>
        <w:jc w:val="both"/>
      </w:pPr>
      <w:r>
        <w:t xml:space="preserve">Zamawiający </w:t>
      </w:r>
      <w:r w:rsidRPr="00B60D4E">
        <w:rPr>
          <w:b/>
          <w:i/>
        </w:rPr>
        <w:t>wymaga</w:t>
      </w:r>
      <w:r>
        <w:t xml:space="preserve"> zgodnie ze SIWZ</w:t>
      </w:r>
    </w:p>
    <w:p w14:paraId="0D85AC91" w14:textId="77777777" w:rsidR="001E19B7" w:rsidRDefault="001E19B7" w:rsidP="00D63B8E">
      <w:pPr>
        <w:spacing w:after="0"/>
        <w:jc w:val="both"/>
      </w:pPr>
    </w:p>
    <w:p w14:paraId="2703CA72" w14:textId="4090C941" w:rsidR="00DD6547" w:rsidRPr="00F9083D" w:rsidRDefault="00F9083D" w:rsidP="00D63B8E">
      <w:pPr>
        <w:spacing w:after="0"/>
        <w:jc w:val="both"/>
        <w:rPr>
          <w:b/>
          <w:bCs/>
        </w:rPr>
      </w:pPr>
      <w:r w:rsidRPr="00F9083D">
        <w:rPr>
          <w:b/>
          <w:bCs/>
        </w:rPr>
        <w:t>Poz. 331</w:t>
      </w:r>
    </w:p>
    <w:p w14:paraId="5500F8AF" w14:textId="0700A88E" w:rsidR="00F9083D" w:rsidRPr="00F9083D" w:rsidRDefault="00F9083D" w:rsidP="00F9083D">
      <w:pPr>
        <w:spacing w:after="0"/>
        <w:jc w:val="both"/>
      </w:pPr>
      <w:r w:rsidRPr="00F9083D">
        <w:t>Czy Zamawiający wyraża zgodę na złożenie oferty na potas w postaci kapsułek o przedłużonym uwalnianiu 315 mg jonów potasu (600 mg chlorku potasu) x 100 kapsułek?</w:t>
      </w:r>
      <w:r>
        <w:t xml:space="preserve"> </w:t>
      </w:r>
      <w:r w:rsidRPr="00F9083D">
        <w:t xml:space="preserve">Lek Kaldyum ma postać kapsułek o przedłużonym uwalnianiu. Kapsułka zawiera mieszaninę jasnoniebieskich i białych lub prawie białych peletek zapewniających przedłużone uwalnianie chlorku potasu. </w:t>
      </w:r>
      <w:r>
        <w:t xml:space="preserve"> </w:t>
      </w:r>
      <w:r w:rsidRPr="00F9083D">
        <w:t xml:space="preserve">Po rozpadzie kapsułki, peletki ulegają rozproszeniu w treści pokarmowej i stopniowo uwalniają substancję czynną w trakcie przechodzenia przez przewód pokarmowy. </w:t>
      </w:r>
      <w:r w:rsidRPr="00F9083D">
        <w:rPr>
          <w:b/>
          <w:bCs/>
        </w:rPr>
        <w:t>Chroni to przed osiąganiem nadmiernie wysokiego miejscowego stężenia chlorku potasu i zmniejsza niepożądane działania na przewód pokarmowy.</w:t>
      </w:r>
      <w:r w:rsidRPr="00F9083D">
        <w:t xml:space="preserve"> </w:t>
      </w:r>
      <w:r w:rsidRPr="00F9083D">
        <w:rPr>
          <w:b/>
          <w:bCs/>
        </w:rPr>
        <w:t>Lek Kaldyum może być podany pacjentom z trudnościami w połykaniu</w:t>
      </w:r>
      <w:r w:rsidRPr="00F9083D">
        <w:t>, ponieważ zgodnie z ChPL kapsułkę można otworzyć i wymieszać peletki z pokarmem lub płynem […].</w:t>
      </w:r>
    </w:p>
    <w:p w14:paraId="215143D8" w14:textId="4FAAB1D0" w:rsidR="00F9083D" w:rsidRDefault="00F9083D" w:rsidP="00F9083D">
      <w:pPr>
        <w:spacing w:after="0"/>
        <w:jc w:val="both"/>
      </w:pPr>
      <w:r w:rsidRPr="00F9083D">
        <w:rPr>
          <w:b/>
          <w:bCs/>
        </w:rPr>
        <w:t>Lek Kaldyum nie zawiera laktozy</w:t>
      </w:r>
      <w:r w:rsidRPr="00F9083D">
        <w:t xml:space="preserve">, a więc przy jego stosowaniu zmniejszone jest ryzyko działań niepożądanych u pacjentów z nietolerancją laktozy. </w:t>
      </w:r>
    </w:p>
    <w:p w14:paraId="62744FC7" w14:textId="13D1C9AA" w:rsidR="00F9083D" w:rsidRPr="001E19B7" w:rsidRDefault="00F9083D" w:rsidP="00F9083D">
      <w:pPr>
        <w:spacing w:after="0"/>
        <w:jc w:val="both"/>
        <w:rPr>
          <w:b/>
          <w:i/>
        </w:rPr>
      </w:pPr>
      <w:r w:rsidRPr="001E19B7">
        <w:rPr>
          <w:b/>
          <w:i/>
        </w:rPr>
        <w:t>Odpowiedź:</w:t>
      </w:r>
    </w:p>
    <w:p w14:paraId="723247CF" w14:textId="1A770A3A" w:rsidR="00F9083D" w:rsidRPr="001E19B7" w:rsidRDefault="001E19B7" w:rsidP="00F9083D">
      <w:pPr>
        <w:spacing w:after="0"/>
        <w:jc w:val="both"/>
        <w:rPr>
          <w:bCs/>
        </w:rPr>
      </w:pPr>
      <w:r w:rsidRPr="001E19B7">
        <w:rPr>
          <w:bCs/>
        </w:rPr>
        <w:t xml:space="preserve">Zamawiający </w:t>
      </w:r>
      <w:r w:rsidRPr="001E19B7">
        <w:rPr>
          <w:b/>
          <w:bCs/>
          <w:i/>
        </w:rPr>
        <w:t>wyraża zgodę</w:t>
      </w:r>
      <w:r w:rsidRPr="001E19B7">
        <w:rPr>
          <w:bCs/>
        </w:rPr>
        <w:t xml:space="preserve"> na złożenie oferty na potas w postaci kapsułek o przedłużonym uwalnianiu 315 mg jonów potasu (600 mg chlorku potasu) x 100 kapsułek</w:t>
      </w:r>
    </w:p>
    <w:p w14:paraId="3D04B6D1" w14:textId="77777777" w:rsidR="00F9083D" w:rsidRDefault="00F9083D" w:rsidP="00D63B8E">
      <w:pPr>
        <w:spacing w:after="0"/>
        <w:jc w:val="both"/>
      </w:pPr>
    </w:p>
    <w:p w14:paraId="7403A09E" w14:textId="427765AD" w:rsidR="00D63B8E" w:rsidRPr="00C15E70" w:rsidRDefault="00D63B8E" w:rsidP="00D63B8E">
      <w:pPr>
        <w:spacing w:after="0"/>
        <w:jc w:val="both"/>
        <w:rPr>
          <w:b/>
          <w:bCs/>
        </w:rPr>
      </w:pPr>
      <w:r w:rsidRPr="00C15E70">
        <w:rPr>
          <w:b/>
          <w:bCs/>
        </w:rPr>
        <w:t>Poz. 381</w:t>
      </w:r>
    </w:p>
    <w:p w14:paraId="798463AD" w14:textId="35A11C31" w:rsidR="00D63B8E" w:rsidRDefault="00D63B8E" w:rsidP="00D63B8E">
      <w:pPr>
        <w:spacing w:after="0"/>
        <w:jc w:val="both"/>
      </w:pPr>
      <w:r w:rsidRPr="00D63B8E">
        <w:t>Czy Zamawiający dopuści krem o identycznym składnie ZindoDr. A  konfekcjonowany w opakowaniach 250 gramów?</w:t>
      </w:r>
    </w:p>
    <w:p w14:paraId="00C343B8" w14:textId="444F6AA5" w:rsidR="00C15E70" w:rsidRDefault="00C15E70" w:rsidP="00D63B8E">
      <w:pPr>
        <w:spacing w:after="0"/>
        <w:jc w:val="both"/>
      </w:pPr>
      <w:r>
        <w:t>Odpowiedź</w:t>
      </w:r>
      <w:r w:rsidR="00F9083D">
        <w:t>:</w:t>
      </w:r>
    </w:p>
    <w:p w14:paraId="09AD90E8" w14:textId="746163CE" w:rsidR="00C15E70" w:rsidRDefault="00B60D4E" w:rsidP="00D63B8E">
      <w:pPr>
        <w:spacing w:after="0"/>
        <w:jc w:val="both"/>
      </w:pPr>
      <w:r>
        <w:t xml:space="preserve">Zamawiający </w:t>
      </w:r>
      <w:r w:rsidRPr="00B60D4E">
        <w:rPr>
          <w:b/>
          <w:i/>
        </w:rPr>
        <w:t>wymaga</w:t>
      </w:r>
      <w:r>
        <w:t xml:space="preserve"> zgodnie ze SIWZ</w:t>
      </w:r>
    </w:p>
    <w:p w14:paraId="573ED643" w14:textId="77777777" w:rsidR="00B60D4E" w:rsidRDefault="00B60D4E" w:rsidP="00D63B8E">
      <w:pPr>
        <w:spacing w:after="0"/>
        <w:jc w:val="both"/>
      </w:pPr>
    </w:p>
    <w:p w14:paraId="1C07969A" w14:textId="4377F126" w:rsidR="00446CA7" w:rsidRPr="00260E32" w:rsidRDefault="000E09BC" w:rsidP="00446CA7">
      <w:pPr>
        <w:spacing w:after="0"/>
        <w:jc w:val="both"/>
        <w:rPr>
          <w:b/>
          <w:sz w:val="28"/>
          <w:szCs w:val="28"/>
        </w:rPr>
      </w:pPr>
      <w:r w:rsidRPr="00260E32">
        <w:rPr>
          <w:b/>
          <w:sz w:val="28"/>
          <w:szCs w:val="28"/>
        </w:rPr>
        <w:t>Pakiet 16</w:t>
      </w:r>
    </w:p>
    <w:p w14:paraId="6B6B278D" w14:textId="0CC8A94F" w:rsidR="00BC37A3" w:rsidRDefault="00BC37A3" w:rsidP="00446CA7">
      <w:pPr>
        <w:spacing w:after="0"/>
        <w:jc w:val="both"/>
        <w:rPr>
          <w:b/>
        </w:rPr>
      </w:pPr>
      <w:r>
        <w:rPr>
          <w:b/>
        </w:rPr>
        <w:t>Poz. 3</w:t>
      </w:r>
    </w:p>
    <w:p w14:paraId="5125C12C" w14:textId="399A5831" w:rsidR="00BC37A3" w:rsidRDefault="00BC37A3" w:rsidP="00C64593">
      <w:pPr>
        <w:spacing w:after="0"/>
        <w:jc w:val="both"/>
      </w:pPr>
      <w:r>
        <w:t xml:space="preserve">Czy Zamawiający wymaga aby </w:t>
      </w:r>
      <w:r w:rsidRPr="00BC37A3">
        <w:t>roztwór Bupivacainum hydroch</w:t>
      </w:r>
      <w:r w:rsidR="00C64593">
        <w:t xml:space="preserve">loricum 0,5% </w:t>
      </w:r>
      <w:r w:rsidRPr="00BC37A3">
        <w:t>można</w:t>
      </w:r>
      <w:r w:rsidR="00C64593">
        <w:t xml:space="preserve"> było</w:t>
      </w:r>
      <w:r w:rsidRPr="00BC37A3">
        <w:t xml:space="preserve"> rozcieńczać </w:t>
      </w:r>
      <w:r w:rsidR="00C64593">
        <w:br/>
      </w:r>
      <w:r w:rsidRPr="00BC37A3">
        <w:t>w 0,9% roztworze NaCl lub 5% roztworze glukozy zgodnie z Charakterystyką Produktu Leczniczego</w:t>
      </w:r>
      <w:r w:rsidR="00C64593">
        <w:t>?</w:t>
      </w:r>
    </w:p>
    <w:p w14:paraId="7136321B" w14:textId="1EA8D866" w:rsidR="00C64593" w:rsidRPr="00C64593" w:rsidRDefault="00C64593" w:rsidP="00C64593">
      <w:pPr>
        <w:spacing w:after="0"/>
        <w:jc w:val="both"/>
        <w:rPr>
          <w:b/>
          <w:i/>
        </w:rPr>
      </w:pPr>
      <w:r w:rsidRPr="00C64593">
        <w:rPr>
          <w:b/>
          <w:i/>
        </w:rPr>
        <w:t>Odpowiedź:</w:t>
      </w:r>
    </w:p>
    <w:p w14:paraId="4E8270B5" w14:textId="4D90B6A6" w:rsidR="00C64593" w:rsidRPr="00BC37A3" w:rsidRDefault="00260E32" w:rsidP="00C64593">
      <w:pPr>
        <w:spacing w:after="0"/>
        <w:jc w:val="both"/>
      </w:pPr>
      <w:r>
        <w:t xml:space="preserve">Zamawiający </w:t>
      </w:r>
      <w:r w:rsidRPr="00260E32">
        <w:rPr>
          <w:b/>
          <w:i/>
        </w:rPr>
        <w:t>wymaga</w:t>
      </w:r>
      <w:r>
        <w:t xml:space="preserve"> aby </w:t>
      </w:r>
      <w:r w:rsidRPr="00BC37A3">
        <w:t>roztwór Bupivacainum hydroch</w:t>
      </w:r>
      <w:r>
        <w:t xml:space="preserve">loricum 0,5% </w:t>
      </w:r>
      <w:r w:rsidRPr="00BC37A3">
        <w:t>można</w:t>
      </w:r>
      <w:r>
        <w:t xml:space="preserve"> było</w:t>
      </w:r>
      <w:r w:rsidRPr="00BC37A3">
        <w:t xml:space="preserve"> rozcieńczać </w:t>
      </w:r>
      <w:r>
        <w:br/>
      </w:r>
      <w:r w:rsidRPr="00BC37A3">
        <w:t>w 0,9% roztworze NaCl lub 5% roztworze glukozy zgodnie z Charakterystyką Produktu Leczniczego</w:t>
      </w:r>
    </w:p>
    <w:p w14:paraId="0913EA75" w14:textId="77777777" w:rsidR="00BC37A3" w:rsidRPr="000E09BC" w:rsidRDefault="00BC37A3" w:rsidP="00446CA7">
      <w:pPr>
        <w:spacing w:after="0"/>
        <w:jc w:val="both"/>
        <w:rPr>
          <w:b/>
        </w:rPr>
      </w:pPr>
    </w:p>
    <w:p w14:paraId="1A264BDB" w14:textId="67B99331" w:rsidR="000E09BC" w:rsidRPr="000E09BC" w:rsidRDefault="000E09BC" w:rsidP="00446CA7">
      <w:pPr>
        <w:spacing w:after="0"/>
        <w:jc w:val="both"/>
        <w:rPr>
          <w:b/>
        </w:rPr>
      </w:pPr>
      <w:r w:rsidRPr="000E09BC">
        <w:rPr>
          <w:b/>
        </w:rPr>
        <w:t>Poz. 16</w:t>
      </w:r>
    </w:p>
    <w:p w14:paraId="24BEF999" w14:textId="41F0A126" w:rsidR="000E09BC" w:rsidRDefault="000E09BC" w:rsidP="000E09BC">
      <w:pPr>
        <w:spacing w:after="0"/>
        <w:jc w:val="both"/>
      </w:pPr>
      <w:r>
        <w:t xml:space="preserve">Czy Zamawiający </w:t>
      </w:r>
      <w:r w:rsidRPr="000E09BC">
        <w:t xml:space="preserve">wymaga dostarczenia produktu w przezroczystej butelce? Przezroczysta butelka zapewnia możliwość wzrokowej oceny jakości i ilości płynu w opakowaniu, ponadto przezierność butelki umożliwia ocenę płynu w celu wyeliminowania jakichkolwiek wad jakościowych (zmętnień, wytrąceń) produktu wlewanego do parownika i następnie podawanego wziewnie pacjentowi, co przekłada się na bezpieczeństwo znieczulenia. </w:t>
      </w:r>
    </w:p>
    <w:p w14:paraId="476306FF" w14:textId="7B142507" w:rsidR="000E09BC" w:rsidRPr="000E09BC" w:rsidRDefault="000E09BC" w:rsidP="000E09BC">
      <w:pPr>
        <w:spacing w:after="0"/>
        <w:jc w:val="both"/>
        <w:rPr>
          <w:b/>
          <w:i/>
        </w:rPr>
      </w:pPr>
      <w:r w:rsidRPr="000E09BC">
        <w:rPr>
          <w:b/>
          <w:i/>
        </w:rPr>
        <w:t>Odpowiedź:</w:t>
      </w:r>
    </w:p>
    <w:p w14:paraId="65480ADC" w14:textId="1A61A495" w:rsidR="000E09BC" w:rsidRDefault="001E19B7" w:rsidP="000E09BC">
      <w:pPr>
        <w:spacing w:after="0"/>
        <w:jc w:val="both"/>
      </w:pPr>
      <w:r>
        <w:t xml:space="preserve">Zamawiający </w:t>
      </w:r>
      <w:r w:rsidRPr="001E19B7">
        <w:rPr>
          <w:b/>
          <w:i/>
        </w:rPr>
        <w:t>wymaga</w:t>
      </w:r>
      <w:r>
        <w:t xml:space="preserve"> dostarczenia produktu w przezroczystej butelce</w:t>
      </w:r>
      <w:bookmarkStart w:id="0" w:name="_GoBack"/>
      <w:bookmarkEnd w:id="0"/>
    </w:p>
    <w:p w14:paraId="37900EB8" w14:textId="77777777" w:rsidR="000E09BC" w:rsidRDefault="000E09BC" w:rsidP="000E09BC">
      <w:pPr>
        <w:spacing w:after="0"/>
        <w:jc w:val="both"/>
      </w:pPr>
    </w:p>
    <w:p w14:paraId="175424D7" w14:textId="57E843CF" w:rsidR="000E09BC" w:rsidRPr="001E19B7" w:rsidRDefault="000E09BC" w:rsidP="000E09BC">
      <w:pPr>
        <w:spacing w:after="0"/>
        <w:jc w:val="both"/>
      </w:pPr>
      <w:r>
        <w:lastRenderedPageBreak/>
        <w:t xml:space="preserve">Czy </w:t>
      </w:r>
      <w:r w:rsidRPr="000E09BC">
        <w:t xml:space="preserve">Zamawiający wymaga, aby przedmiotem oferty był lek, w przypadku którego nie wykazano w Charakterystyce Produktu Leczniczego działań niepożądanych takich jak: zapalenie trzustki, migotanie komór oraz częstoskurcz komorowy u dorosłych? </w:t>
      </w:r>
    </w:p>
    <w:p w14:paraId="560A5848" w14:textId="34B82444" w:rsidR="000E09BC" w:rsidRPr="000E09BC" w:rsidRDefault="000E09BC" w:rsidP="000E09BC">
      <w:pPr>
        <w:spacing w:after="0"/>
        <w:jc w:val="both"/>
        <w:rPr>
          <w:b/>
          <w:i/>
        </w:rPr>
      </w:pPr>
      <w:r w:rsidRPr="000E09BC">
        <w:rPr>
          <w:b/>
          <w:i/>
        </w:rPr>
        <w:t>Odpowiedź:</w:t>
      </w:r>
    </w:p>
    <w:p w14:paraId="3825877F" w14:textId="77777777" w:rsidR="001E19B7" w:rsidRPr="001E19B7" w:rsidRDefault="001E19B7" w:rsidP="001E19B7">
      <w:pPr>
        <w:spacing w:after="0"/>
        <w:jc w:val="both"/>
        <w:rPr>
          <w:rFonts w:ascii="Calibri" w:eastAsia="Calibri" w:hAnsi="Calibri" w:cs="Times New Roman"/>
          <w:iCs/>
        </w:rPr>
      </w:pPr>
      <w:r w:rsidRPr="001E19B7">
        <w:rPr>
          <w:rFonts w:ascii="Calibri" w:eastAsia="Calibri" w:hAnsi="Calibri" w:cs="Times New Roman"/>
          <w:iCs/>
        </w:rPr>
        <w:t xml:space="preserve">Zamawiający </w:t>
      </w:r>
      <w:r w:rsidRPr="001E19B7">
        <w:rPr>
          <w:rFonts w:ascii="Calibri" w:eastAsia="Calibri" w:hAnsi="Calibri" w:cs="Times New Roman"/>
          <w:b/>
          <w:i/>
          <w:iCs/>
        </w:rPr>
        <w:t>wymaga</w:t>
      </w:r>
      <w:r w:rsidRPr="001E19B7">
        <w:rPr>
          <w:rFonts w:ascii="Calibri" w:eastAsia="Calibri" w:hAnsi="Calibri" w:cs="Times New Roman"/>
          <w:iCs/>
        </w:rPr>
        <w:t xml:space="preserve"> aby przedmiotem oferty był lek, w przypadku którego nie wykazano </w:t>
      </w:r>
      <w:r w:rsidRPr="001E19B7">
        <w:rPr>
          <w:rFonts w:ascii="Calibri" w:eastAsia="Calibri" w:hAnsi="Calibri" w:cs="Times New Roman"/>
          <w:iCs/>
        </w:rPr>
        <w:br/>
        <w:t>w Charakterystyce Produktu Leczniczego działań niepożądanych takich jak: zapalenie trzustki, migotanie komór oraz częstoskurcz komorowy u dorosłych</w:t>
      </w:r>
    </w:p>
    <w:p w14:paraId="32B8FF0A" w14:textId="61048EF5" w:rsidR="000E09BC" w:rsidRDefault="000E09BC" w:rsidP="000E09BC">
      <w:pPr>
        <w:spacing w:after="0"/>
        <w:jc w:val="both"/>
      </w:pPr>
    </w:p>
    <w:p w14:paraId="7525D283" w14:textId="5189C350" w:rsidR="000E09BC" w:rsidRDefault="000E09BC" w:rsidP="000E09BC">
      <w:pPr>
        <w:spacing w:after="0"/>
        <w:jc w:val="both"/>
      </w:pPr>
      <w:r w:rsidRPr="000E09BC">
        <w:t>Czy Zamawiający</w:t>
      </w:r>
      <w:r>
        <w:t xml:space="preserve"> </w:t>
      </w:r>
      <w:r w:rsidRPr="000E09BC">
        <w:t xml:space="preserve">wymaga Sewofluranu posiadającego na każdej butelce kodu EAN, oraz czy wymaga możliwości zamówienia u Oferenta pojedynczych opakowań/sztuk tego leku? Takie rozwiązanie możliwość lepszego gospodarowania środkami publicznymi poprzez zmniejszenie zapasów w aptece szpitalnej. </w:t>
      </w:r>
    </w:p>
    <w:p w14:paraId="0BB1DCBC" w14:textId="7E0AD252" w:rsidR="000E09BC" w:rsidRPr="001E19B7" w:rsidRDefault="000E09BC" w:rsidP="000E09BC">
      <w:pPr>
        <w:spacing w:after="0"/>
        <w:jc w:val="both"/>
        <w:rPr>
          <w:b/>
          <w:i/>
        </w:rPr>
      </w:pPr>
      <w:r w:rsidRPr="001E19B7">
        <w:rPr>
          <w:b/>
          <w:i/>
        </w:rPr>
        <w:t>Odpowiedź:</w:t>
      </w:r>
    </w:p>
    <w:p w14:paraId="00338203" w14:textId="58AD2925" w:rsidR="000E09BC" w:rsidRDefault="001E19B7" w:rsidP="000E09BC">
      <w:pPr>
        <w:spacing w:after="0"/>
        <w:jc w:val="both"/>
      </w:pPr>
      <w:r w:rsidRPr="001E19B7">
        <w:rPr>
          <w:iCs/>
        </w:rPr>
        <w:t xml:space="preserve">Zamawiający </w:t>
      </w:r>
      <w:r w:rsidRPr="001E19B7">
        <w:rPr>
          <w:b/>
          <w:i/>
          <w:iCs/>
        </w:rPr>
        <w:t>wymaga</w:t>
      </w:r>
      <w:r w:rsidRPr="001E19B7">
        <w:rPr>
          <w:iCs/>
        </w:rPr>
        <w:t xml:space="preserve"> Sewofluranu posiadającego na każdej butelce kod EAN, unikalny identyfikator matriksowy (UI) i element uniemożliwiającego naruszenie opakowania (ATD) oraz wymaga możliwości zamówienia u Oferenta pojedynczych opakowań/sztuk tego leku</w:t>
      </w:r>
      <w:r>
        <w:rPr>
          <w:iCs/>
        </w:rPr>
        <w:t>.</w:t>
      </w:r>
    </w:p>
    <w:p w14:paraId="635FDC61" w14:textId="77777777" w:rsidR="000E09BC" w:rsidRDefault="000E09BC" w:rsidP="000E09BC">
      <w:pPr>
        <w:spacing w:after="0"/>
        <w:jc w:val="both"/>
      </w:pPr>
    </w:p>
    <w:p w14:paraId="5550B171" w14:textId="6302F54B" w:rsidR="000E09BC" w:rsidRDefault="000E09BC" w:rsidP="000E09BC">
      <w:pPr>
        <w:spacing w:after="0"/>
        <w:jc w:val="both"/>
      </w:pPr>
      <w:r w:rsidRPr="000E09BC">
        <w:t>Mając na uwadze, że nie wszystkie parowniki są kompatybilne z każdym rodzajem opakowania końcowego leku sewofluran, uprzejmie prosimy Zamawiającego o wskazanie rodzaju parowników będących na wyposażeniu bloku operacyjnego Zamawiającego jako okoliczność niezbędną do sporządzenia oferty?</w:t>
      </w:r>
    </w:p>
    <w:p w14:paraId="038919BD" w14:textId="0484E741" w:rsidR="000E09BC" w:rsidRPr="00C64593" w:rsidRDefault="000E09BC" w:rsidP="000E09BC">
      <w:pPr>
        <w:spacing w:after="0"/>
        <w:jc w:val="both"/>
        <w:rPr>
          <w:b/>
          <w:i/>
        </w:rPr>
      </w:pPr>
      <w:r w:rsidRPr="00C64593">
        <w:rPr>
          <w:b/>
          <w:i/>
        </w:rPr>
        <w:t>Odpowiedź:</w:t>
      </w:r>
    </w:p>
    <w:p w14:paraId="79A84BD4" w14:textId="6D293BB8" w:rsidR="000E09BC" w:rsidRDefault="00C64593" w:rsidP="000E09BC">
      <w:pPr>
        <w:spacing w:after="0"/>
        <w:jc w:val="both"/>
      </w:pPr>
      <w:r>
        <w:t xml:space="preserve">Zamawiający </w:t>
      </w:r>
      <w:r w:rsidRPr="00C64593">
        <w:rPr>
          <w:b/>
          <w:i/>
        </w:rPr>
        <w:t>informuje</w:t>
      </w:r>
      <w:r>
        <w:t xml:space="preserve">, iż na wyposażeniu posiada parowniki typu </w:t>
      </w:r>
      <w:r w:rsidRPr="00C64593">
        <w:rPr>
          <w:b/>
          <w:i/>
        </w:rPr>
        <w:t>TEC-7</w:t>
      </w:r>
      <w:r>
        <w:t xml:space="preserve"> oraz </w:t>
      </w:r>
      <w:r w:rsidRPr="00C64593">
        <w:rPr>
          <w:b/>
          <w:i/>
        </w:rPr>
        <w:t>Penlon Sigma Delta</w:t>
      </w:r>
      <w:r>
        <w:t>.</w:t>
      </w:r>
    </w:p>
    <w:p w14:paraId="160C0F53" w14:textId="77777777" w:rsidR="00C64593" w:rsidRDefault="00C64593" w:rsidP="000E09BC">
      <w:pPr>
        <w:spacing w:after="0"/>
        <w:jc w:val="both"/>
      </w:pPr>
    </w:p>
    <w:p w14:paraId="69E06A48" w14:textId="5C9688D4" w:rsidR="00BC37A3" w:rsidRPr="00260E32" w:rsidRDefault="00BC37A3" w:rsidP="000E09BC">
      <w:pPr>
        <w:spacing w:after="0"/>
        <w:jc w:val="both"/>
        <w:rPr>
          <w:b/>
          <w:sz w:val="28"/>
          <w:szCs w:val="28"/>
        </w:rPr>
      </w:pPr>
      <w:r w:rsidRPr="00260E32">
        <w:rPr>
          <w:b/>
          <w:sz w:val="28"/>
          <w:szCs w:val="28"/>
        </w:rPr>
        <w:t>Pakiet 26</w:t>
      </w:r>
    </w:p>
    <w:p w14:paraId="18AE99BB" w14:textId="741CF0E1" w:rsidR="00BC37A3" w:rsidRPr="00C64593" w:rsidRDefault="00BC37A3" w:rsidP="000E09BC">
      <w:pPr>
        <w:spacing w:after="0"/>
        <w:jc w:val="both"/>
        <w:rPr>
          <w:b/>
        </w:rPr>
      </w:pPr>
      <w:r w:rsidRPr="00C64593">
        <w:rPr>
          <w:b/>
        </w:rPr>
        <w:t>Poz. 1</w:t>
      </w:r>
    </w:p>
    <w:p w14:paraId="10C6F676" w14:textId="515B67A7" w:rsidR="00BC37A3" w:rsidRDefault="00BC37A3" w:rsidP="00BC37A3">
      <w:pPr>
        <w:spacing w:after="0"/>
        <w:jc w:val="both"/>
      </w:pPr>
      <w:r>
        <w:t>Czy Zamawiający wyrazi zgodę na zaoferowanie preparatu Plofed 1% emulsja do wstrzykiwań dożylnych 10 mg/ml 5 fiolek x 20 ml?</w:t>
      </w:r>
    </w:p>
    <w:p w14:paraId="3AA446A3" w14:textId="022E0096" w:rsidR="00BC37A3" w:rsidRPr="00C64593" w:rsidRDefault="00BC37A3" w:rsidP="00BC37A3">
      <w:pPr>
        <w:spacing w:after="0"/>
        <w:jc w:val="both"/>
        <w:rPr>
          <w:b/>
          <w:i/>
        </w:rPr>
      </w:pPr>
      <w:r w:rsidRPr="00C64593">
        <w:rPr>
          <w:b/>
          <w:i/>
        </w:rPr>
        <w:t>Odpowiedź:</w:t>
      </w:r>
    </w:p>
    <w:p w14:paraId="39D92294" w14:textId="52BABE26" w:rsidR="00BC37A3" w:rsidRDefault="00626B66" w:rsidP="00BC37A3">
      <w:pPr>
        <w:spacing w:after="0"/>
        <w:jc w:val="both"/>
      </w:pPr>
      <w:r>
        <w:t xml:space="preserve">Zamawiający </w:t>
      </w:r>
      <w:r w:rsidRPr="00626B66">
        <w:rPr>
          <w:b/>
        </w:rPr>
        <w:t>wyraża zgodę</w:t>
      </w:r>
      <w:r>
        <w:t xml:space="preserve"> na zaoferowanie preparatu </w:t>
      </w:r>
      <w:r w:rsidRPr="00626B66">
        <w:rPr>
          <w:b/>
        </w:rPr>
        <w:t>Plofed 1% emulsja do wstrzykiwań dożylnych 10 mg/ml 5 fiolek x 20 ml</w:t>
      </w:r>
      <w:r>
        <w:rPr>
          <w:b/>
        </w:rPr>
        <w:t>.</w:t>
      </w:r>
    </w:p>
    <w:p w14:paraId="3CEDD0B9" w14:textId="77777777" w:rsidR="008D157E" w:rsidRDefault="008D157E" w:rsidP="00BC37A3">
      <w:pPr>
        <w:spacing w:after="0"/>
        <w:jc w:val="both"/>
      </w:pPr>
    </w:p>
    <w:p w14:paraId="10D56988" w14:textId="7AA8C644" w:rsidR="00BC37A3" w:rsidRPr="008D157E" w:rsidRDefault="008D157E" w:rsidP="00BC37A3">
      <w:pPr>
        <w:spacing w:after="0"/>
        <w:jc w:val="both"/>
        <w:rPr>
          <w:b/>
          <w:i/>
        </w:rPr>
      </w:pPr>
      <w:r w:rsidRPr="008D157E">
        <w:rPr>
          <w:b/>
          <w:i/>
        </w:rPr>
        <w:t>W związku z udzielonymi odpowiedziami, Zamawiający modyfikuje Załącznik nr 2 do SIWZ – Formularz cenowy</w:t>
      </w:r>
      <w:r w:rsidR="00BC37A3" w:rsidRPr="008D157E">
        <w:rPr>
          <w:b/>
          <w:i/>
        </w:rPr>
        <w:tab/>
      </w:r>
    </w:p>
    <w:p w14:paraId="663E4EA3" w14:textId="77777777" w:rsidR="00BC37A3" w:rsidRDefault="00BC37A3" w:rsidP="00BC37A3">
      <w:pPr>
        <w:spacing w:after="0"/>
        <w:jc w:val="both"/>
      </w:pPr>
    </w:p>
    <w:p w14:paraId="7F5BA0F2" w14:textId="77777777" w:rsidR="00BC37A3" w:rsidRDefault="00BC37A3" w:rsidP="00BC37A3">
      <w:pPr>
        <w:spacing w:after="0"/>
        <w:jc w:val="both"/>
      </w:pPr>
    </w:p>
    <w:p w14:paraId="244B9BF8" w14:textId="77777777" w:rsidR="00BC37A3" w:rsidRDefault="00BC37A3" w:rsidP="00BC37A3">
      <w:pPr>
        <w:spacing w:after="0"/>
        <w:jc w:val="both"/>
      </w:pPr>
    </w:p>
    <w:p w14:paraId="616BB9C0" w14:textId="2B4C6E11" w:rsidR="00BC37A3" w:rsidRDefault="00260E32" w:rsidP="000E09B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Podpisał</w:t>
      </w:r>
    </w:p>
    <w:p w14:paraId="3623148B" w14:textId="310BE978" w:rsidR="00260E32" w:rsidRDefault="00260E32" w:rsidP="000E09B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SPZOZ w Węgrowie</w:t>
      </w:r>
    </w:p>
    <w:p w14:paraId="31086109" w14:textId="398EF5AD" w:rsidR="00260E32" w:rsidRPr="000E09BC" w:rsidRDefault="00260E32" w:rsidP="000E09B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Lek. med. Artur Skóra</w:t>
      </w:r>
    </w:p>
    <w:sectPr w:rsidR="00260E32" w:rsidRPr="000E09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40F3" w14:textId="77777777" w:rsidR="00DD6547" w:rsidRDefault="00DD6547" w:rsidP="00DD6547">
      <w:pPr>
        <w:spacing w:after="0" w:line="240" w:lineRule="auto"/>
      </w:pPr>
      <w:r>
        <w:separator/>
      </w:r>
    </w:p>
  </w:endnote>
  <w:endnote w:type="continuationSeparator" w:id="0">
    <w:p w14:paraId="54AFDAEF" w14:textId="77777777" w:rsidR="00DD6547" w:rsidRDefault="00DD6547" w:rsidP="00DD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775917"/>
      <w:docPartObj>
        <w:docPartGallery w:val="Page Numbers (Bottom of Page)"/>
        <w:docPartUnique/>
      </w:docPartObj>
    </w:sdtPr>
    <w:sdtEndPr/>
    <w:sdtContent>
      <w:p w14:paraId="2753C6DD" w14:textId="6738D6D9" w:rsidR="00DD6547" w:rsidRDefault="00DD65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E32">
          <w:rPr>
            <w:noProof/>
          </w:rPr>
          <w:t>4</w:t>
        </w:r>
        <w:r>
          <w:fldChar w:fldCharType="end"/>
        </w:r>
      </w:p>
    </w:sdtContent>
  </w:sdt>
  <w:p w14:paraId="793D9E68" w14:textId="77777777" w:rsidR="00DD6547" w:rsidRDefault="00DD6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CA310" w14:textId="77777777" w:rsidR="00DD6547" w:rsidRDefault="00DD6547" w:rsidP="00DD6547">
      <w:pPr>
        <w:spacing w:after="0" w:line="240" w:lineRule="auto"/>
      </w:pPr>
      <w:r>
        <w:separator/>
      </w:r>
    </w:p>
  </w:footnote>
  <w:footnote w:type="continuationSeparator" w:id="0">
    <w:p w14:paraId="2374081C" w14:textId="77777777" w:rsidR="00DD6547" w:rsidRDefault="00DD6547" w:rsidP="00DD6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8D"/>
    <w:rsid w:val="000E09BC"/>
    <w:rsid w:val="001B17DB"/>
    <w:rsid w:val="001C5304"/>
    <w:rsid w:val="001E19B7"/>
    <w:rsid w:val="00260E32"/>
    <w:rsid w:val="00446CA7"/>
    <w:rsid w:val="00626B66"/>
    <w:rsid w:val="0070148D"/>
    <w:rsid w:val="007E6562"/>
    <w:rsid w:val="008A5343"/>
    <w:rsid w:val="008D157E"/>
    <w:rsid w:val="00B60D4E"/>
    <w:rsid w:val="00BC37A3"/>
    <w:rsid w:val="00C15E70"/>
    <w:rsid w:val="00C64593"/>
    <w:rsid w:val="00D63B8E"/>
    <w:rsid w:val="00DD6547"/>
    <w:rsid w:val="00F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58B4"/>
  <w15:chartTrackingRefBased/>
  <w15:docId w15:val="{9E7F1965-B31D-4A16-8651-C41AFD5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547"/>
  </w:style>
  <w:style w:type="paragraph" w:styleId="Stopka">
    <w:name w:val="footer"/>
    <w:basedOn w:val="Normalny"/>
    <w:link w:val="StopkaZnak"/>
    <w:uiPriority w:val="99"/>
    <w:unhideWhenUsed/>
    <w:rsid w:val="00DD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2020-03-10T10:21:00Z</dcterms:created>
  <dcterms:modified xsi:type="dcterms:W3CDTF">2020-03-13T12:43:00Z</dcterms:modified>
</cp:coreProperties>
</file>