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B5B" w:rsidRDefault="00AF5B5B" w:rsidP="00AF5B5B">
      <w:pPr>
        <w:jc w:val="right"/>
        <w:rPr>
          <w:b/>
          <w:bCs/>
        </w:rPr>
      </w:pPr>
      <w:r>
        <w:rPr>
          <w:b/>
          <w:bCs/>
        </w:rPr>
        <w:t xml:space="preserve">Załącznik Nr 4 </w:t>
      </w:r>
      <w:r w:rsidR="007E6635">
        <w:rPr>
          <w:b/>
          <w:bCs/>
        </w:rPr>
        <w:t>b</w:t>
      </w:r>
      <w:r>
        <w:rPr>
          <w:b/>
          <w:bCs/>
        </w:rPr>
        <w:t xml:space="preserve"> do SWZ</w:t>
      </w:r>
    </w:p>
    <w:p w:rsidR="007E2D9E" w:rsidRPr="00AF5B5B" w:rsidRDefault="00AF5B5B" w:rsidP="00AF5B5B">
      <w:pPr>
        <w:jc w:val="center"/>
        <w:rPr>
          <w:b/>
          <w:bCs/>
        </w:rPr>
      </w:pPr>
      <w:r w:rsidRPr="00AF5B5B">
        <w:rPr>
          <w:b/>
          <w:bCs/>
        </w:rPr>
        <w:t>OPIS PRZEDMIOTU ZAMÓWIENIA</w:t>
      </w:r>
    </w:p>
    <w:p w:rsidR="00D60992" w:rsidRDefault="00D60992" w:rsidP="00AF5B5B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F5B5B" w:rsidRPr="00AE7FAA" w:rsidRDefault="00AF5B5B" w:rsidP="00AF5B5B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7FAA">
        <w:rPr>
          <w:rFonts w:asciiTheme="minorHAnsi" w:hAnsiTheme="minorHAnsi" w:cstheme="minorHAnsi"/>
          <w:b/>
          <w:sz w:val="24"/>
          <w:szCs w:val="24"/>
        </w:rPr>
        <w:t>Opracowanie dokumentacji projektowej  wraz ze sprawowaniem nadzoru inwestorskiego podczas realizacji inwestycji, w podziale na 3 części:</w:t>
      </w:r>
    </w:p>
    <w:p w:rsidR="00AF5B5B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F5B5B" w:rsidRDefault="00D60992" w:rsidP="00AF5B5B">
      <w:pPr>
        <w:pStyle w:val="Akapitzlist"/>
        <w:spacing w:before="120" w:line="23" w:lineRule="atLeast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60992">
        <w:rPr>
          <w:rFonts w:asciiTheme="minorHAnsi" w:hAnsiTheme="minorHAnsi" w:cstheme="minorHAnsi"/>
          <w:b/>
          <w:sz w:val="24"/>
          <w:szCs w:val="24"/>
          <w:u w:val="single"/>
        </w:rPr>
        <w:t>część nr 2 - Przebudowa ul. Jodłowej w Skoczowie – PT</w:t>
      </w:r>
      <w:r w:rsidR="00AF5B5B" w:rsidRPr="00AE7FAA">
        <w:rPr>
          <w:rFonts w:asciiTheme="minorHAnsi" w:hAnsiTheme="minorHAnsi" w:cstheme="minorHAnsi"/>
          <w:b/>
          <w:sz w:val="24"/>
          <w:szCs w:val="24"/>
        </w:rPr>
        <w:t>,</w:t>
      </w:r>
    </w:p>
    <w:p w:rsidR="00AF5B5B" w:rsidRPr="00AE7FAA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F5B5B" w:rsidRPr="00AF5B5B" w:rsidRDefault="00AF5B5B" w:rsidP="00AF5B5B">
      <w:pPr>
        <w:spacing w:after="0" w:line="276" w:lineRule="auto"/>
        <w:rPr>
          <w:b/>
          <w:bCs/>
        </w:rPr>
      </w:pPr>
      <w:r w:rsidRPr="00AF5B5B">
        <w:rPr>
          <w:b/>
          <w:bCs/>
        </w:rPr>
        <w:t>Zakres zamówienia obejmuje zaprojektowanie lub uwzględnienie następujących elementów: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długość odcinka przeznaczonego do przebudowy</w:t>
      </w:r>
      <w:r>
        <w:tab/>
      </w:r>
      <w:r>
        <w:tab/>
        <w:t>-</w:t>
      </w:r>
      <w:r>
        <w:tab/>
        <w:t>ok. 350,00 m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klasa drogi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D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kategoria ruchu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KR1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na całej długości przebudowywanego odcinka należy przewidzieć nawierzchnię bitumiczną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 xml:space="preserve">szerokość jezdni 5,00 m + obustronne pobocza utwardzone kruszywem łamanym lub kostką betonową; na początkowym odcinku (ok. 145 m) od skrzyżowania z ul. Leśną o szerokości </w:t>
      </w:r>
      <w:r>
        <w:br/>
        <w:t xml:space="preserve">1,00 m; na pozostałym odcinku szerokość poboczy należy dostosować do stanu istniejącego </w:t>
      </w:r>
      <w:r>
        <w:br/>
        <w:t>(tj. istniejących ogrodzeń, granicy działek)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na całej długości należy zaprojektować krawężnik najazdowy o wyniesieniu 2 – 4 cm,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niweletę drogi należy zaprojektować poniżej poziomu przyległych dojść do posesji oraz wjazdów do garaży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istniejącą kanalizację deszczową oraz studnie należy przewidzieć do remontu wraz z podłączeniem nowych wpustów drogowych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na pozostałym odcinku należy zaprojektować nową kanalizację deszczową z uwzględnieniem również posesji przyległych (analogicznie jak na odcinku drogi z istniejącą kanalizacją deszczową)</w:t>
      </w:r>
    </w:p>
    <w:p w:rsidR="00D60992" w:rsidRDefault="00D60992" w:rsidP="000F45B8">
      <w:pPr>
        <w:tabs>
          <w:tab w:val="left" w:pos="567"/>
        </w:tabs>
        <w:spacing w:after="0" w:line="276" w:lineRule="auto"/>
        <w:ind w:left="568" w:hanging="284"/>
      </w:pPr>
      <w:r>
        <w:t>•</w:t>
      </w:r>
      <w:r>
        <w:tab/>
        <w:t>w kanalizacji deszczowej należy również uwzględnić włączenie kolektorów deszczowych zlokalizowanych na dz. nr 134/8 i 134/9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</w:p>
    <w:p w:rsidR="000F45B8" w:rsidRPr="00AF5B5B" w:rsidRDefault="000F45B8" w:rsidP="000F45B8">
      <w:pPr>
        <w:tabs>
          <w:tab w:val="left" w:pos="567"/>
        </w:tabs>
        <w:spacing w:after="0" w:line="276" w:lineRule="auto"/>
        <w:ind w:left="567" w:hanging="283"/>
        <w:jc w:val="both"/>
        <w:rPr>
          <w:b/>
          <w:bCs/>
        </w:rPr>
      </w:pPr>
      <w:r w:rsidRPr="00AF5B5B">
        <w:rPr>
          <w:b/>
          <w:bCs/>
        </w:rPr>
        <w:t>1.</w:t>
      </w:r>
      <w:r w:rsidRPr="00AF5B5B">
        <w:rPr>
          <w:b/>
          <w:bCs/>
        </w:rPr>
        <w:tab/>
        <w:t>Koncepcja proponowanego rozwiązania projektowego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Wykonawca sporządzi i przedstawi Zamawiającemu koncepcję poszczególnych projektów. Zaproponowane rozwiązanie powinny wpływać w istotny sposób na podniesienie bezpieczeństwa uczestników ruchu drogowego, upłynnienie ruchu oraz funkcjonalność przyjętych rozwiązań. 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Koncepcja proponowanego rozwiązania powinna być sporządzona na mapie zasadniczej i zawierać w szczególności:</w:t>
      </w:r>
    </w:p>
    <w:p w:rsidR="000F45B8" w:rsidRPr="00AF5B5B" w:rsidRDefault="000F45B8" w:rsidP="000F45B8">
      <w:pPr>
        <w:tabs>
          <w:tab w:val="left" w:pos="851"/>
        </w:tabs>
        <w:spacing w:after="0" w:line="23" w:lineRule="atLeast"/>
        <w:ind w:left="851" w:hanging="284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opisową: zawierającą opis rozwiązań wraz ze wstępnym zestawienie kosztów realizacji inwestycji</w:t>
      </w:r>
    </w:p>
    <w:p w:rsidR="000F45B8" w:rsidRPr="00AF5B5B" w:rsidRDefault="000F45B8" w:rsidP="000F45B8">
      <w:pPr>
        <w:tabs>
          <w:tab w:val="left" w:pos="851"/>
        </w:tabs>
        <w:spacing w:after="0" w:line="23" w:lineRule="atLeast"/>
        <w:ind w:left="851" w:hanging="284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rysunkową zawierającą plan sytuacyjny z zagospodarowaniem terenu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zakres zamówienia wchodzi opracowanie</w:t>
      </w:r>
      <w:r>
        <w:rPr>
          <w:rFonts w:cstheme="minorHAnsi"/>
          <w:sz w:val="24"/>
          <w:szCs w:val="24"/>
        </w:rPr>
        <w:t xml:space="preserve"> </w:t>
      </w:r>
      <w:r w:rsidRPr="00AF5B5B">
        <w:rPr>
          <w:rFonts w:cstheme="minorHAnsi"/>
          <w:sz w:val="24"/>
          <w:szCs w:val="24"/>
        </w:rPr>
        <w:t xml:space="preserve"> przebiegu drogi oraz sposobu </w:t>
      </w:r>
      <w:r>
        <w:rPr>
          <w:rFonts w:cstheme="minorHAnsi"/>
          <w:sz w:val="24"/>
          <w:szCs w:val="24"/>
        </w:rPr>
        <w:t>o</w:t>
      </w:r>
      <w:r w:rsidRPr="00AF5B5B">
        <w:rPr>
          <w:rFonts w:cstheme="minorHAnsi"/>
          <w:sz w:val="24"/>
          <w:szCs w:val="24"/>
        </w:rPr>
        <w:t xml:space="preserve">dwodnienia i zagospodarowania wód opadowych i roztopowych oraz prezentacji ich Zamawiającemu celem akceptacji. 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Zaproponowane rozwiązania</w:t>
      </w:r>
      <w:r>
        <w:rPr>
          <w:rFonts w:cstheme="minorHAnsi"/>
          <w:sz w:val="24"/>
          <w:szCs w:val="24"/>
        </w:rPr>
        <w:t xml:space="preserve"> </w:t>
      </w:r>
      <w:r w:rsidRPr="00AF5B5B">
        <w:rPr>
          <w:rFonts w:cstheme="minorHAnsi"/>
          <w:sz w:val="24"/>
          <w:szCs w:val="24"/>
        </w:rPr>
        <w:t xml:space="preserve">techniczne muszą zostać zaakceptowane przez Zamawiającego. 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AF5B5B">
        <w:rPr>
          <w:rFonts w:cstheme="minorHAnsi"/>
          <w:b/>
          <w:bCs/>
          <w:sz w:val="24"/>
          <w:szCs w:val="24"/>
        </w:rPr>
        <w:lastRenderedPageBreak/>
        <w:t>2.</w:t>
      </w:r>
      <w:r w:rsidRPr="00AF5B5B">
        <w:rPr>
          <w:rFonts w:cstheme="minorHAnsi"/>
          <w:b/>
          <w:bCs/>
          <w:sz w:val="24"/>
          <w:szCs w:val="24"/>
        </w:rPr>
        <w:tab/>
        <w:t>Projekt budowlany i wykonawczy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budowlany i techniczny należy opracować zgodnie z wymaganiami Ustawy z dnia 7 lipca 1994 r. Prawo Budowlane (tekst jednolity Dz. U. z 2021 r. poz. 2351), rozporządzeniem Rozporządzenie Ministra Rozwoju z dnia 11 września 2020 r. (Dz.U. 2022 poz. 1679) w sprawie szczegółowego zakresu i formy projektu budowlanego,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AF5B5B">
        <w:rPr>
          <w:rFonts w:cstheme="minorHAnsi"/>
          <w:sz w:val="24"/>
          <w:szCs w:val="24"/>
        </w:rPr>
        <w:t>t.j</w:t>
      </w:r>
      <w:proofErr w:type="spellEnd"/>
      <w:r w:rsidRPr="00AF5B5B">
        <w:rPr>
          <w:rFonts w:cstheme="minorHAnsi"/>
          <w:sz w:val="24"/>
          <w:szCs w:val="24"/>
        </w:rPr>
        <w:t>. Dz. U. z 2021r. poz. 2454) oraz Rozporządzenia Ministra Infrastruktury z dnia 24 czerwca 2022 r. w sprawie przepisów techniczno-budowlanych dotyczących dróg publicznych (Dz. U. 2022, poz. 1518)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budowlany i techniczny obejmuje szczegółowe rozwiązania geometryczne, konstrukcyjne, technologiczne, materiałowe, organizacyjne i wyposażenia. Rozwiązania projektowe dla wszystkich branż należy umieścić na aktualnym planie sytuacyjnym.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skład projektu budowlanego i technicznego powinny wchodzić rysunki wykonawcze potrzebne do późniejszego wykonania robót budowlanych, uzgodnienia oraz wyniki obliczeń konstrukcyjnych. Zakres przebudowy i zabezpieczenia infrastruktury technicznej przyjąć w wyniku uzgodnień w niezbędnym zakresie. Na obecnym etapie brak jest szczegółowego rozpoznania w zakresie lokalizacji istniejących sieci i urządzeń w zakresie objętym zamówieniem.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Poszczególne projekty branżowe winny być w odrębnych teczkach, z uwzględnieniem analogicznego podziału w przedmiarze robót oraz w kosztorysie ofertowym i inwestorskim.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Do projektu budowlanego i wykonawczego należy dołączyć oświadczenie projektanta o sporządzeniu projektu zgodnie z obowiązującymi przepisami, zasadami wiedzy technicznej oraz celowi, któremu ma służyć (przedmiotowe oświadczenie winny być złożone przez wszystkich projektantów także branżowych biorących udział w procesie projektowym).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3.</w:t>
      </w:r>
      <w:r w:rsidRPr="00FE44F5">
        <w:rPr>
          <w:rFonts w:cstheme="minorHAnsi"/>
          <w:b/>
          <w:bCs/>
          <w:sz w:val="24"/>
          <w:szCs w:val="24"/>
        </w:rPr>
        <w:tab/>
        <w:t>Specyfikacje techniczne wykonania i odbioru robót budowlanych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Specyfikacje techniczne wykonania i odbioru robót budowlanych mają być ściśle powiązane z dokumentacją projektową i przedmiarem robót, z uwzględnieniem wymogów ustawy Prawo Zamówień Publicznych. Ponadto Zamawiający zwraca uwagę na przestrzeganie w szczegółowych specyfikacjach technicznych zapisów wynikających z postanowień ustawy o wyrobach budowlanych.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Specyfikacje techniczne należy opracować zgodnie z </w:t>
      </w:r>
      <w:r w:rsidRPr="008F39CD">
        <w:rPr>
          <w:rFonts w:cstheme="minorHAnsi"/>
          <w:sz w:val="24"/>
          <w:szCs w:val="24"/>
        </w:rPr>
        <w:t xml:space="preserve">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8F39CD">
        <w:rPr>
          <w:rFonts w:cstheme="minorHAnsi"/>
          <w:sz w:val="24"/>
          <w:szCs w:val="24"/>
        </w:rPr>
        <w:t>t.j</w:t>
      </w:r>
      <w:proofErr w:type="spellEnd"/>
      <w:r w:rsidRPr="008F39CD">
        <w:rPr>
          <w:rFonts w:cstheme="minorHAnsi"/>
          <w:sz w:val="24"/>
          <w:szCs w:val="24"/>
        </w:rPr>
        <w:t xml:space="preserve">. Dz. U. z 2021r. poz. 2454). 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4.</w:t>
      </w:r>
      <w:r w:rsidRPr="00FE44F5">
        <w:rPr>
          <w:rFonts w:cstheme="minorHAnsi"/>
          <w:b/>
          <w:bCs/>
          <w:sz w:val="24"/>
          <w:szCs w:val="24"/>
        </w:rPr>
        <w:tab/>
        <w:t>Przedmiar robót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Przedmiar robót - wyliczenie ilości robót</w:t>
      </w:r>
      <w:r>
        <w:rPr>
          <w:rFonts w:cstheme="minorHAnsi"/>
          <w:sz w:val="24"/>
          <w:szCs w:val="24"/>
        </w:rPr>
        <w:t>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 xml:space="preserve">Przedmiar robót dla wszystkich robót objętych dokumentacją projektową należy opracować zgodnie </w:t>
      </w:r>
      <w:bookmarkStart w:id="0" w:name="_Hlk120713904"/>
      <w:r w:rsidRPr="00AF5B5B">
        <w:rPr>
          <w:rFonts w:cstheme="minorHAnsi"/>
          <w:sz w:val="24"/>
          <w:szCs w:val="24"/>
        </w:rPr>
        <w:t>z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Pr="00AF5B5B">
        <w:rPr>
          <w:rFonts w:cstheme="minorHAnsi"/>
          <w:sz w:val="24"/>
          <w:szCs w:val="24"/>
        </w:rPr>
        <w:t>t.j</w:t>
      </w:r>
      <w:proofErr w:type="spellEnd"/>
      <w:r w:rsidRPr="00AF5B5B">
        <w:rPr>
          <w:rFonts w:cstheme="minorHAnsi"/>
          <w:sz w:val="24"/>
          <w:szCs w:val="24"/>
        </w:rPr>
        <w:t xml:space="preserve">. Dz. U. z 2021r. poz. 2454). </w:t>
      </w:r>
      <w:bookmarkEnd w:id="0"/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 w:rsidRPr="00AF5B5B">
        <w:rPr>
          <w:rFonts w:cstheme="minorHAnsi"/>
          <w:sz w:val="24"/>
          <w:szCs w:val="24"/>
        </w:rPr>
        <w:t>Przedmiar robót musi zawierać szczegółowe wyliczenie ilości robót do wykonania w układzie technologicznym.</w:t>
      </w:r>
      <w:r w:rsidRPr="009A61F5">
        <w:rPr>
          <w:rFonts w:cstheme="minorHAnsi"/>
          <w:sz w:val="24"/>
          <w:szCs w:val="24"/>
        </w:rPr>
        <w:t xml:space="preserve"> 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Tabele kosztorysu ofertowego winny być zapisane w  formie arkusza kalkulacyjnego z odblokowanymi formułami, wraz z tabelą elementów scalonych.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5.</w:t>
      </w:r>
      <w:r w:rsidRPr="00FE44F5">
        <w:rPr>
          <w:rFonts w:cstheme="minorHAnsi"/>
          <w:b/>
          <w:bCs/>
          <w:sz w:val="24"/>
          <w:szCs w:val="24"/>
        </w:rPr>
        <w:tab/>
        <w:t>Kosztorys inwestorski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Kosztorys inwestorski powinien zawierać m.in. wstęp (opis podstaw i metod wykonania kosztorysu, przyjęte założenia i wskaźniki cenowe do kosztorysowania, poziom cen oraz założenia wyjściowe do kosztorysowania</w:t>
      </w:r>
      <w:r>
        <w:rPr>
          <w:rFonts w:cstheme="minorHAnsi"/>
          <w:sz w:val="24"/>
          <w:szCs w:val="24"/>
        </w:rPr>
        <w:t>),</w:t>
      </w:r>
      <w:r w:rsidRPr="00AF5B5B">
        <w:rPr>
          <w:rFonts w:cstheme="minorHAnsi"/>
          <w:sz w:val="24"/>
          <w:szCs w:val="24"/>
        </w:rPr>
        <w:t xml:space="preserve"> przedmiar robót, kosztorys na podstawie obowiązujących cen rynkowych, zbiorczy kosztorys inwestorski. 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P</w:t>
      </w:r>
      <w:r w:rsidRPr="00AF5B5B">
        <w:rPr>
          <w:rFonts w:cstheme="minorHAnsi"/>
          <w:sz w:val="24"/>
          <w:szCs w:val="24"/>
        </w:rPr>
        <w:t>oziom cen oraz założenia wyjściowe do kosztorysowania</w:t>
      </w:r>
      <w:r>
        <w:rPr>
          <w:rFonts w:cstheme="minorHAnsi"/>
          <w:sz w:val="24"/>
          <w:szCs w:val="24"/>
        </w:rPr>
        <w:t xml:space="preserve"> należy </w:t>
      </w:r>
      <w:r w:rsidRPr="009A61F5">
        <w:rPr>
          <w:rFonts w:cstheme="minorHAnsi"/>
          <w:sz w:val="24"/>
          <w:szCs w:val="24"/>
        </w:rPr>
        <w:t>skonsultowa</w:t>
      </w:r>
      <w:r>
        <w:rPr>
          <w:rFonts w:cstheme="minorHAnsi"/>
          <w:sz w:val="24"/>
          <w:szCs w:val="24"/>
        </w:rPr>
        <w:t>ć</w:t>
      </w:r>
      <w:r w:rsidRPr="009A61F5">
        <w:rPr>
          <w:rFonts w:cstheme="minorHAnsi"/>
          <w:sz w:val="24"/>
          <w:szCs w:val="24"/>
        </w:rPr>
        <w:t xml:space="preserve"> z Zamawiającym</w:t>
      </w:r>
      <w:r>
        <w:rPr>
          <w:rFonts w:cstheme="minorHAnsi"/>
          <w:sz w:val="24"/>
          <w:szCs w:val="24"/>
        </w:rPr>
        <w:t>. Kosztorys inwestorski winien być aktualny na dzień uzyskania prawomocnej decyzji pozwolenia na budowę, ZRID lub uzyskania braku sprzeciwu;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W ramach wynagrodzenia </w:t>
      </w:r>
      <w:r w:rsidRPr="007130F1">
        <w:rPr>
          <w:rFonts w:cstheme="minorHAnsi"/>
          <w:sz w:val="24"/>
          <w:szCs w:val="24"/>
        </w:rPr>
        <w:t xml:space="preserve">Wykonawca zobowiązany jest do aktualizacji kosztorysów przez okres 2 lat od daty </w:t>
      </w:r>
      <w:bookmarkStart w:id="1" w:name="_Hlk120776463"/>
      <w:r>
        <w:rPr>
          <w:rFonts w:cstheme="minorHAnsi"/>
          <w:sz w:val="24"/>
          <w:szCs w:val="24"/>
        </w:rPr>
        <w:t>przekazania Zamawiającemu</w:t>
      </w:r>
      <w:r w:rsidRPr="007130F1">
        <w:rPr>
          <w:rFonts w:cstheme="minorHAnsi"/>
          <w:sz w:val="24"/>
          <w:szCs w:val="24"/>
        </w:rPr>
        <w:t xml:space="preserve"> </w:t>
      </w:r>
      <w:bookmarkEnd w:id="1"/>
      <w:r w:rsidRPr="007130F1">
        <w:rPr>
          <w:rFonts w:cstheme="minorHAnsi"/>
          <w:sz w:val="24"/>
          <w:szCs w:val="24"/>
        </w:rPr>
        <w:t>dokumentacji technicznej</w:t>
      </w:r>
      <w:r>
        <w:rPr>
          <w:rFonts w:cstheme="minorHAnsi"/>
          <w:sz w:val="24"/>
          <w:szCs w:val="24"/>
        </w:rPr>
        <w:t>. Aktualizacja winna być dokonana w terminie do 14 dni od dnia otrzymania żądania Zamawiającego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Kosztorys inwestorski powinien odpowiadać m. in. wymaganiom określonym w Rozporządzeniu Ministra Rozwoju i Technologii z 20 grudnia 2021 r. w sprawie metod i podstaw sporządzania kosztorysu inwestorskiego, obliczania planowanych kosztów prac projektowych oraz planowanych kosztów robót budowlanych określonych w programie funkcjonalno-użytkowym (Dz. U. 2021 r.  poz. 2458).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6.</w:t>
      </w:r>
      <w:r w:rsidRPr="00FE44F5">
        <w:rPr>
          <w:rFonts w:cstheme="minorHAnsi"/>
          <w:b/>
          <w:bCs/>
          <w:sz w:val="24"/>
          <w:szCs w:val="24"/>
        </w:rPr>
        <w:tab/>
        <w:t>Projekt docelowej organizacji ruchu</w:t>
      </w:r>
      <w:r w:rsidRPr="00AF5B5B">
        <w:rPr>
          <w:rFonts w:cstheme="minorHAnsi"/>
          <w:sz w:val="24"/>
          <w:szCs w:val="24"/>
        </w:rPr>
        <w:t xml:space="preserve"> (wraz z projektami technicznymi sygnalizacji świetlnych)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docelowej organizacji ruchu winien spełniać aktualne wymagania wynikające z przepisów o ruchu drogowym oraz powinien być uzgodniony i zatwierdzony w obowiązującym trybie.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7.</w:t>
      </w:r>
      <w:r w:rsidRPr="00FE44F5">
        <w:rPr>
          <w:rFonts w:cstheme="minorHAnsi"/>
          <w:b/>
          <w:bCs/>
          <w:sz w:val="24"/>
          <w:szCs w:val="24"/>
        </w:rPr>
        <w:tab/>
        <w:t>Projekt organizacji ruchu na czas budowy</w:t>
      </w:r>
      <w:r w:rsidRPr="00AF5B5B">
        <w:rPr>
          <w:rFonts w:cstheme="minorHAnsi"/>
          <w:sz w:val="24"/>
          <w:szCs w:val="24"/>
        </w:rPr>
        <w:t xml:space="preserve"> powinien zawierać: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Część opisowa z charakterystyką m.in. długości frontów robót, wskazaniem warunków objazdów przy budowie poszczególnych obiektów,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Zasady organizacji ruchu w planie i w przekroju poprzecznym drogi (poszczególne etapy) Plan orientacyjny z zakresem robót i założeniami organizacji ruchu (1: 10000 – 1:25000)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Wykaz znaków pionowych i poziomych i urządzeń bezpieczeństwa ruchu drogowego przewidzianych do zastosowania na etapie budowy.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Opracowanie to powinno umożliwić m.in. szacunkowe określenie kosztów organizacji ruchu na czas budowy.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tymczasowej organizacji ruchu winien spełniać aktualne wymagania wynikające z przepisów o ruchu drogowym.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Projekt organizacji ruchu na czas budowy powinien być uzgodniony i zatwierdzony w obowiązującym trybie.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8.</w:t>
      </w:r>
      <w:r w:rsidRPr="00FE44F5">
        <w:rPr>
          <w:rFonts w:cstheme="minorHAnsi"/>
          <w:b/>
          <w:bCs/>
          <w:sz w:val="24"/>
          <w:szCs w:val="24"/>
        </w:rPr>
        <w:tab/>
        <w:t>Harmonogram rzeczowy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Harmonogram rzeczowy realizacji robót winien zostać wykonany z podziałem na poszczególne branże w systemie miesięcznym.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lastRenderedPageBreak/>
        <w:t>9.</w:t>
      </w:r>
      <w:r w:rsidRPr="00FE44F5">
        <w:rPr>
          <w:rFonts w:cstheme="minorHAnsi"/>
          <w:b/>
          <w:bCs/>
          <w:sz w:val="24"/>
          <w:szCs w:val="24"/>
        </w:rPr>
        <w:tab/>
        <w:t>Uzyskanie zgody właścicieli nieruchomości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 wypadku gdy przedstawione przez Wykonawcę rozwiązania projektowe narzucają konieczność czasowego zajęcia nieruchomości, Wykonawca zobowiązany jest do uzyskania zgody właściciela nieruchomości na jej czasowe zajęcie w celu wykonania określonych robót. Prace budowlane na przedmiotowych działkach będą realizowane w oparciu o posiadane oświadczenie o prawie do dysponowania nieruchomościami na cele budowlane, o których mowa w art. 33 ust. 2 pkt 2 ustawy prawo budowlane.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Jeżeli nie będzie możliwe uzyskanie zgody właściciela nieruchomości na jej czasowe zajęcie z powodu braku ustalenia jej właściciela lub odmowy wyrażenia zgody, Wykonawca musi przedstawić dokumenty potwierdzające próbę odnalezienia właściciela działki i uzyskania jego zgody.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Pr="00FE44F5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10.</w:t>
      </w:r>
      <w:r w:rsidRPr="00FE44F5">
        <w:rPr>
          <w:rFonts w:cstheme="minorHAnsi"/>
          <w:b/>
          <w:bCs/>
          <w:sz w:val="24"/>
          <w:szCs w:val="24"/>
        </w:rPr>
        <w:tab/>
        <w:t>Wersja elektroniczna dokumentacji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Wersja elektroniczna dokumentacji musi być zgodna z wersją papierową, dane należy zapisać na przenośnym nośniku pamięci USB, nośnik musi być opakowany i opisany w odpowiednich formatach danych ustalonych z Zamawiającym na etapie realizacji zamówienia.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0F45B8" w:rsidRPr="001D42ED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1D42ED">
        <w:rPr>
          <w:rFonts w:cstheme="minorHAnsi"/>
          <w:b/>
          <w:bCs/>
          <w:sz w:val="24"/>
          <w:szCs w:val="24"/>
        </w:rPr>
        <w:t>Informacje dodatkowe: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Poszczególne elementy dokumentacji przed przekazaniem Zamawiającemu powinny posiadać wszystkie wymagane przepisami opinie i uzgodnienia. Rozwiązania projektowe Wykonawca będzie na bieżąco konsultował i uzgadniał z Zamawiającym. Ponadto Wykonawca dostarczy Zamawiającemu oryginały wszystkich uzgodnień, opinii, notatek uzyskanych na etapie projektowania, a stanowiących element projektu budowlanego wraz z ich wykazem.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Opracowania projektowe będące przedmiotem zamówienia zostaną wykonane przy uwzględnieniu obowiązujących przepisów i aktów prawnych.</w:t>
      </w:r>
    </w:p>
    <w:p w:rsidR="000F45B8" w:rsidRPr="00AF5B5B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Zamawiający przewiduje w razie potrzeby przeprowadzanie cyklicznych Rad Projektu.</w:t>
      </w:r>
    </w:p>
    <w:p w:rsidR="000F45B8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Zaleca się, aby oferent dokonał wizji lokalnej na terenie objętym zakresem rzeczowym zadania oraz zdobył wszelkie informacje, które mogą być konieczne do przygotowania oferty.</w:t>
      </w:r>
      <w:r w:rsidRPr="00AF5B5B">
        <w:rPr>
          <w:rFonts w:cstheme="minorHAnsi"/>
          <w:sz w:val="24"/>
          <w:szCs w:val="24"/>
        </w:rPr>
        <w:tab/>
      </w:r>
    </w:p>
    <w:p w:rsidR="000F45B8" w:rsidRPr="001D42ED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D42ED">
        <w:rPr>
          <w:rFonts w:cstheme="minorHAnsi"/>
          <w:sz w:val="24"/>
          <w:szCs w:val="24"/>
        </w:rPr>
        <w:t>Przedmiot zamówienia obejmuje również pisemne udzielanie wyjaśnień i odpowiedzi na zapytania dotyczące przedmiotowej dokumentacji zadawane przez Wykonawców biorących udział w postępowaniu przetargowym na realizację zadania w oparciu o opracowaną dokumentację oraz jej zmiany, których konieczność wynikać będzie z zadawanych pytań i udzielanych przez Projektanta odpowiedzi w ramach procedury przetargowej na roboty budowlane.</w:t>
      </w:r>
      <w:r>
        <w:rPr>
          <w:rFonts w:cstheme="minorHAnsi"/>
          <w:sz w:val="24"/>
          <w:szCs w:val="24"/>
        </w:rPr>
        <w:t xml:space="preserve"> </w:t>
      </w:r>
      <w:bookmarkStart w:id="2" w:name="_Hlk120777182"/>
      <w:r>
        <w:rPr>
          <w:rFonts w:cstheme="minorHAnsi"/>
          <w:sz w:val="24"/>
          <w:szCs w:val="24"/>
        </w:rPr>
        <w:t>Odpowiedzi muszą być udzielone w terminie 24 do godzin od otrzymania zapytań drogą elektroniczną.</w:t>
      </w:r>
      <w:bookmarkEnd w:id="2"/>
    </w:p>
    <w:p w:rsidR="000F45B8" w:rsidRPr="001D42ED" w:rsidRDefault="000F45B8" w:rsidP="000F45B8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D42ED">
        <w:rPr>
          <w:rFonts w:cstheme="minorHAnsi"/>
          <w:sz w:val="24"/>
          <w:szCs w:val="24"/>
        </w:rPr>
        <w:t xml:space="preserve">Oferta musi również obejmować sprawowanie nadzoru </w:t>
      </w:r>
      <w:r>
        <w:rPr>
          <w:rFonts w:cstheme="minorHAnsi"/>
          <w:sz w:val="24"/>
          <w:szCs w:val="24"/>
        </w:rPr>
        <w:t>autorskiego</w:t>
      </w:r>
      <w:r w:rsidRPr="001D42ED">
        <w:rPr>
          <w:rFonts w:cstheme="minorHAnsi"/>
          <w:sz w:val="24"/>
          <w:szCs w:val="24"/>
        </w:rPr>
        <w:t xml:space="preserve"> podczas realizacji inwestycji. </w:t>
      </w:r>
    </w:p>
    <w:p w:rsidR="001D42ED" w:rsidRPr="00AF5B5B" w:rsidRDefault="001D42ED" w:rsidP="001D42ED">
      <w:pPr>
        <w:tabs>
          <w:tab w:val="left" w:pos="567"/>
        </w:tabs>
        <w:spacing w:after="0" w:line="23" w:lineRule="atLeast"/>
        <w:ind w:left="567" w:hanging="283"/>
        <w:rPr>
          <w:rFonts w:cstheme="minorHAnsi"/>
          <w:sz w:val="24"/>
          <w:szCs w:val="24"/>
        </w:rPr>
      </w:pPr>
    </w:p>
    <w:sectPr w:rsidR="001D42ED" w:rsidRPr="00AF5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5B"/>
    <w:rsid w:val="000F45B8"/>
    <w:rsid w:val="001D42ED"/>
    <w:rsid w:val="00630DEA"/>
    <w:rsid w:val="007E2D9E"/>
    <w:rsid w:val="007E6635"/>
    <w:rsid w:val="00AF5B5B"/>
    <w:rsid w:val="00D60992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2135F"/>
  <w15:chartTrackingRefBased/>
  <w15:docId w15:val="{F8DE84CB-CBE4-41AB-BDBB-1CDFA08F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,Akapit z listą31,Wypunktowanie,Normal2,Asia 2  Akapit z listą,tekst normalny,normalny tekst"/>
    <w:basedOn w:val="Normalny"/>
    <w:link w:val="AkapitzlistZnak"/>
    <w:uiPriority w:val="34"/>
    <w:qFormat/>
    <w:rsid w:val="00AF5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"/>
    <w:link w:val="Akapitzlist"/>
    <w:uiPriority w:val="34"/>
    <w:qFormat/>
    <w:locked/>
    <w:rsid w:val="00AF5B5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Hubczyk</dc:creator>
  <cp:keywords/>
  <dc:description/>
  <cp:lastModifiedBy>Danuta Hubczyk</cp:lastModifiedBy>
  <cp:revision>6</cp:revision>
  <cp:lastPrinted>2022-11-28T08:11:00Z</cp:lastPrinted>
  <dcterms:created xsi:type="dcterms:W3CDTF">2022-11-28T08:08:00Z</dcterms:created>
  <dcterms:modified xsi:type="dcterms:W3CDTF">2022-12-01T08:02:00Z</dcterms:modified>
</cp:coreProperties>
</file>