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0F6D" w14:textId="7540F5EE" w:rsidR="00C54E4E" w:rsidRDefault="003642CB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>
        <w:rPr>
          <w:rFonts w:cs="Calibri"/>
          <w:b/>
          <w:iCs/>
          <w:kern w:val="0"/>
          <w:sz w:val="20"/>
        </w:rPr>
        <w:t xml:space="preserve">ZP.262.14.2024                                                                                                                            </w:t>
      </w:r>
      <w:r w:rsidR="00C54E4E" w:rsidRPr="00DE4754">
        <w:rPr>
          <w:rFonts w:cs="Calibri"/>
          <w:b/>
          <w:bCs/>
          <w:iCs/>
          <w:kern w:val="0"/>
          <w:sz w:val="20"/>
          <w:lang w:eastAsia="en-US"/>
        </w:rPr>
        <w:t>Załącznik nr 2</w:t>
      </w:r>
      <w:r w:rsidR="00C54E4E">
        <w:rPr>
          <w:rFonts w:cs="Calibri"/>
          <w:b/>
          <w:bCs/>
          <w:iCs/>
          <w:kern w:val="0"/>
          <w:sz w:val="20"/>
          <w:lang w:eastAsia="en-US"/>
        </w:rPr>
        <w:t>c</w:t>
      </w:r>
      <w:r w:rsidR="00C54E4E" w:rsidRPr="00DE4754">
        <w:rPr>
          <w:rFonts w:cs="Calibri"/>
          <w:b/>
          <w:bCs/>
          <w:iCs/>
          <w:kern w:val="0"/>
          <w:sz w:val="20"/>
          <w:lang w:eastAsia="en-US"/>
        </w:rPr>
        <w:t xml:space="preserve"> do SWZ</w:t>
      </w:r>
    </w:p>
    <w:p w14:paraId="26523D10" w14:textId="6B166C06" w:rsidR="00666EAC" w:rsidRPr="0012017E" w:rsidRDefault="00666EAC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 w:rsidRPr="0012017E">
        <w:rPr>
          <w:rFonts w:eastAsia="Times New Roman" w:cs="Calibri"/>
          <w:b/>
          <w:iCs/>
          <w:lang w:val="x-none"/>
        </w:rPr>
        <w:t>OPIS PRZEDMIOTU ZAMÓWIENIA (OPZ)</w:t>
      </w:r>
    </w:p>
    <w:p w14:paraId="3BFD535F" w14:textId="77777777" w:rsidR="00666EAC" w:rsidRPr="0012017E" w:rsidRDefault="00666EAC" w:rsidP="00666EAC">
      <w:pPr>
        <w:rPr>
          <w:rFonts w:cs="Calibri"/>
          <w:iCs/>
          <w:lang w:eastAsia="x-none"/>
        </w:rPr>
      </w:pPr>
    </w:p>
    <w:p w14:paraId="79134961" w14:textId="12626047" w:rsidR="00F3203F" w:rsidRDefault="00F3203F" w:rsidP="00F3203F">
      <w:pPr>
        <w:spacing w:after="240" w:line="252" w:lineRule="auto"/>
        <w:jc w:val="both"/>
        <w:textAlignment w:val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F3203F">
        <w:rPr>
          <w:rFonts w:eastAsia="Times New Roman" w:cs="Calibri"/>
          <w:iCs/>
        </w:rPr>
        <w:t xml:space="preserve">Przedmiotem zamówienia </w:t>
      </w:r>
      <w:r w:rsidR="00BD4867">
        <w:rPr>
          <w:rFonts w:eastAsia="Times New Roman" w:cs="Calibri"/>
          <w:iCs/>
        </w:rPr>
        <w:t>jest świadczenie</w:t>
      </w:r>
      <w:r w:rsidRPr="00F3203F">
        <w:rPr>
          <w:rFonts w:eastAsia="Times New Roman" w:cs="Calibri"/>
          <w:iCs/>
        </w:rPr>
        <w:t xml:space="preserve"> usługi w zakresie przygotowania i przeprowadzenia spotkań upowszechniająco-informacyjn</w:t>
      </w:r>
      <w:r w:rsidR="00BD4867">
        <w:rPr>
          <w:rFonts w:eastAsia="Times New Roman" w:cs="Calibri"/>
          <w:iCs/>
        </w:rPr>
        <w:t>ych</w:t>
      </w:r>
      <w:r w:rsidRPr="00F3203F"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 Zad. 1- bezdomność, forma stacjonarna i/lub Zadanie 2- kryzys psychiczny , forma stacjonarna i/lub Zadanie 3- seniorzy i osoby z niepełnosprawnościami, forma stacjonarna i/lub Zadanie 4- bezdomność, forma online i/lub Zadanie 5- kryzys psychiczny, forma online i/lub Zadanie 6- seniorzy i osoby z niepełnosprawnościami, forma online.</w:t>
      </w:r>
      <w:r w:rsidRPr="00F3203F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</w:t>
      </w:r>
    </w:p>
    <w:p w14:paraId="14F8596C" w14:textId="1F1B658B" w:rsidR="00F3203F" w:rsidRPr="00F3203F" w:rsidRDefault="00F3203F" w:rsidP="00F3203F">
      <w:pPr>
        <w:spacing w:after="240" w:line="252" w:lineRule="auto"/>
        <w:jc w:val="both"/>
        <w:textAlignment w:val="auto"/>
        <w:rPr>
          <w:rFonts w:eastAsia="Times New Roman" w:cs="Calibri"/>
          <w:iCs/>
        </w:rPr>
      </w:pPr>
      <w:r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738750CC" w14:textId="654A8620" w:rsidR="007B4397" w:rsidRPr="00F3203F" w:rsidRDefault="00F3203F" w:rsidP="00F3203F">
      <w:pPr>
        <w:spacing w:after="240" w:line="252" w:lineRule="auto"/>
        <w:jc w:val="center"/>
        <w:textAlignment w:val="auto"/>
        <w:rPr>
          <w:rFonts w:eastAsia="Times New Roman" w:cs="Calibri"/>
          <w:b/>
          <w:bCs/>
          <w:iCs/>
        </w:rPr>
      </w:pPr>
      <w:r w:rsidRPr="00F3203F">
        <w:rPr>
          <w:rFonts w:eastAsia="Times New Roman" w:cs="Calibri"/>
          <w:b/>
          <w:bCs/>
          <w:iCs/>
        </w:rPr>
        <w:t xml:space="preserve">OPZ DOTYCZY Zad. </w:t>
      </w:r>
      <w:r>
        <w:rPr>
          <w:rFonts w:eastAsia="Times New Roman" w:cs="Calibri"/>
          <w:b/>
          <w:bCs/>
          <w:iCs/>
        </w:rPr>
        <w:t>3</w:t>
      </w:r>
      <w:r w:rsidRPr="00F3203F">
        <w:rPr>
          <w:rFonts w:eastAsia="Times New Roman" w:cs="Calibri"/>
          <w:b/>
          <w:bCs/>
          <w:iCs/>
        </w:rPr>
        <w:t>- seniorzy i osoby z niepełnosprawnościami, forma stacjonarna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806"/>
      </w:tblGrid>
      <w:tr w:rsidR="005B706B" w:rsidRPr="006845E9" w14:paraId="7AC627BE" w14:textId="77777777" w:rsidTr="00EB4EA6">
        <w:trPr>
          <w:trHeight w:val="127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719E" w14:textId="204C70B4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 xml:space="preserve">Przedmiot  zamówienia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C41" w14:textId="67E10F32" w:rsidR="005B706B" w:rsidRPr="006845E9" w:rsidRDefault="005B706B" w:rsidP="00EB4EA6">
            <w:pPr>
              <w:tabs>
                <w:tab w:val="left" w:pos="348"/>
              </w:tabs>
              <w:rPr>
                <w:rFonts w:eastAsia="Times New Roman" w:cs="Calibri"/>
                <w:iCs/>
                <w:szCs w:val="22"/>
              </w:rPr>
            </w:pPr>
            <w:r w:rsidRPr="006845E9">
              <w:rPr>
                <w:rFonts w:eastAsia="Times New Roman" w:cs="Calibri"/>
                <w:iCs/>
                <w:szCs w:val="22"/>
              </w:rPr>
              <w:t>Spotkani</w:t>
            </w:r>
            <w:r w:rsidR="00E37146">
              <w:rPr>
                <w:rFonts w:eastAsia="Times New Roman" w:cs="Calibri"/>
                <w:iCs/>
                <w:szCs w:val="22"/>
              </w:rPr>
              <w:t>e</w:t>
            </w:r>
            <w:r w:rsidRPr="006845E9">
              <w:rPr>
                <w:rFonts w:eastAsia="Times New Roman" w:cs="Calibri"/>
                <w:iCs/>
                <w:szCs w:val="22"/>
              </w:rPr>
              <w:t xml:space="preserve"> organizowane </w:t>
            </w:r>
            <w:r w:rsidR="00E37146">
              <w:rPr>
                <w:rFonts w:eastAsia="Times New Roman" w:cs="Calibri"/>
                <w:iCs/>
                <w:szCs w:val="22"/>
              </w:rPr>
              <w:t>jest</w:t>
            </w:r>
            <w:r w:rsidRPr="006845E9">
              <w:rPr>
                <w:rFonts w:eastAsia="Times New Roman" w:cs="Calibri"/>
                <w:iCs/>
                <w:szCs w:val="22"/>
              </w:rPr>
              <w:t xml:space="preserve"> dla uczestników projektu tj. </w:t>
            </w:r>
          </w:p>
          <w:p w14:paraId="645E528F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 xml:space="preserve">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11921397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>podmioty organizujące wspieranie rodziny, pieczę zastępczą i adopcję;</w:t>
            </w:r>
          </w:p>
          <w:p w14:paraId="2C0640F4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>otoczenie systemu wspierania rodziny, pieczy zastępczej i adopcji (otoczenie rozumiane jako podmioty i instytucje współdziałające w powyższym zakresie z ww. podmiotami, wśród których można wyróżnić sędziów, kuratorów sądowych, pedagogów rodziny, pracowników ochrony zdrowia, pracowników socjalnych i innych);</w:t>
            </w:r>
          </w:p>
          <w:p w14:paraId="06F693DB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>ośrodki wsparcia ekonomii społecznej, jako podmioty realizujące usługi wsparcia podmiotów ekonomii społecznej;</w:t>
            </w:r>
          </w:p>
          <w:p w14:paraId="3C92E96A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6B114B77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>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11890AC5" w14:textId="77777777" w:rsidR="005B706B" w:rsidRPr="006845E9" w:rsidRDefault="005B706B">
            <w:pPr>
              <w:pStyle w:val="Akapitzlist"/>
              <w:numPr>
                <w:ilvl w:val="0"/>
                <w:numId w:val="8"/>
              </w:numPr>
              <w:rPr>
                <w:rFonts w:eastAsia="Times New Roman" w:cs="Calibri"/>
                <w:iCs/>
              </w:rPr>
            </w:pPr>
            <w:r w:rsidRPr="006845E9">
              <w:rPr>
                <w:rFonts w:eastAsia="Times New Roman" w:cs="Calibri"/>
                <w:iCs/>
              </w:rPr>
              <w:t xml:space="preserve">organizacje pozarządowe; </w:t>
            </w:r>
          </w:p>
          <w:p w14:paraId="516EE8D4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 xml:space="preserve">Cel spotkania: Zaprezentowanie tematyki na temat rozwoju usług społecznych oraz </w:t>
            </w:r>
            <w:r w:rsidRPr="006845E9">
              <w:rPr>
                <w:rFonts w:cs="Calibri"/>
                <w:szCs w:val="22"/>
              </w:rPr>
              <w:lastRenderedPageBreak/>
              <w:t xml:space="preserve">deinstytucjonalizacji (DI) usług w kontekście problematyki </w:t>
            </w:r>
            <w:r w:rsidRPr="006845E9">
              <w:rPr>
                <w:rFonts w:cs="Calibri"/>
                <w:b/>
                <w:szCs w:val="22"/>
              </w:rPr>
              <w:t>osób starszych i osób z niepełnosprawnościami</w:t>
            </w:r>
            <w:r w:rsidRPr="006845E9">
              <w:rPr>
                <w:rFonts w:cs="Calibri"/>
                <w:szCs w:val="22"/>
              </w:rPr>
              <w:t>. Zgodnie z poniższymi założeniami spotkania:</w:t>
            </w:r>
          </w:p>
          <w:p w14:paraId="26E6EEE0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</w:p>
          <w:p w14:paraId="0466C366" w14:textId="77777777" w:rsidR="005B706B" w:rsidRPr="006845E9" w:rsidRDefault="005B706B" w:rsidP="00EB4EA6">
            <w:pPr>
              <w:rPr>
                <w:rFonts w:cs="Calibri"/>
                <w:b/>
                <w:szCs w:val="22"/>
              </w:rPr>
            </w:pPr>
            <w:r w:rsidRPr="006845E9">
              <w:rPr>
                <w:rFonts w:cs="Calibri"/>
                <w:b/>
                <w:szCs w:val="22"/>
              </w:rPr>
              <w:t xml:space="preserve">Część I: </w:t>
            </w:r>
          </w:p>
          <w:p w14:paraId="7562C01F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 xml:space="preserve">1. Skala problemu i potrzeby </w:t>
            </w:r>
            <w:r w:rsidRPr="006845E9">
              <w:rPr>
                <w:rFonts w:cs="Calibri"/>
                <w:b/>
                <w:szCs w:val="22"/>
              </w:rPr>
              <w:t>osób starszych i osób z niepełnosprawnościami</w:t>
            </w:r>
            <w:r w:rsidRPr="006845E9">
              <w:rPr>
                <w:rFonts w:cs="Calibri"/>
                <w:szCs w:val="22"/>
              </w:rPr>
              <w:t xml:space="preserve">. </w:t>
            </w:r>
          </w:p>
          <w:p w14:paraId="68715B92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>2. Nowe a „stare” podejście rozwiązania problemu:</w:t>
            </w:r>
          </w:p>
          <w:p w14:paraId="5FD2E90C" w14:textId="77777777" w:rsidR="005B706B" w:rsidRPr="006845E9" w:rsidRDefault="005B706B" w:rsidP="00EB4EA6">
            <w:pPr>
              <w:rPr>
                <w:rFonts w:cs="Calibri"/>
                <w:b/>
                <w:szCs w:val="22"/>
              </w:rPr>
            </w:pPr>
            <w:r w:rsidRPr="006845E9">
              <w:rPr>
                <w:rFonts w:cs="Calibri"/>
                <w:szCs w:val="22"/>
              </w:rPr>
              <w:t>•</w:t>
            </w:r>
            <w:r w:rsidRPr="006845E9">
              <w:rPr>
                <w:rFonts w:cs="Calibri"/>
                <w:szCs w:val="22"/>
              </w:rPr>
              <w:tab/>
              <w:t xml:space="preserve">zestawienie metod pracy z </w:t>
            </w:r>
            <w:r w:rsidRPr="006845E9">
              <w:rPr>
                <w:rFonts w:cs="Calibri"/>
                <w:b/>
                <w:szCs w:val="22"/>
              </w:rPr>
              <w:t>osób starszymi i osobami z niepełnosprawnościami</w:t>
            </w:r>
          </w:p>
          <w:p w14:paraId="3943589C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>•</w:t>
            </w:r>
            <w:r w:rsidRPr="006845E9">
              <w:rPr>
                <w:rFonts w:cs="Calibri"/>
                <w:szCs w:val="22"/>
              </w:rPr>
              <w:tab/>
              <w:t>bilans +/- efektywności (skuteczność, koszty, stopień trudności wdrożenia).</w:t>
            </w:r>
          </w:p>
          <w:p w14:paraId="67AB3E0C" w14:textId="77777777" w:rsidR="005B706B" w:rsidRPr="006845E9" w:rsidRDefault="005B706B" w:rsidP="00EB4EA6">
            <w:pPr>
              <w:rPr>
                <w:rFonts w:cs="Calibri"/>
                <w:b/>
                <w:szCs w:val="22"/>
              </w:rPr>
            </w:pPr>
          </w:p>
          <w:p w14:paraId="2F784959" w14:textId="77777777" w:rsidR="005B706B" w:rsidRPr="006845E9" w:rsidRDefault="005B706B" w:rsidP="00EB4EA6">
            <w:pPr>
              <w:rPr>
                <w:rFonts w:cs="Calibri"/>
                <w:b/>
                <w:szCs w:val="22"/>
              </w:rPr>
            </w:pPr>
            <w:r w:rsidRPr="006845E9">
              <w:rPr>
                <w:rFonts w:cs="Calibri"/>
                <w:b/>
                <w:szCs w:val="22"/>
              </w:rPr>
              <w:t xml:space="preserve">Część II: </w:t>
            </w:r>
          </w:p>
          <w:p w14:paraId="34A29FE4" w14:textId="38E0F466" w:rsidR="005B706B" w:rsidRPr="00BE75B4" w:rsidRDefault="005B706B">
            <w:pPr>
              <w:widowControl/>
              <w:numPr>
                <w:ilvl w:val="3"/>
                <w:numId w:val="3"/>
              </w:numPr>
              <w:ind w:left="357" w:hanging="357"/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 xml:space="preserve">Przegląd rekomendowanych usług społecznych z obszaru wsparcia z </w:t>
            </w:r>
            <w:r w:rsidRPr="006845E9">
              <w:rPr>
                <w:rFonts w:cs="Calibri"/>
                <w:b/>
                <w:szCs w:val="22"/>
              </w:rPr>
              <w:t xml:space="preserve">osób starszymi i osobami z </w:t>
            </w:r>
            <w:r w:rsidRPr="00BE75B4">
              <w:rPr>
                <w:rFonts w:cs="Calibri"/>
                <w:b/>
                <w:szCs w:val="22"/>
              </w:rPr>
              <w:t>niepełnosprawnościami</w:t>
            </w:r>
            <w:r w:rsidRPr="00BE75B4">
              <w:rPr>
                <w:rFonts w:cs="Calibri"/>
                <w:szCs w:val="22"/>
              </w:rPr>
              <w:t xml:space="preserve"> w nurcie deinstytualizacji (DI), dobre praktyki, po uzgodnieniu z Zamawiającym</w:t>
            </w:r>
            <w:r w:rsidR="00F67774" w:rsidRPr="00BE75B4">
              <w:rPr>
                <w:rFonts w:cs="Calibri"/>
                <w:szCs w:val="22"/>
              </w:rPr>
              <w:t>, w szczególności</w:t>
            </w:r>
            <w:r w:rsidRPr="00BE75B4">
              <w:rPr>
                <w:rFonts w:cs="Calibri"/>
                <w:szCs w:val="22"/>
              </w:rPr>
              <w:t xml:space="preserve">: </w:t>
            </w:r>
          </w:p>
          <w:p w14:paraId="5DDCCF62" w14:textId="0E710C5F" w:rsidR="005B706B" w:rsidRPr="006845E9" w:rsidRDefault="005B706B">
            <w:pPr>
              <w:widowControl/>
              <w:numPr>
                <w:ilvl w:val="1"/>
                <w:numId w:val="4"/>
              </w:numPr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>asystentury osobistej,</w:t>
            </w:r>
          </w:p>
          <w:p w14:paraId="7B0CCF78" w14:textId="77777777" w:rsidR="005B706B" w:rsidRPr="006845E9" w:rsidRDefault="005B706B">
            <w:pPr>
              <w:widowControl/>
              <w:numPr>
                <w:ilvl w:val="1"/>
                <w:numId w:val="5"/>
              </w:numPr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 xml:space="preserve">opieki wytchnieniowej, </w:t>
            </w:r>
          </w:p>
          <w:p w14:paraId="35802BE0" w14:textId="77777777" w:rsidR="005B706B" w:rsidRPr="006845E9" w:rsidRDefault="005B706B">
            <w:pPr>
              <w:widowControl/>
              <w:numPr>
                <w:ilvl w:val="1"/>
                <w:numId w:val="5"/>
              </w:numPr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 xml:space="preserve">mieszkalnictwa treningowe i wspomaganego oraz mieszkania z usługami. </w:t>
            </w:r>
          </w:p>
          <w:p w14:paraId="111FFED4" w14:textId="77777777" w:rsidR="005B706B" w:rsidRPr="006845E9" w:rsidRDefault="005B706B" w:rsidP="00EB4EA6">
            <w:pPr>
              <w:rPr>
                <w:rFonts w:cs="Calibri"/>
                <w:szCs w:val="22"/>
              </w:rPr>
            </w:pPr>
          </w:p>
          <w:p w14:paraId="137FC550" w14:textId="77777777" w:rsidR="005B706B" w:rsidRPr="006845E9" w:rsidRDefault="005B706B">
            <w:pPr>
              <w:widowControl/>
              <w:numPr>
                <w:ilvl w:val="0"/>
                <w:numId w:val="5"/>
              </w:numPr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>Czy jest możliwość pełnej deinstytualizacji (DI) istniejących, „starych” usług?</w:t>
            </w:r>
          </w:p>
          <w:p w14:paraId="27C14DAE" w14:textId="77777777" w:rsidR="005B706B" w:rsidRPr="006845E9" w:rsidRDefault="005B706B">
            <w:pPr>
              <w:widowControl/>
              <w:numPr>
                <w:ilvl w:val="0"/>
                <w:numId w:val="5"/>
              </w:numPr>
              <w:textAlignment w:val="auto"/>
              <w:rPr>
                <w:rFonts w:cs="Calibri"/>
                <w:szCs w:val="22"/>
              </w:rPr>
            </w:pPr>
            <w:r w:rsidRPr="006845E9">
              <w:rPr>
                <w:rFonts w:cs="Calibri"/>
                <w:szCs w:val="22"/>
              </w:rPr>
              <w:t>Pytania-odpowiedzi, dyskusje, inne</w:t>
            </w:r>
          </w:p>
          <w:p w14:paraId="3DCDC7DB" w14:textId="77777777" w:rsidR="005B706B" w:rsidRPr="006845E9" w:rsidRDefault="005B706B" w:rsidP="00EB4EA6">
            <w:pPr>
              <w:rPr>
                <w:rFonts w:cs="Calibri"/>
                <w:b/>
                <w:bCs/>
                <w:szCs w:val="22"/>
              </w:rPr>
            </w:pPr>
          </w:p>
          <w:p w14:paraId="1A78E684" w14:textId="77777777" w:rsidR="005B706B" w:rsidRPr="006845E9" w:rsidRDefault="005B706B" w:rsidP="00EB4EA6">
            <w:pPr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Realizacja usługi eksperckiej ma polegać w szczególności na:</w:t>
            </w:r>
          </w:p>
          <w:p w14:paraId="2B301425" w14:textId="77777777" w:rsidR="005B706B" w:rsidRPr="006845E9" w:rsidRDefault="005B706B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6E81A023" w14:textId="77777777" w:rsidR="005B706B" w:rsidRPr="006845E9" w:rsidRDefault="005B706B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7DE9509A" w14:textId="77777777" w:rsidR="005B706B" w:rsidRPr="006845E9" w:rsidRDefault="005B706B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przygotowaniu materiałów edukacyjnych dla uczestników spotkania.</w:t>
            </w:r>
          </w:p>
        </w:tc>
      </w:tr>
      <w:tr w:rsidR="005B706B" w:rsidRPr="006845E9" w14:paraId="2833F3D7" w14:textId="77777777" w:rsidTr="00EB4EA6">
        <w:trPr>
          <w:trHeight w:val="72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9159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lastRenderedPageBreak/>
              <w:t>Liczba spotkań oraz osób biorących udział w spotkaniu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B768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5E5354">
              <w:rPr>
                <w:rFonts w:cs="Calibri"/>
                <w:iCs/>
                <w:szCs w:val="22"/>
              </w:rPr>
              <w:t>1 spotkanie we Wrocławiu, liczba osób biorących udział w spotkaniu min. 18 i max. 30 osób.</w:t>
            </w:r>
          </w:p>
        </w:tc>
      </w:tr>
      <w:tr w:rsidR="005B706B" w:rsidRPr="006845E9" w14:paraId="193491A6" w14:textId="77777777" w:rsidTr="00EB4EA6">
        <w:trPr>
          <w:trHeight w:val="4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3786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Ogólny czas trwania spotkania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0744" w14:textId="45551CD1" w:rsidR="005B706B" w:rsidRPr="006845E9" w:rsidRDefault="005B706B" w:rsidP="00EB4EA6">
            <w:pPr>
              <w:ind w:left="38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 xml:space="preserve">Zamawiający zakłada, że spotkanie odbędzie się w godzinach </w:t>
            </w:r>
            <w:r w:rsidR="00CA219F">
              <w:rPr>
                <w:rFonts w:cs="Calibri"/>
                <w:bCs/>
                <w:iCs/>
                <w:szCs w:val="22"/>
              </w:rPr>
              <w:t>09</w:t>
            </w:r>
            <w:r w:rsidRPr="006845E9">
              <w:rPr>
                <w:rFonts w:cs="Calibri"/>
                <w:bCs/>
                <w:iCs/>
                <w:szCs w:val="22"/>
              </w:rPr>
              <w:t xml:space="preserve">:00 - 14:30 (+/-30 min.), z czego czas prowadzenia spotkania przez Eksperta wyniesie </w:t>
            </w:r>
            <w:r w:rsidRPr="006845E9">
              <w:rPr>
                <w:rFonts w:cs="Calibri"/>
                <w:b/>
                <w:iCs/>
                <w:szCs w:val="22"/>
              </w:rPr>
              <w:t>4 godziny zegarowe</w:t>
            </w:r>
            <w:r w:rsidRPr="006845E9">
              <w:rPr>
                <w:rFonts w:cs="Calibri"/>
                <w:bCs/>
                <w:iCs/>
                <w:szCs w:val="22"/>
              </w:rPr>
              <w:t>.</w:t>
            </w:r>
          </w:p>
        </w:tc>
      </w:tr>
      <w:tr w:rsidR="005B706B" w:rsidRPr="006845E9" w14:paraId="031974C6" w14:textId="77777777" w:rsidTr="00EB4EA6">
        <w:trPr>
          <w:trHeight w:val="4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4DE5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13B2" w14:textId="77777777" w:rsidR="005B706B" w:rsidRPr="006845E9" w:rsidRDefault="005B706B" w:rsidP="00EB4EA6">
            <w:pPr>
              <w:tabs>
                <w:tab w:val="left" w:pos="5085"/>
              </w:tabs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1 dzień roboczy</w:t>
            </w:r>
          </w:p>
        </w:tc>
      </w:tr>
      <w:tr w:rsidR="005B706B" w:rsidRPr="006845E9" w14:paraId="5076A1C9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92FF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 xml:space="preserve">Termin realizacji usługi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E38F" w14:textId="77777777" w:rsidR="005B706B" w:rsidRPr="006845E9" w:rsidRDefault="005B706B" w:rsidP="00EB4EA6">
            <w:pPr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Od dnia podpisania umowy do 31.12.2025 r. w uzgodnionym z Zamawiającym terminem.</w:t>
            </w:r>
          </w:p>
        </w:tc>
      </w:tr>
      <w:tr w:rsidR="005B706B" w:rsidRPr="006845E9" w14:paraId="085C70CB" w14:textId="77777777" w:rsidTr="00EB4EA6">
        <w:trPr>
          <w:trHeight w:val="45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811D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Miejsce realizacji usługi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2F25" w14:textId="77777777" w:rsidR="005B706B" w:rsidRPr="005E5354" w:rsidRDefault="005B706B" w:rsidP="005B706B">
            <w:pPr>
              <w:spacing w:after="240"/>
              <w:rPr>
                <w:rFonts w:cs="Calibri"/>
                <w:bCs/>
                <w:iCs/>
                <w:color w:val="FF0000"/>
                <w:szCs w:val="22"/>
              </w:rPr>
            </w:pPr>
            <w:r w:rsidRPr="005E5354">
              <w:rPr>
                <w:rFonts w:cs="Calibri"/>
                <w:bCs/>
                <w:iCs/>
                <w:szCs w:val="22"/>
              </w:rPr>
              <w:t>Spotkanie realizowane będzie w trybie stacjonarnym, na terenie miasta Wrocławia (szczegółowy adres miejsca realizacji zamówienia zostanie podany niezwłocznie po jego ustaleniu przez Zamawiającego).</w:t>
            </w:r>
            <w:r w:rsidRPr="005E5354">
              <w:rPr>
                <w:rFonts w:cs="Calibri"/>
                <w:bCs/>
                <w:iCs/>
                <w:color w:val="FF0000"/>
                <w:szCs w:val="22"/>
              </w:rPr>
              <w:br/>
            </w:r>
            <w:r w:rsidRPr="005E5354">
              <w:rPr>
                <w:rFonts w:cs="Calibri"/>
                <w:bCs/>
                <w:iCs/>
                <w:szCs w:val="22"/>
              </w:rPr>
              <w:t xml:space="preserve">Wykonawca pokrywa koszty dojazdu na miejsce, w którym realizowana będzie usługa </w:t>
            </w:r>
            <w:r w:rsidRPr="005E5354">
              <w:rPr>
                <w:rFonts w:cs="Calibri"/>
                <w:bCs/>
                <w:iCs/>
                <w:szCs w:val="22"/>
              </w:rPr>
              <w:lastRenderedPageBreak/>
              <w:t>stanowiąca przedmiot zamówienia oraz pokrywa koszty własnego wyżywienia, ewentualnych noclegów i innych kosztów związanych z realizacją zamówienia.</w:t>
            </w:r>
          </w:p>
        </w:tc>
      </w:tr>
      <w:tr w:rsidR="005B706B" w:rsidRPr="006845E9" w14:paraId="1BD917DE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C0C2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lastRenderedPageBreak/>
              <w:t>Ramowy program wraz z proponowanym podziałem godzinowym spotkania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C857" w14:textId="77777777" w:rsidR="005B706B" w:rsidRPr="006845E9" w:rsidRDefault="005B706B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  <w:szCs w:val="22"/>
              </w:rPr>
            </w:pPr>
            <w:r w:rsidRPr="006845E9">
              <w:rPr>
                <w:b/>
                <w:bCs/>
                <w:iCs/>
                <w:szCs w:val="22"/>
              </w:rPr>
              <w:t>Część I</w:t>
            </w:r>
          </w:p>
          <w:p w14:paraId="777C80BA" w14:textId="77777777" w:rsidR="005B706B" w:rsidRPr="006845E9" w:rsidRDefault="005B706B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szCs w:val="22"/>
                <w:lang w:bidi="pl-PL"/>
              </w:rPr>
            </w:pPr>
            <w:r w:rsidRPr="006845E9">
              <w:rPr>
                <w:rFonts w:eastAsia="Times New Roman" w:cs="Calibri"/>
                <w:iCs/>
                <w:kern w:val="0"/>
                <w:szCs w:val="22"/>
                <w:lang w:bidi="pl-PL"/>
              </w:rPr>
              <w:t xml:space="preserve">10:00-10:15 </w:t>
            </w:r>
            <w:r w:rsidRPr="006845E9">
              <w:rPr>
                <w:rFonts w:eastAsia="Times New Roman" w:cs="Calibri"/>
                <w:bCs/>
                <w:iCs/>
                <w:szCs w:val="22"/>
                <w:lang w:bidi="pl-PL"/>
              </w:rPr>
              <w:t>– wprowadzenie: pracownik DOPS</w:t>
            </w:r>
          </w:p>
          <w:p w14:paraId="7E635893" w14:textId="77777777" w:rsidR="005B706B" w:rsidRPr="006845E9" w:rsidRDefault="005B706B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szCs w:val="22"/>
                <w:lang w:bidi="pl-PL"/>
              </w:rPr>
            </w:pPr>
            <w:r w:rsidRPr="006845E9">
              <w:rPr>
                <w:rFonts w:eastAsia="Times New Roman" w:cs="Calibri"/>
                <w:iCs/>
                <w:kern w:val="0"/>
                <w:szCs w:val="22"/>
                <w:lang w:bidi="pl-PL"/>
              </w:rPr>
              <w:t>10:15-12:15 – część merytoryczna I, p</w:t>
            </w:r>
            <w:r w:rsidRPr="006845E9">
              <w:rPr>
                <w:rFonts w:eastAsia="Times New Roman" w:cs="Calibri"/>
                <w:bCs/>
                <w:iCs/>
                <w:szCs w:val="22"/>
                <w:lang w:bidi="pl-PL"/>
              </w:rPr>
              <w:t>rowadzenie: Ekspert</w:t>
            </w:r>
          </w:p>
          <w:p w14:paraId="444A0D18" w14:textId="77777777" w:rsidR="005B706B" w:rsidRPr="00504E10" w:rsidRDefault="005B706B" w:rsidP="00EB4EA6">
            <w:pPr>
              <w:tabs>
                <w:tab w:val="left" w:pos="456"/>
              </w:tabs>
              <w:rPr>
                <w:rFonts w:eastAsia="Times New Roman" w:cs="Calibri"/>
                <w:b/>
                <w:iCs/>
                <w:szCs w:val="22"/>
                <w:lang w:bidi="pl-PL"/>
              </w:rPr>
            </w:pPr>
            <w:r w:rsidRPr="00504E10">
              <w:rPr>
                <w:rFonts w:eastAsia="Times New Roman" w:cs="Calibri"/>
                <w:iCs/>
                <w:kern w:val="0"/>
                <w:szCs w:val="22"/>
                <w:lang w:bidi="pl-PL"/>
              </w:rPr>
              <w:t>12:15-12:30 - p</w:t>
            </w:r>
            <w:r w:rsidRPr="00504E10">
              <w:rPr>
                <w:rFonts w:eastAsia="Times New Roman" w:cs="Calibri"/>
                <w:iCs/>
                <w:szCs w:val="22"/>
                <w:lang w:bidi="pl-PL"/>
              </w:rPr>
              <w:t>rzerwa na</w:t>
            </w:r>
            <w:r w:rsidRPr="00504E10">
              <w:rPr>
                <w:rFonts w:eastAsia="Times New Roman" w:cs="Calibri"/>
                <w:bCs/>
                <w:iCs/>
                <w:szCs w:val="22"/>
                <w:lang w:bidi="pl-PL"/>
              </w:rPr>
              <w:t xml:space="preserve"> poczęstunek</w:t>
            </w:r>
          </w:p>
          <w:p w14:paraId="67E517C6" w14:textId="77777777" w:rsidR="005B706B" w:rsidRPr="006845E9" w:rsidRDefault="005B706B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szCs w:val="22"/>
                <w:lang w:bidi="pl-PL"/>
              </w:rPr>
            </w:pPr>
            <w:r w:rsidRPr="006845E9">
              <w:rPr>
                <w:b/>
                <w:bCs/>
                <w:iCs/>
                <w:szCs w:val="22"/>
              </w:rPr>
              <w:t>Część II</w:t>
            </w:r>
          </w:p>
          <w:p w14:paraId="5ACE00C3" w14:textId="77777777" w:rsidR="005B706B" w:rsidRPr="006845E9" w:rsidRDefault="005B706B" w:rsidP="00EB4EA6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szCs w:val="22"/>
                <w:lang w:bidi="pl-PL"/>
              </w:rPr>
            </w:pPr>
            <w:r w:rsidRPr="006845E9">
              <w:rPr>
                <w:rFonts w:eastAsia="Times New Roman" w:cs="Calibri"/>
                <w:iCs/>
                <w:kern w:val="0"/>
                <w:szCs w:val="22"/>
                <w:lang w:bidi="pl-PL"/>
              </w:rPr>
              <w:t>12:30-14:30</w:t>
            </w:r>
            <w:r w:rsidRPr="006845E9">
              <w:rPr>
                <w:rFonts w:eastAsia="Times New Roman" w:cs="Calibri"/>
                <w:bCs/>
                <w:iCs/>
                <w:szCs w:val="22"/>
                <w:lang w:bidi="pl-PL"/>
              </w:rPr>
              <w:t xml:space="preserve"> – </w:t>
            </w:r>
            <w:r w:rsidRPr="006845E9">
              <w:rPr>
                <w:rFonts w:eastAsia="Times New Roman" w:cs="Calibri"/>
                <w:iCs/>
                <w:kern w:val="0"/>
                <w:szCs w:val="22"/>
                <w:lang w:bidi="pl-PL"/>
              </w:rPr>
              <w:t>część merytoryczna II</w:t>
            </w:r>
            <w:r w:rsidRPr="006845E9">
              <w:rPr>
                <w:rFonts w:eastAsia="Times New Roman" w:cs="Calibri"/>
                <w:bCs/>
                <w:iCs/>
                <w:szCs w:val="22"/>
                <w:lang w:bidi="pl-PL"/>
              </w:rPr>
              <w:t>, prowadzenie: Ekspert</w:t>
            </w:r>
          </w:p>
          <w:p w14:paraId="2C002005" w14:textId="77777777" w:rsidR="005B706B" w:rsidRPr="006845E9" w:rsidRDefault="005B706B" w:rsidP="00EB4EA6">
            <w:pPr>
              <w:contextualSpacing/>
              <w:rPr>
                <w:rFonts w:eastAsia="Times New Roman" w:cs="Calibri"/>
                <w:iCs/>
                <w:szCs w:val="22"/>
              </w:rPr>
            </w:pPr>
          </w:p>
        </w:tc>
      </w:tr>
      <w:tr w:rsidR="005B706B" w:rsidRPr="006845E9" w14:paraId="2C7D5096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4E07" w14:textId="77777777" w:rsidR="005B706B" w:rsidRPr="006845E9" w:rsidRDefault="005B706B" w:rsidP="00EB4EA6">
            <w:pPr>
              <w:rPr>
                <w:rFonts w:cs="Calibri"/>
                <w:iCs/>
                <w:szCs w:val="22"/>
                <w:lang w:eastAsia="en-US"/>
              </w:rPr>
            </w:pPr>
            <w:r w:rsidRPr="006845E9">
              <w:rPr>
                <w:rFonts w:cs="Calibri"/>
                <w:iCs/>
                <w:szCs w:val="22"/>
              </w:rPr>
              <w:t>Metody pracy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4D18" w14:textId="77777777" w:rsidR="005B706B" w:rsidRPr="006845E9" w:rsidRDefault="005B706B" w:rsidP="005B706B">
            <w:pPr>
              <w:spacing w:after="240"/>
              <w:rPr>
                <w:rFonts w:eastAsia="Times New Roman" w:cs="Calibri"/>
                <w:iCs/>
                <w:szCs w:val="22"/>
              </w:rPr>
            </w:pPr>
            <w:r w:rsidRPr="006845E9">
              <w:rPr>
                <w:iCs/>
                <w:szCs w:val="22"/>
              </w:rPr>
              <w:t xml:space="preserve">Wykład z zastosowaniem prezentacji multimedialnej, dyskusja, formuła pytań i odpowiedzi </w:t>
            </w:r>
            <w:r w:rsidRPr="006845E9">
              <w:rPr>
                <w:rFonts w:cs="Calibri"/>
                <w:bCs/>
                <w:iCs/>
                <w:szCs w:val="22"/>
              </w:rPr>
              <w:t>uczestników.</w:t>
            </w:r>
          </w:p>
        </w:tc>
      </w:tr>
      <w:tr w:rsidR="005B706B" w:rsidRPr="006845E9" w14:paraId="42D97613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4D2D" w14:textId="77777777" w:rsidR="005B706B" w:rsidRPr="006845E9" w:rsidRDefault="005B706B" w:rsidP="00EB4EA6">
            <w:pPr>
              <w:rPr>
                <w:rFonts w:cs="Calibri"/>
                <w:iCs/>
                <w:szCs w:val="22"/>
                <w:lang w:eastAsia="en-US"/>
              </w:rPr>
            </w:pPr>
            <w:r w:rsidRPr="006845E9">
              <w:rPr>
                <w:rFonts w:cs="Calibri"/>
                <w:iCs/>
                <w:szCs w:val="22"/>
              </w:rPr>
              <w:t>Warunki dotyczące eksperta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AA83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Ekspert wskazany do prowadzenia spotkania objęty jest niezbędnymi niżej opisanymi warunkami wykształcenia i doświadczenia zawodowego:</w:t>
            </w:r>
          </w:p>
          <w:p w14:paraId="68344465" w14:textId="77777777" w:rsidR="005B706B" w:rsidRDefault="005B706B">
            <w:pPr>
              <w:widowControl/>
              <w:numPr>
                <w:ilvl w:val="0"/>
                <w:numId w:val="9"/>
              </w:numPr>
              <w:textAlignment w:val="auto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Ukończone studia wyższe</w:t>
            </w:r>
            <w:r w:rsidRPr="006845E9">
              <w:rPr>
                <w:rFonts w:cs="Calibri"/>
                <w:iCs/>
                <w:szCs w:val="22"/>
              </w:rPr>
              <w:br/>
            </w:r>
            <w:r w:rsidRPr="006845E9">
              <w:rPr>
                <w:rFonts w:cs="Calibri"/>
                <w:bCs/>
                <w:iCs/>
                <w:szCs w:val="22"/>
              </w:rPr>
              <w:t>ORAZ</w:t>
            </w:r>
          </w:p>
          <w:p w14:paraId="3830CA9B" w14:textId="77777777" w:rsidR="005B706B" w:rsidRPr="006845E9" w:rsidRDefault="005B706B">
            <w:pPr>
              <w:widowControl/>
              <w:numPr>
                <w:ilvl w:val="0"/>
                <w:numId w:val="9"/>
              </w:numPr>
              <w:spacing w:after="240"/>
              <w:textAlignment w:val="auto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</w:rPr>
              <w:t>Doświadczenie eksperta wyznaczonego do realizacji zamówienia, w prowadzeniu szkoleń / zajęć / spotkań / konferencji z zakresu deinstytucjonalizacji usług społecznych wskazanych w dokumencie strategicznym pn.</w:t>
            </w:r>
            <w:r w:rsidRPr="006845E9">
              <w:rPr>
                <w:iCs/>
              </w:rPr>
              <w:t xml:space="preserve"> „</w:t>
            </w:r>
            <w:r w:rsidRPr="006845E9">
              <w:rPr>
                <w:rFonts w:cs="Calibri"/>
                <w:iCs/>
              </w:rPr>
              <w:t xml:space="preserve">STRATEGIA ROZWOJU USŁUG SPOŁECZNYCH polityka publiczna do roku 2030 (z perspektywą do 2035 r.)”, </w:t>
            </w:r>
            <w:r w:rsidRPr="006845E9">
              <w:rPr>
                <w:rFonts w:cs="Calibri"/>
                <w:b/>
                <w:bCs/>
                <w:iCs/>
              </w:rPr>
              <w:t xml:space="preserve">z uwzględnieniem specyfiki grupy </w:t>
            </w:r>
            <w:r w:rsidRPr="006845E9">
              <w:rPr>
                <w:rFonts w:cs="Calibri"/>
                <w:b/>
              </w:rPr>
              <w:t>osób starszych i osób z niepełnosprawnościam</w:t>
            </w:r>
            <w:r w:rsidRPr="006845E9">
              <w:rPr>
                <w:rFonts w:cs="Calibri"/>
              </w:rPr>
              <w:t>i</w:t>
            </w:r>
            <w:r w:rsidRPr="006845E9">
              <w:rPr>
                <w:rFonts w:cs="Calibri"/>
                <w:iCs/>
              </w:rPr>
              <w:t>, w ciągu ostatnich 3 lat w wymiarze minimum 20h dydaktycznych.</w:t>
            </w:r>
          </w:p>
        </w:tc>
      </w:tr>
      <w:tr w:rsidR="005B706B" w:rsidRPr="006845E9" w14:paraId="0D83DF37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819C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Wymagania wobec Wykonawcy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F4D1" w14:textId="77777777" w:rsidR="005B706B" w:rsidRPr="006845E9" w:rsidRDefault="005B706B" w:rsidP="00EB4EA6">
            <w:pPr>
              <w:rPr>
                <w:rFonts w:cs="Calibri"/>
                <w:b/>
                <w:bCs/>
                <w:iCs/>
                <w:szCs w:val="22"/>
              </w:rPr>
            </w:pPr>
            <w:r w:rsidRPr="006845E9">
              <w:rPr>
                <w:rFonts w:cs="Calibr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2EBFEA24" w14:textId="77777777" w:rsidR="005B706B" w:rsidRPr="006845E9" w:rsidRDefault="005B706B">
            <w:pPr>
              <w:widowControl/>
              <w:numPr>
                <w:ilvl w:val="0"/>
                <w:numId w:val="10"/>
              </w:numPr>
              <w:spacing w:after="160" w:line="252" w:lineRule="auto"/>
              <w:textAlignment w:val="auto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Zapewnienia eksperta, spełniającego kryteria , o których mowa powyżej.</w:t>
            </w:r>
          </w:p>
          <w:p w14:paraId="1386365B" w14:textId="77777777" w:rsidR="005B706B" w:rsidRPr="006845E9" w:rsidRDefault="005B706B">
            <w:pPr>
              <w:widowControl/>
              <w:numPr>
                <w:ilvl w:val="0"/>
                <w:numId w:val="10"/>
              </w:numPr>
              <w:spacing w:after="160" w:line="252" w:lineRule="auto"/>
              <w:textAlignment w:val="auto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do 7 dni kalendarzowych przed rozpoczęciem realizacji usługi;</w:t>
            </w:r>
          </w:p>
          <w:p w14:paraId="1EDFFB48" w14:textId="77777777" w:rsidR="005B706B" w:rsidRPr="006845E9" w:rsidRDefault="005B706B">
            <w:pPr>
              <w:widowControl/>
              <w:numPr>
                <w:ilvl w:val="0"/>
                <w:numId w:val="10"/>
              </w:numPr>
              <w:spacing w:after="160" w:line="252" w:lineRule="auto"/>
              <w:textAlignment w:val="auto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 xml:space="preserve">Przygotowanie </w:t>
            </w:r>
            <w:r w:rsidRPr="006845E9">
              <w:rPr>
                <w:rStyle w:val="Pogrubienie"/>
                <w:iCs/>
                <w:szCs w:val="22"/>
              </w:rPr>
              <w:t xml:space="preserve">materiałów edukacyjnych, co najmniej w formie prezentacji multimedialnej </w:t>
            </w:r>
            <w:r w:rsidRPr="006845E9">
              <w:rPr>
                <w:rFonts w:cs="Calibri"/>
                <w:iCs/>
                <w:szCs w:val="22"/>
              </w:rPr>
              <w:t>bezpośrednio w tematyce spotkania.</w:t>
            </w:r>
          </w:p>
          <w:p w14:paraId="11B7B1CE" w14:textId="77777777" w:rsidR="005B706B" w:rsidRPr="006845E9" w:rsidRDefault="005B706B" w:rsidP="00EB4EA6">
            <w:pPr>
              <w:ind w:left="720"/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4F2CEB99" w14:textId="77777777" w:rsidR="005B706B" w:rsidRPr="006845E9" w:rsidRDefault="005B706B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6845E9">
              <w:rPr>
                <w:rFonts w:cs="Calibri"/>
                <w:iCs/>
              </w:rPr>
              <w:t>informacje o źródłach finansowania,</w:t>
            </w:r>
          </w:p>
          <w:p w14:paraId="09573C87" w14:textId="77777777" w:rsidR="005B706B" w:rsidRPr="006845E9" w:rsidRDefault="005B706B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6845E9">
              <w:rPr>
                <w:rFonts w:cs="Calibri"/>
                <w:iCs/>
              </w:rPr>
              <w:t>nazwę i adres Zamawiającego,</w:t>
            </w:r>
          </w:p>
          <w:p w14:paraId="72B9C8C1" w14:textId="77777777" w:rsidR="005B706B" w:rsidRPr="006845E9" w:rsidRDefault="005B706B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6845E9">
              <w:rPr>
                <w:rFonts w:cs="Calibri"/>
                <w:iCs/>
              </w:rPr>
              <w:t>dane eksperta,</w:t>
            </w:r>
          </w:p>
          <w:p w14:paraId="5C57796A" w14:textId="77777777" w:rsidR="005B706B" w:rsidRPr="006845E9" w:rsidRDefault="005B706B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</w:rPr>
            </w:pPr>
            <w:r w:rsidRPr="006845E9">
              <w:rPr>
                <w:rFonts w:cs="Calibri"/>
                <w:iCs/>
              </w:rPr>
              <w:t>informować o tym, że są one dystrybuowane bezpłatnie.</w:t>
            </w:r>
          </w:p>
          <w:p w14:paraId="22D9C787" w14:textId="77777777" w:rsidR="005B706B" w:rsidRPr="006845E9" w:rsidRDefault="005B706B" w:rsidP="00EB4EA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45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 w formie pliku PTX lub PPT lub ODP, celem </w:t>
            </w:r>
            <w:r w:rsidRPr="006845E9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akceptacji przez Zamawiającego w terminie do 7 dni kalendarzowych przed rozpoczęciem realizacji usługi. Prezentacja zostanie przedstawiona podczas spotkania oraz udostępniona uczestnikom spotkania przez Zamawiającego po zrealizowanym spotkaniu.</w:t>
            </w:r>
          </w:p>
          <w:p w14:paraId="17C84EBA" w14:textId="77777777" w:rsidR="005B706B" w:rsidRDefault="005B706B" w:rsidP="00EB4EA6">
            <w:pPr>
              <w:rPr>
                <w:rStyle w:val="Hipercze"/>
                <w:rFonts w:cs="Calibri"/>
              </w:rPr>
            </w:pPr>
            <w:r>
              <w:rPr>
                <w:rFonts w:cs="Calibri"/>
              </w:rPr>
              <w:t xml:space="preserve">Przygotowane materiały edukacyjne, muszą spełniać wymagania zawarte w dokumencie Załącznik nr 2 „Standardy dostępności dla polityki spójności 2021-2027”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cs="Calibri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549BE940" w14:textId="77777777" w:rsidR="00CE18AB" w:rsidRDefault="00CE18AB" w:rsidP="00EB4EA6">
            <w:pPr>
              <w:rPr>
                <w:rStyle w:val="Hipercze"/>
                <w:rFonts w:cs="Calibri"/>
              </w:rPr>
            </w:pPr>
          </w:p>
          <w:p w14:paraId="45FE8C39" w14:textId="77777777" w:rsidR="00CE18AB" w:rsidRPr="00CE18AB" w:rsidRDefault="00CE18AB" w:rsidP="00CE18AB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CE18AB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51562F03" w14:textId="77777777" w:rsidR="00CE18AB" w:rsidRDefault="00CE18A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72566ACA" w14:textId="77777777" w:rsidR="00CE18AB" w:rsidRDefault="00CE18AB" w:rsidP="00CE18A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84BCC61" w14:textId="77777777" w:rsidR="00CE18AB" w:rsidRDefault="00CE18AB" w:rsidP="00CE18A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0EEC8EF7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24355899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2D94A845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B082BDE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4387C475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4A888A0E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732514D9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709DB9E5" w14:textId="77777777" w:rsidR="00CE18AB" w:rsidRDefault="00CE18AB">
            <w:pPr>
              <w:pStyle w:val="Default"/>
              <w:numPr>
                <w:ilvl w:val="0"/>
                <w:numId w:val="13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6DF18A23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664D5BF8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40CE31A7" w14:textId="77777777" w:rsidR="00CE18AB" w:rsidRDefault="00CE18AB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4153B779" w14:textId="77777777" w:rsidR="00CE18AB" w:rsidRDefault="00CE18AB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43B274B3" w14:textId="77777777" w:rsidR="00CE18AB" w:rsidRDefault="00CE18AB">
            <w:pPr>
              <w:pStyle w:val="Default"/>
              <w:numPr>
                <w:ilvl w:val="0"/>
                <w:numId w:val="14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należy stosować interlinię miedzy wierszami: 1,15 lub 1,5. </w:t>
            </w:r>
          </w:p>
          <w:p w14:paraId="3033C567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4D28DA1B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334427E8" w14:textId="77777777" w:rsidR="00CE18AB" w:rsidRDefault="00CE18AB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58BBD0E9" w14:textId="77777777" w:rsidR="00CE18AB" w:rsidRDefault="00CE18AB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384A6E7C" w14:textId="77777777" w:rsidR="00CE18AB" w:rsidRDefault="00CE18AB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1A7D5DD8" w14:textId="77777777" w:rsidR="00CE18AB" w:rsidRDefault="00CE18AB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5685F64B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6C467861" w14:textId="77777777" w:rsidR="00CE18AB" w:rsidRDefault="00CE18AB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668518F9" w14:textId="77777777" w:rsidR="00CE18AB" w:rsidRDefault="00CE18AB">
            <w:pPr>
              <w:pStyle w:val="Default"/>
              <w:numPr>
                <w:ilvl w:val="0"/>
                <w:numId w:val="16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1B1BEC7D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194C3DB2" w14:textId="77777777" w:rsidR="00CE18AB" w:rsidRDefault="00CE18AB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CE797AE" w14:textId="77777777" w:rsidR="00CE18AB" w:rsidRDefault="00CE18AB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7BB2A2A8" w14:textId="77777777" w:rsidR="00CE18AB" w:rsidRDefault="00CE18AB">
            <w:pPr>
              <w:pStyle w:val="Default"/>
              <w:numPr>
                <w:ilvl w:val="0"/>
                <w:numId w:val="17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0F170CEE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0257D0B8" w14:textId="77777777" w:rsidR="00CE18AB" w:rsidRDefault="00CE18AB" w:rsidP="00CE18AB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DEED68A" w14:textId="77777777" w:rsidR="00CE18AB" w:rsidRDefault="00CE18AB" w:rsidP="00CE18A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97913" w14:textId="77777777" w:rsidR="00CE18AB" w:rsidRDefault="00CE18AB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5696B1EE" w14:textId="77777777" w:rsidR="00CE18AB" w:rsidRDefault="00CE18AB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E34E41B" w14:textId="77777777" w:rsidR="00CE18AB" w:rsidRDefault="00CE18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E1FC82E" w14:textId="77777777" w:rsidR="00CE18AB" w:rsidRDefault="00CE18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244F8DF7" w14:textId="77777777" w:rsidR="00CE18AB" w:rsidRDefault="00CE18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1B05FCF2" w14:textId="77777777" w:rsidR="00CE18AB" w:rsidRDefault="00CE18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4FC59CF1" w14:textId="77777777" w:rsidR="00CE18AB" w:rsidRDefault="00CE18AB" w:rsidP="00CE18AB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6B2298E6" w14:textId="77777777" w:rsidR="00CE18AB" w:rsidRDefault="00CE18A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2950971B" w14:textId="77777777" w:rsidR="00CE18AB" w:rsidRDefault="00CE18AB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13C1C1D9" w14:textId="77777777" w:rsidR="00CE18AB" w:rsidRDefault="00CE18AB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0B366FE9" w14:textId="77777777" w:rsidR="00CE18AB" w:rsidRDefault="00CE18AB" w:rsidP="00CE18A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FFB76" w14:textId="77777777" w:rsidR="00CE18AB" w:rsidRDefault="00CE18A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5D0EB216" w14:textId="77777777" w:rsidR="00CE18AB" w:rsidRDefault="00CE18AB" w:rsidP="00CE18A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7D2D621" w14:textId="77777777" w:rsidR="00CE18AB" w:rsidRDefault="00CE18AB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wypadku należy użyć oprogramowania do OCR czyli rozpoznania druku i (po korekcie) zapisania go do pliku tekstowego. </w:t>
            </w:r>
          </w:p>
          <w:p w14:paraId="0E6D6531" w14:textId="77777777" w:rsidR="00CE18AB" w:rsidRDefault="00CE18AB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5CFBAEE" w14:textId="77777777" w:rsidR="00CE18AB" w:rsidRDefault="00CE18AB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D4303CB" w14:textId="77777777" w:rsidR="00CE18AB" w:rsidRDefault="00CE18AB" w:rsidP="00CE18A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EF55996" w14:textId="77777777" w:rsidR="00CE18AB" w:rsidRDefault="00CE18A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57ABD56" w14:textId="77777777" w:rsidR="00CE18AB" w:rsidRDefault="00CE18AB" w:rsidP="00CE18AB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60BE712B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0508722A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30106C2E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01130006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50F49B74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52FC9099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3E44329F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5956CCF6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7201D2FB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4B07CA50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04E944E5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0404B2E7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34FF3C0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6D46F08D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>
              <w:rPr>
                <w:rFonts w:asciiTheme="minorHAnsi" w:hAnsiTheme="minorHAnsi" w:cstheme="minorHAnsi"/>
                <w:szCs w:val="22"/>
              </w:rPr>
              <w:t xml:space="preserve">że czytniki ekranowe mogą mieć znaczne trudności z odczytaniem treści w przypadku prezentacji o skomplikowanej strukturze, w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>których tekst na slajdzie jest rozmieszczony w wielu niezależnych polach tekstowych czy tabelach</w:t>
            </w: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55874F53" w14:textId="77777777" w:rsidR="00CE18AB" w:rsidRDefault="00CE18AB">
            <w:pPr>
              <w:widowControl/>
              <w:numPr>
                <w:ilvl w:val="0"/>
                <w:numId w:val="21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50D7AA94" w14:textId="77777777" w:rsidR="006B420A" w:rsidRPr="00CB1DD2" w:rsidRDefault="006B420A" w:rsidP="006B420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7CB7CDA6" w14:textId="77777777" w:rsidR="006B420A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325949FF" w14:textId="77777777" w:rsidR="006B420A" w:rsidRPr="00A531E3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0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0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26789CAC" w14:textId="77777777" w:rsidR="006B420A" w:rsidRPr="00A531E3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7C1F2E93" w14:textId="77777777" w:rsidR="006B420A" w:rsidRPr="004429D0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534AB12A" w14:textId="77777777" w:rsidR="006B420A" w:rsidRPr="00A531E3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37B8A85" w14:textId="77777777" w:rsidR="006B420A" w:rsidRDefault="006B420A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657E1097" w14:textId="77777777" w:rsidR="006B420A" w:rsidRDefault="006B420A" w:rsidP="006B420A">
            <w:pPr>
              <w:ind w:left="360"/>
              <w:rPr>
                <w:rFonts w:cs="Calibri"/>
                <w:szCs w:val="22"/>
              </w:rPr>
            </w:pPr>
          </w:p>
          <w:p w14:paraId="72832030" w14:textId="77777777" w:rsidR="006B420A" w:rsidRPr="00455070" w:rsidRDefault="006B420A" w:rsidP="006B420A">
            <w:pPr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</w:t>
            </w:r>
          </w:p>
          <w:p w14:paraId="4A1472C5" w14:textId="321E560B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</w:p>
        </w:tc>
      </w:tr>
      <w:tr w:rsidR="005B706B" w:rsidRPr="006845E9" w14:paraId="4FE51744" w14:textId="77777777" w:rsidTr="00EB4EA6">
        <w:trPr>
          <w:trHeight w:val="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6D2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  <w:r w:rsidRPr="006845E9">
              <w:rPr>
                <w:rFonts w:cs="Calibri"/>
                <w:iCs/>
                <w:szCs w:val="22"/>
              </w:rPr>
              <w:lastRenderedPageBreak/>
              <w:t>Obowiązki stron</w:t>
            </w:r>
          </w:p>
          <w:p w14:paraId="64A1D5B6" w14:textId="77777777" w:rsidR="005B706B" w:rsidRPr="006845E9" w:rsidRDefault="005B706B" w:rsidP="00EB4EA6">
            <w:pPr>
              <w:rPr>
                <w:rFonts w:cs="Calibri"/>
                <w:iCs/>
                <w:szCs w:val="22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95A3" w14:textId="77777777" w:rsidR="005B706B" w:rsidRPr="006845E9" w:rsidRDefault="005B706B" w:rsidP="00EB4EA6">
            <w:pPr>
              <w:autoSpaceDE w:val="0"/>
              <w:adjustRightInd w:val="0"/>
              <w:rPr>
                <w:rFonts w:cs="Calibri"/>
                <w:b/>
                <w:iCs/>
                <w:szCs w:val="22"/>
              </w:rPr>
            </w:pPr>
            <w:r w:rsidRPr="006845E9">
              <w:rPr>
                <w:rFonts w:cs="Calibri"/>
                <w:b/>
                <w:iCs/>
                <w:szCs w:val="22"/>
              </w:rPr>
              <w:t>Do obowiązków Zamawiającego należy:</w:t>
            </w:r>
          </w:p>
          <w:p w14:paraId="58C964FB" w14:textId="77777777" w:rsidR="005B706B" w:rsidRPr="006845E9" w:rsidRDefault="005B706B">
            <w:pPr>
              <w:numPr>
                <w:ilvl w:val="0"/>
                <w:numId w:val="6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Rekrutacja uczestników spotkania.</w:t>
            </w:r>
          </w:p>
          <w:p w14:paraId="4133D80F" w14:textId="77777777" w:rsidR="005B706B" w:rsidRPr="006845E9" w:rsidRDefault="005B706B">
            <w:pPr>
              <w:numPr>
                <w:ilvl w:val="0"/>
                <w:numId w:val="6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7CF4A058" w14:textId="70CD3B83" w:rsidR="005B706B" w:rsidRDefault="005B706B">
            <w:pPr>
              <w:numPr>
                <w:ilvl w:val="0"/>
                <w:numId w:val="6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Zapewnienie warunków do realizacji spotkania (sala, rzutnik, tablica – flipczart).</w:t>
            </w:r>
          </w:p>
          <w:p w14:paraId="162F721C" w14:textId="207D5727" w:rsidR="00B516EF" w:rsidRPr="006845E9" w:rsidRDefault="00B516EF">
            <w:pPr>
              <w:numPr>
                <w:ilvl w:val="0"/>
                <w:numId w:val="6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  <w:szCs w:val="22"/>
              </w:rPr>
              <w:t xml:space="preserve">Poczęstunek dla uczestników spotkania </w:t>
            </w:r>
          </w:p>
          <w:p w14:paraId="4FB85B8F" w14:textId="77777777" w:rsidR="005B706B" w:rsidRPr="006845E9" w:rsidRDefault="005B706B">
            <w:pPr>
              <w:numPr>
                <w:ilvl w:val="0"/>
                <w:numId w:val="6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Monitoring formy wsparcia.</w:t>
            </w:r>
          </w:p>
          <w:p w14:paraId="6E9D6612" w14:textId="77777777" w:rsidR="005B706B" w:rsidRPr="006845E9" w:rsidRDefault="005B706B">
            <w:pPr>
              <w:numPr>
                <w:ilvl w:val="0"/>
                <w:numId w:val="6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 xml:space="preserve">W przypadku uczestnictwa w spotkaniu osób o szczególnych potrzebach -zapewnienia narzędzi umożliwiających Wykonawcy dostosowanie formy </w:t>
            </w:r>
            <w:r w:rsidRPr="006845E9">
              <w:rPr>
                <w:rFonts w:cs="Calibri"/>
                <w:bCs/>
                <w:iCs/>
                <w:szCs w:val="22"/>
              </w:rPr>
              <w:lastRenderedPageBreak/>
              <w:t>przekazu do ich potrzeb, zgodnie z ustawą o zapewnianiu dostępności osobom ze szczególnymi potrzebami.</w:t>
            </w:r>
          </w:p>
          <w:p w14:paraId="2761BAAD" w14:textId="77777777" w:rsidR="005B706B" w:rsidRPr="006845E9" w:rsidRDefault="005B706B" w:rsidP="00B516EF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/>
                <w:iCs/>
                <w:szCs w:val="22"/>
              </w:rPr>
              <w:t>Do obowiązków Wykonawcy należy:</w:t>
            </w:r>
          </w:p>
          <w:p w14:paraId="6B433551" w14:textId="77777777" w:rsidR="005B706B" w:rsidRPr="006845E9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Opracowanie szczegółowego programu spotkania w porozumieniu z Zamawiającym.</w:t>
            </w:r>
          </w:p>
          <w:p w14:paraId="0C6166A8" w14:textId="77777777" w:rsidR="005B706B" w:rsidRPr="006845E9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Przygotowanie</w:t>
            </w:r>
            <w:r w:rsidRPr="006845E9">
              <w:rPr>
                <w:rStyle w:val="Pogrubienie"/>
                <w:iCs/>
                <w:szCs w:val="22"/>
              </w:rPr>
              <w:t xml:space="preserve"> materiałów edukacyjnych, co najmniej w formie prezentacji multimedialnej, </w:t>
            </w:r>
            <w:r w:rsidRPr="006845E9">
              <w:rPr>
                <w:rFonts w:cs="Calibri"/>
                <w:bCs/>
                <w:iCs/>
                <w:szCs w:val="22"/>
              </w:rPr>
              <w:t>zgodnie z zaakceptowanym przez Zamawiającego szczegółowym programem spotkania w wersji do prezentacji podczas spotkania oraz w wersji pdf w wersji do przekazania uczestnikom przez Zamawiającego.</w:t>
            </w:r>
          </w:p>
          <w:p w14:paraId="0FABE2D2" w14:textId="77777777" w:rsidR="005B706B" w:rsidRPr="006845E9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Zapewnienie eksperta do przeprowadzenia spotkania</w:t>
            </w:r>
          </w:p>
          <w:p w14:paraId="50295713" w14:textId="2C05B586" w:rsidR="005B706B" w:rsidRPr="006845E9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 xml:space="preserve">Przeprowadzenie </w:t>
            </w:r>
            <w:r w:rsidRPr="005E5354">
              <w:rPr>
                <w:rFonts w:cs="Calibri"/>
                <w:bCs/>
                <w:iCs/>
                <w:szCs w:val="22"/>
              </w:rPr>
              <w:t>spotkania w wymiarze 4h</w:t>
            </w:r>
            <w:r w:rsidRPr="006845E9">
              <w:rPr>
                <w:rFonts w:cs="Calibri"/>
                <w:bCs/>
                <w:iCs/>
                <w:szCs w:val="22"/>
              </w:rPr>
              <w:t xml:space="preserve"> zegarowe w uzgodnionym przez Zamawiającego terminie i we wskazanym miejscu. </w:t>
            </w:r>
          </w:p>
          <w:p w14:paraId="5CFE4400" w14:textId="77777777" w:rsidR="005B706B" w:rsidRPr="006845E9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cs="Calibri"/>
                <w:bCs/>
                <w:iCs/>
                <w:szCs w:val="22"/>
              </w:rPr>
              <w:t>Współpraca z osobą koordynującą działania ze strony Zamawiającego.</w:t>
            </w:r>
          </w:p>
          <w:p w14:paraId="05E60EBD" w14:textId="77777777" w:rsidR="005B706B" w:rsidRDefault="005B706B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6845E9">
              <w:rPr>
                <w:rFonts w:ascii="Segoe UI" w:hAnsi="Segoe UI" w:cs="Segoe UI"/>
                <w:szCs w:val="22"/>
              </w:rPr>
              <w:t>W</w:t>
            </w:r>
            <w:r w:rsidRPr="006845E9">
              <w:rPr>
                <w:rFonts w:cs="Calibri"/>
                <w:bCs/>
                <w:iCs/>
                <w:szCs w:val="22"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  <w:r w:rsidR="00766377">
              <w:rPr>
                <w:rFonts w:cs="Calibri"/>
                <w:bCs/>
                <w:iCs/>
                <w:szCs w:val="22"/>
              </w:rPr>
              <w:t>.</w:t>
            </w:r>
          </w:p>
          <w:p w14:paraId="21839483" w14:textId="2C060EBB" w:rsidR="00766377" w:rsidRPr="006845E9" w:rsidRDefault="00766377">
            <w:pPr>
              <w:numPr>
                <w:ilvl w:val="0"/>
                <w:numId w:val="7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 w:rsidRPr="00766377">
              <w:rPr>
                <w:rFonts w:cs="Calibri"/>
                <w:bCs/>
                <w:iCs/>
                <w:szCs w:val="22"/>
              </w:rPr>
              <w:t>Dostarczenie Zamawiającemu sprawozdania i faktury do 7 dni po zakończeniu spotkania.</w:t>
            </w:r>
          </w:p>
        </w:tc>
      </w:tr>
    </w:tbl>
    <w:p w14:paraId="22BA75F4" w14:textId="77777777" w:rsidR="005B706B" w:rsidRPr="006845E9" w:rsidRDefault="005B706B" w:rsidP="005B706B">
      <w:pPr>
        <w:rPr>
          <w:rFonts w:cs="Calibri"/>
          <w:iCs/>
          <w:szCs w:val="22"/>
          <w:lang w:eastAsia="en-US"/>
        </w:rPr>
      </w:pPr>
    </w:p>
    <w:sectPr w:rsidR="005B706B" w:rsidRPr="006845E9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7DB8" w14:textId="77777777" w:rsidR="00522E1C" w:rsidRDefault="00522E1C" w:rsidP="00784FE0">
      <w:r>
        <w:separator/>
      </w:r>
    </w:p>
  </w:endnote>
  <w:endnote w:type="continuationSeparator" w:id="0">
    <w:p w14:paraId="1434B6F8" w14:textId="77777777" w:rsidR="00522E1C" w:rsidRDefault="00522E1C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EFD0" w14:textId="77777777" w:rsidR="00522E1C" w:rsidRDefault="00522E1C" w:rsidP="00784FE0">
      <w:r>
        <w:separator/>
      </w:r>
    </w:p>
  </w:footnote>
  <w:footnote w:type="continuationSeparator" w:id="0">
    <w:p w14:paraId="668E2C0B" w14:textId="77777777" w:rsidR="00522E1C" w:rsidRDefault="00522E1C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0335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B3BDF"/>
    <w:multiLevelType w:val="hybridMultilevel"/>
    <w:tmpl w:val="79645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275A9"/>
    <w:multiLevelType w:val="hybridMultilevel"/>
    <w:tmpl w:val="F2AC3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201CA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614365"/>
    <w:multiLevelType w:val="hybridMultilevel"/>
    <w:tmpl w:val="56EE7A1A"/>
    <w:lvl w:ilvl="0" w:tplc="C9CC442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A58BE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0277">
    <w:abstractNumId w:val="21"/>
  </w:num>
  <w:num w:numId="2" w16cid:durableId="756514011">
    <w:abstractNumId w:val="5"/>
  </w:num>
  <w:num w:numId="3" w16cid:durableId="2119057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9321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19592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758285">
    <w:abstractNumId w:val="12"/>
  </w:num>
  <w:num w:numId="7" w16cid:durableId="739905678">
    <w:abstractNumId w:val="11"/>
  </w:num>
  <w:num w:numId="8" w16cid:durableId="140076856">
    <w:abstractNumId w:val="10"/>
  </w:num>
  <w:num w:numId="9" w16cid:durableId="1141311133">
    <w:abstractNumId w:val="8"/>
  </w:num>
  <w:num w:numId="10" w16cid:durableId="1133792029">
    <w:abstractNumId w:val="19"/>
  </w:num>
  <w:num w:numId="11" w16cid:durableId="481968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6669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4945033">
    <w:abstractNumId w:val="7"/>
  </w:num>
  <w:num w:numId="14" w16cid:durableId="400251648">
    <w:abstractNumId w:val="1"/>
  </w:num>
  <w:num w:numId="15" w16cid:durableId="592590901">
    <w:abstractNumId w:val="6"/>
  </w:num>
  <w:num w:numId="16" w16cid:durableId="2127919464">
    <w:abstractNumId w:val="15"/>
  </w:num>
  <w:num w:numId="17" w16cid:durableId="94206908">
    <w:abstractNumId w:val="20"/>
  </w:num>
  <w:num w:numId="18" w16cid:durableId="1106777627">
    <w:abstractNumId w:val="9"/>
  </w:num>
  <w:num w:numId="19" w16cid:durableId="1747846995">
    <w:abstractNumId w:val="2"/>
  </w:num>
  <w:num w:numId="20" w16cid:durableId="20781610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417950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32515768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464D"/>
    <w:rsid w:val="00026C4B"/>
    <w:rsid w:val="0003142D"/>
    <w:rsid w:val="0003437B"/>
    <w:rsid w:val="000454F0"/>
    <w:rsid w:val="00053AB5"/>
    <w:rsid w:val="00054C31"/>
    <w:rsid w:val="0005571F"/>
    <w:rsid w:val="000964C7"/>
    <w:rsid w:val="000E41A9"/>
    <w:rsid w:val="000E66B1"/>
    <w:rsid w:val="000F32F6"/>
    <w:rsid w:val="000F510E"/>
    <w:rsid w:val="001057AE"/>
    <w:rsid w:val="0012017E"/>
    <w:rsid w:val="00172914"/>
    <w:rsid w:val="001733CE"/>
    <w:rsid w:val="00186F1C"/>
    <w:rsid w:val="001B497C"/>
    <w:rsid w:val="001D7586"/>
    <w:rsid w:val="00243BC1"/>
    <w:rsid w:val="0025406D"/>
    <w:rsid w:val="00273F10"/>
    <w:rsid w:val="00293737"/>
    <w:rsid w:val="002A0C2F"/>
    <w:rsid w:val="002A63A9"/>
    <w:rsid w:val="002C59B3"/>
    <w:rsid w:val="002D5A96"/>
    <w:rsid w:val="002E1CF3"/>
    <w:rsid w:val="002F371A"/>
    <w:rsid w:val="002F470D"/>
    <w:rsid w:val="00324D4A"/>
    <w:rsid w:val="003642CB"/>
    <w:rsid w:val="0037592F"/>
    <w:rsid w:val="00397968"/>
    <w:rsid w:val="003B58C8"/>
    <w:rsid w:val="003C1195"/>
    <w:rsid w:val="003D779E"/>
    <w:rsid w:val="003E194C"/>
    <w:rsid w:val="004245E9"/>
    <w:rsid w:val="00433661"/>
    <w:rsid w:val="004B0281"/>
    <w:rsid w:val="004C02DC"/>
    <w:rsid w:val="00501742"/>
    <w:rsid w:val="00503E99"/>
    <w:rsid w:val="00512C1C"/>
    <w:rsid w:val="00522E1C"/>
    <w:rsid w:val="0052776F"/>
    <w:rsid w:val="0053178C"/>
    <w:rsid w:val="005364D3"/>
    <w:rsid w:val="00566989"/>
    <w:rsid w:val="0058143C"/>
    <w:rsid w:val="005B08A2"/>
    <w:rsid w:val="005B1382"/>
    <w:rsid w:val="005B706B"/>
    <w:rsid w:val="005F53FD"/>
    <w:rsid w:val="00602590"/>
    <w:rsid w:val="00621B06"/>
    <w:rsid w:val="00641712"/>
    <w:rsid w:val="0064566C"/>
    <w:rsid w:val="00662CDF"/>
    <w:rsid w:val="00666EAC"/>
    <w:rsid w:val="006760E0"/>
    <w:rsid w:val="006B420A"/>
    <w:rsid w:val="006D1D7E"/>
    <w:rsid w:val="006D2810"/>
    <w:rsid w:val="006F0C4A"/>
    <w:rsid w:val="006F573C"/>
    <w:rsid w:val="00743460"/>
    <w:rsid w:val="00766377"/>
    <w:rsid w:val="00784FE0"/>
    <w:rsid w:val="007973DF"/>
    <w:rsid w:val="007A0E7B"/>
    <w:rsid w:val="007B4397"/>
    <w:rsid w:val="007D1021"/>
    <w:rsid w:val="007D37BE"/>
    <w:rsid w:val="007D4EB8"/>
    <w:rsid w:val="007E6F09"/>
    <w:rsid w:val="007F7E2E"/>
    <w:rsid w:val="008159C5"/>
    <w:rsid w:val="00826F37"/>
    <w:rsid w:val="0084073A"/>
    <w:rsid w:val="008B2D0C"/>
    <w:rsid w:val="008B7CB9"/>
    <w:rsid w:val="008C7339"/>
    <w:rsid w:val="008F6894"/>
    <w:rsid w:val="00915C6E"/>
    <w:rsid w:val="009353C7"/>
    <w:rsid w:val="009742C8"/>
    <w:rsid w:val="00974CCE"/>
    <w:rsid w:val="009865B4"/>
    <w:rsid w:val="009921BB"/>
    <w:rsid w:val="00992919"/>
    <w:rsid w:val="009A462B"/>
    <w:rsid w:val="009D1CB5"/>
    <w:rsid w:val="00A47BA9"/>
    <w:rsid w:val="00A60B09"/>
    <w:rsid w:val="00A76F2C"/>
    <w:rsid w:val="00A80CE7"/>
    <w:rsid w:val="00A926F7"/>
    <w:rsid w:val="00AA6FB8"/>
    <w:rsid w:val="00AB2657"/>
    <w:rsid w:val="00AF4ACA"/>
    <w:rsid w:val="00B005E4"/>
    <w:rsid w:val="00B0080D"/>
    <w:rsid w:val="00B0175C"/>
    <w:rsid w:val="00B15CBB"/>
    <w:rsid w:val="00B331BB"/>
    <w:rsid w:val="00B516EF"/>
    <w:rsid w:val="00B54D5B"/>
    <w:rsid w:val="00B57AFD"/>
    <w:rsid w:val="00B9165F"/>
    <w:rsid w:val="00BD4867"/>
    <w:rsid w:val="00BD682A"/>
    <w:rsid w:val="00BE0E79"/>
    <w:rsid w:val="00BE75B4"/>
    <w:rsid w:val="00BF408E"/>
    <w:rsid w:val="00C10012"/>
    <w:rsid w:val="00C25CB2"/>
    <w:rsid w:val="00C54E4E"/>
    <w:rsid w:val="00C6370A"/>
    <w:rsid w:val="00C7392C"/>
    <w:rsid w:val="00C97C89"/>
    <w:rsid w:val="00CA219F"/>
    <w:rsid w:val="00CB5E62"/>
    <w:rsid w:val="00CC5EC3"/>
    <w:rsid w:val="00CE18AB"/>
    <w:rsid w:val="00CE278A"/>
    <w:rsid w:val="00CF16D0"/>
    <w:rsid w:val="00CF54B4"/>
    <w:rsid w:val="00D3293D"/>
    <w:rsid w:val="00D67825"/>
    <w:rsid w:val="00D67EF8"/>
    <w:rsid w:val="00D80BEC"/>
    <w:rsid w:val="00DB1B40"/>
    <w:rsid w:val="00DB6C6A"/>
    <w:rsid w:val="00DC0150"/>
    <w:rsid w:val="00DC3156"/>
    <w:rsid w:val="00DC68FD"/>
    <w:rsid w:val="00E24DFF"/>
    <w:rsid w:val="00E37146"/>
    <w:rsid w:val="00E4736F"/>
    <w:rsid w:val="00EB12D5"/>
    <w:rsid w:val="00EB41BF"/>
    <w:rsid w:val="00EF686C"/>
    <w:rsid w:val="00EF7287"/>
    <w:rsid w:val="00F06C95"/>
    <w:rsid w:val="00F3203F"/>
    <w:rsid w:val="00F4704E"/>
    <w:rsid w:val="00F577A2"/>
    <w:rsid w:val="00F67774"/>
    <w:rsid w:val="00F97643"/>
    <w:rsid w:val="00FB12F8"/>
    <w:rsid w:val="00FB5350"/>
    <w:rsid w:val="00FB74F7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2777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30</cp:revision>
  <cp:lastPrinted>2021-09-10T07:04:00Z</cp:lastPrinted>
  <dcterms:created xsi:type="dcterms:W3CDTF">2024-05-24T09:10:00Z</dcterms:created>
  <dcterms:modified xsi:type="dcterms:W3CDTF">2024-08-08T09:13:00Z</dcterms:modified>
</cp:coreProperties>
</file>