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330692" w:rsidRDefault="007C6C26" w:rsidP="007C6C26">
      <w:pPr>
        <w:pStyle w:val="Lead"/>
        <w:rPr>
          <w:b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bookmarkStart w:id="0" w:name="_GoBack"/>
      <w:r w:rsidR="00184B30" w:rsidRPr="00184B30">
        <w:rPr>
          <w:rFonts w:ascii="Bookman Old Style" w:hAnsi="Bookman Old Style" w:cs="Arial"/>
          <w:b/>
          <w:sz w:val="22"/>
        </w:rPr>
        <w:t>Dostawa gazów medycznych dla Oddziału Ginekologiczno-Położniczego, Oddziału Anestezjologii i Intensywnej Terapii, Bloku Operacyjnego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184B30">
        <w:rPr>
          <w:rFonts w:ascii="Bookman Old Style" w:hAnsi="Bookman Old Style"/>
          <w:u w:val="single"/>
        </w:rPr>
        <w:t>Oznaczenie sprawy</w:t>
      </w:r>
      <w:r w:rsidRPr="00184B30">
        <w:rPr>
          <w:rFonts w:ascii="Bookman Old Style" w:hAnsi="Bookman Old Style"/>
          <w:bCs/>
          <w:color w:val="000000"/>
          <w:u w:val="single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</w:t>
      </w:r>
      <w:r w:rsidR="00184B30">
        <w:rPr>
          <w:rFonts w:ascii="Bookman Old Style" w:hAnsi="Bookman Old Style"/>
          <w:b/>
          <w:color w:val="000000"/>
        </w:rPr>
        <w:t>74</w:t>
      </w:r>
      <w:r w:rsidR="00925B10">
        <w:rPr>
          <w:rFonts w:ascii="Bookman Old Style" w:hAnsi="Bookman Old Style"/>
          <w:b/>
          <w:color w:val="000000"/>
        </w:rPr>
        <w:t>/2024</w:t>
      </w:r>
    </w:p>
    <w:bookmarkEnd w:id="0"/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4B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B3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5B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CB12-0F17-4CEB-BC1E-23ACBC43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16</cp:revision>
  <cp:lastPrinted>2016-08-05T08:24:00Z</cp:lastPrinted>
  <dcterms:created xsi:type="dcterms:W3CDTF">2021-02-09T15:41:00Z</dcterms:created>
  <dcterms:modified xsi:type="dcterms:W3CDTF">2024-06-17T06:17:00Z</dcterms:modified>
</cp:coreProperties>
</file>