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5820" w14:textId="32E2D181" w:rsidR="00197188" w:rsidRDefault="00197188" w:rsidP="00197188">
      <w:pPr>
        <w:numPr>
          <w:ilvl w:val="0"/>
          <w:numId w:val="0"/>
        </w:numPr>
        <w:spacing w:after="0" w:line="360" w:lineRule="auto"/>
        <w:jc w:val="center"/>
        <w:rPr>
          <w:i/>
          <w:iCs/>
        </w:rPr>
      </w:pPr>
      <w:r w:rsidRPr="00EC6385">
        <w:rPr>
          <w:rFonts w:ascii="Verdana" w:hAnsi="Verdana" w:cs="Arial"/>
          <w:b/>
          <w:bCs/>
          <w:i/>
          <w:iCs/>
          <w:sz w:val="18"/>
          <w:szCs w:val="18"/>
        </w:rPr>
        <w:t>[Załącznik Nr</w:t>
      </w:r>
      <w:r>
        <w:rPr>
          <w:rFonts w:ascii="Verdana" w:hAnsi="Verdana" w:cs="Arial"/>
          <w:b/>
          <w:bCs/>
          <w:i/>
          <w:iCs/>
          <w:sz w:val="18"/>
          <w:szCs w:val="18"/>
        </w:rPr>
        <w:t xml:space="preserve"> 4</w:t>
      </w:r>
      <w:r w:rsidRPr="00EC6385">
        <w:rPr>
          <w:rFonts w:ascii="Verdana" w:hAnsi="Verdana" w:cs="Arial"/>
          <w:b/>
          <w:bCs/>
          <w:i/>
          <w:iCs/>
          <w:sz w:val="18"/>
          <w:szCs w:val="18"/>
        </w:rPr>
        <w:t xml:space="preserve"> do Umowy</w:t>
      </w:r>
      <w:r>
        <w:rPr>
          <w:rFonts w:ascii="Verdana" w:hAnsi="Verdana" w:cs="Arial"/>
          <w:b/>
          <w:bCs/>
          <w:i/>
          <w:iCs/>
          <w:sz w:val="18"/>
          <w:szCs w:val="18"/>
        </w:rPr>
        <w:t xml:space="preserve"> – </w:t>
      </w:r>
      <w:r w:rsidRPr="00D711FF">
        <w:rPr>
          <w:rFonts w:ascii="Verdana" w:hAnsi="Verdana" w:cs="Arial"/>
          <w:b/>
          <w:bCs/>
          <w:i/>
          <w:iCs/>
          <w:sz w:val="18"/>
          <w:szCs w:val="18"/>
        </w:rPr>
        <w:t xml:space="preserve">Wymagania dotyczące polisy </w:t>
      </w:r>
      <w:r>
        <w:rPr>
          <w:rFonts w:ascii="Verdana" w:hAnsi="Verdana" w:cs="Arial"/>
          <w:b/>
          <w:bCs/>
          <w:i/>
          <w:iCs/>
          <w:sz w:val="18"/>
          <w:szCs w:val="18"/>
        </w:rPr>
        <w:t>CAR</w:t>
      </w:r>
      <w:r w:rsidRPr="00EC6385">
        <w:rPr>
          <w:rFonts w:ascii="Verdana" w:hAnsi="Verdana" w:cs="Arial"/>
          <w:b/>
          <w:bCs/>
          <w:i/>
          <w:iCs/>
          <w:sz w:val="18"/>
          <w:szCs w:val="18"/>
        </w:rPr>
        <w:t>]</w:t>
      </w:r>
    </w:p>
    <w:p w14:paraId="75227BEE" w14:textId="0D2E044E" w:rsidR="00FC798D" w:rsidRPr="00A86222" w:rsidRDefault="00FC798D" w:rsidP="00FC798D">
      <w:pPr>
        <w:numPr>
          <w:ilvl w:val="0"/>
          <w:numId w:val="0"/>
        </w:numPr>
        <w:spacing w:after="0" w:line="360" w:lineRule="auto"/>
        <w:rPr>
          <w:i/>
          <w:iCs/>
        </w:rPr>
      </w:pPr>
      <w:r w:rsidRPr="00A86222">
        <w:rPr>
          <w:i/>
          <w:iCs/>
        </w:rPr>
        <w:t>(umow</w:t>
      </w:r>
      <w:r>
        <w:rPr>
          <w:i/>
          <w:iCs/>
        </w:rPr>
        <w:t>a</w:t>
      </w:r>
      <w:r w:rsidRPr="00A86222">
        <w:rPr>
          <w:i/>
          <w:iCs/>
        </w:rPr>
        <w:t xml:space="preserve"> ubezpieczenia </w:t>
      </w:r>
      <w:r>
        <w:rPr>
          <w:i/>
          <w:iCs/>
        </w:rPr>
        <w:t>CAR - EAR</w:t>
      </w:r>
      <w:r w:rsidRPr="00A86222">
        <w:rPr>
          <w:i/>
          <w:iCs/>
        </w:rPr>
        <w:t xml:space="preserve"> z okresem ubezpieczenia</w:t>
      </w:r>
      <w:r>
        <w:rPr>
          <w:i/>
          <w:iCs/>
        </w:rPr>
        <w:t xml:space="preserve"> równym okresowi realizacji Umowy + okres konserwacji </w:t>
      </w:r>
      <w:r w:rsidRPr="00A86222">
        <w:rPr>
          <w:i/>
          <w:iCs/>
        </w:rPr>
        <w:t>)</w:t>
      </w:r>
    </w:p>
    <w:p w14:paraId="46F95325" w14:textId="40193B4B" w:rsidR="00FC798D" w:rsidRDefault="00FC798D" w:rsidP="00FC798D">
      <w:pPr>
        <w:pStyle w:val="Akapitzlist"/>
        <w:numPr>
          <w:ilvl w:val="0"/>
          <w:numId w:val="1"/>
        </w:numPr>
        <w:spacing w:after="0" w:line="360" w:lineRule="auto"/>
        <w:ind w:left="357" w:hanging="357"/>
        <w:contextualSpacing w:val="0"/>
        <w:rPr>
          <w:bCs/>
          <w:snapToGrid w:val="0"/>
        </w:rPr>
      </w:pPr>
      <w:r>
        <w:rPr>
          <w:bCs/>
          <w:snapToGrid w:val="0"/>
        </w:rPr>
        <w:t>Nawiązaniu do treści § 1</w:t>
      </w:r>
      <w:r w:rsidR="00197188">
        <w:rPr>
          <w:bCs/>
          <w:snapToGrid w:val="0"/>
        </w:rPr>
        <w:t>7</w:t>
      </w:r>
      <w:r>
        <w:rPr>
          <w:bCs/>
          <w:snapToGrid w:val="0"/>
        </w:rPr>
        <w:t xml:space="preserve"> ust. 2 Umowy w niniejszym Załączniku zostają określone minimalne wymagania dotyczące zakresu i warunków ochrony ubezpieczeniowej w zakresie umowy ubezpieczenia wszystkich ryzyk budowy lub montażu – dalej w skrócie CAR-EAR.</w:t>
      </w:r>
    </w:p>
    <w:p w14:paraId="65F78BAE" w14:textId="77777777" w:rsidR="00FC798D" w:rsidRPr="00396C86" w:rsidRDefault="00FC798D" w:rsidP="00FC798D">
      <w:pPr>
        <w:pStyle w:val="Akapitzlist"/>
        <w:numPr>
          <w:ilvl w:val="0"/>
          <w:numId w:val="1"/>
        </w:numPr>
        <w:autoSpaceDE w:val="0"/>
        <w:autoSpaceDN w:val="0"/>
        <w:adjustRightInd w:val="0"/>
        <w:spacing w:after="0" w:line="360" w:lineRule="auto"/>
        <w:contextualSpacing w:val="0"/>
        <w:rPr>
          <w:rFonts w:eastAsiaTheme="minorHAnsi"/>
          <w:szCs w:val="22"/>
          <w:lang w:eastAsia="en-US"/>
        </w:rPr>
      </w:pPr>
      <w:r w:rsidRPr="00396C86">
        <w:rPr>
          <w:rFonts w:eastAsiaTheme="minorHAnsi"/>
          <w:szCs w:val="22"/>
          <w:lang w:eastAsia="en-US"/>
        </w:rPr>
        <w:t xml:space="preserve">Ubezpieczającym w ww. umowie ubezpieczenia </w:t>
      </w:r>
      <w:r>
        <w:rPr>
          <w:rFonts w:eastAsiaTheme="minorHAnsi"/>
          <w:szCs w:val="22"/>
          <w:lang w:eastAsia="en-US"/>
        </w:rPr>
        <w:t>CAR-EAR</w:t>
      </w:r>
      <w:r w:rsidRPr="00396C86">
        <w:rPr>
          <w:rFonts w:eastAsiaTheme="minorHAnsi"/>
          <w:szCs w:val="22"/>
          <w:lang w:eastAsia="en-US"/>
        </w:rPr>
        <w:t xml:space="preserve"> musi być Wykonawca, zaś Ubezpieczonymi muszą być</w:t>
      </w:r>
      <w:r>
        <w:rPr>
          <w:rFonts w:eastAsiaTheme="minorHAnsi"/>
          <w:szCs w:val="22"/>
          <w:lang w:eastAsia="en-US"/>
        </w:rPr>
        <w:t>: Zamawiający oraz jego przedstawiciele, Inwestor zastępczy</w:t>
      </w:r>
      <w:r w:rsidRPr="00396C86">
        <w:rPr>
          <w:rFonts w:eastAsiaTheme="minorHAnsi"/>
          <w:szCs w:val="22"/>
          <w:lang w:eastAsia="en-US"/>
        </w:rPr>
        <w:t xml:space="preserve"> </w:t>
      </w:r>
      <w:r>
        <w:rPr>
          <w:rFonts w:eastAsiaTheme="minorHAnsi"/>
          <w:szCs w:val="22"/>
          <w:lang w:eastAsia="en-US"/>
        </w:rPr>
        <w:t xml:space="preserve">oraz jego przedstawiciele, Inspektor nadzoru, </w:t>
      </w:r>
      <w:r w:rsidRPr="00396C86">
        <w:rPr>
          <w:rFonts w:eastAsiaTheme="minorHAnsi"/>
          <w:szCs w:val="22"/>
          <w:lang w:eastAsia="en-US"/>
        </w:rPr>
        <w:t>Wykonawca i jego przedstawiciele oraz osoby lub podmioty, którymi Wykonawca lub jego przedstawiciele posłużą się w celu realizacji Umowy</w:t>
      </w:r>
      <w:r>
        <w:rPr>
          <w:rFonts w:eastAsiaTheme="minorHAnsi"/>
          <w:szCs w:val="22"/>
          <w:lang w:eastAsia="en-US"/>
        </w:rPr>
        <w:t xml:space="preserve"> w tym podwykonawcy, dalsi podwykonawcy, dostawcy lub dalsi dostawcy oraz inne osoby lub podmioty zaangażowane w realizację Umowy.</w:t>
      </w:r>
    </w:p>
    <w:p w14:paraId="64B678DC" w14:textId="77777777" w:rsidR="00FC798D" w:rsidRPr="00056224" w:rsidRDefault="00FC798D" w:rsidP="00FC798D">
      <w:pPr>
        <w:pStyle w:val="Akapitzlist"/>
        <w:numPr>
          <w:ilvl w:val="0"/>
          <w:numId w:val="1"/>
        </w:numPr>
        <w:autoSpaceDE w:val="0"/>
        <w:autoSpaceDN w:val="0"/>
        <w:adjustRightInd w:val="0"/>
        <w:spacing w:after="0" w:line="360" w:lineRule="auto"/>
        <w:contextualSpacing w:val="0"/>
        <w:rPr>
          <w:rFonts w:eastAsiaTheme="minorHAnsi"/>
          <w:szCs w:val="22"/>
          <w:lang w:eastAsia="en-US"/>
        </w:rPr>
      </w:pPr>
      <w:r w:rsidRPr="00056224">
        <w:rPr>
          <w:bCs/>
          <w:snapToGrid w:val="0"/>
        </w:rPr>
        <w:t>Umowa ubezpieczenia CAR-EAR musi zapewniać ochronę ubezpieczeniową na wypadek nagłego, nieprzewidzianego i niezależnego od woli Ubezpieczającego i Ubezpieczonych zdarzenia powodującego zniszczenie, uszkodzenie lub utratę przedmiotu ubezpieczenia objętego ochron</w:t>
      </w:r>
      <w:r>
        <w:rPr>
          <w:bCs/>
          <w:snapToGrid w:val="0"/>
        </w:rPr>
        <w:t>ą</w:t>
      </w:r>
      <w:r w:rsidRPr="00056224">
        <w:rPr>
          <w:bCs/>
          <w:snapToGrid w:val="0"/>
        </w:rPr>
        <w:t xml:space="preserve"> ubezpieczeniową</w:t>
      </w:r>
      <w:r>
        <w:rPr>
          <w:bCs/>
          <w:snapToGrid w:val="0"/>
        </w:rPr>
        <w:t>.</w:t>
      </w:r>
    </w:p>
    <w:p w14:paraId="47478A48" w14:textId="77777777" w:rsidR="00FC798D" w:rsidRDefault="00FC798D" w:rsidP="00FC798D">
      <w:pPr>
        <w:pStyle w:val="Akapitzlist"/>
        <w:numPr>
          <w:ilvl w:val="0"/>
          <w:numId w:val="1"/>
        </w:numPr>
        <w:spacing w:after="0" w:line="360" w:lineRule="auto"/>
        <w:contextualSpacing w:val="0"/>
        <w:rPr>
          <w:bCs/>
          <w:snapToGrid w:val="0"/>
        </w:rPr>
      </w:pPr>
      <w:r>
        <w:rPr>
          <w:bCs/>
          <w:snapToGrid w:val="0"/>
        </w:rPr>
        <w:t xml:space="preserve">Przedmiotem ubezpieczenia CAR-EAR muszą być wszelkie prace wraz z materiałami budowlanymi przeznaczonymi i uwzględnionymi w zakresie przedmiotu Umowy. </w:t>
      </w:r>
    </w:p>
    <w:p w14:paraId="1E90B763" w14:textId="77777777" w:rsidR="00FC798D" w:rsidRPr="00BF148D" w:rsidRDefault="00FC798D" w:rsidP="00FC798D">
      <w:pPr>
        <w:pStyle w:val="Akapitzlist"/>
        <w:numPr>
          <w:ilvl w:val="0"/>
          <w:numId w:val="1"/>
        </w:numPr>
        <w:spacing w:after="0" w:line="360" w:lineRule="auto"/>
        <w:contextualSpacing w:val="0"/>
        <w:rPr>
          <w:bCs/>
          <w:snapToGrid w:val="0"/>
        </w:rPr>
      </w:pPr>
      <w:r>
        <w:rPr>
          <w:bCs/>
          <w:snapToGrid w:val="0"/>
        </w:rPr>
        <w:t>Opisane w ust. 3 i 4 warunki przesądzają o tym, iż umowa ubezpieczenia ma się ograniczać jedynie do ochrony ubezpieczeniowej wynikającej z sekcji I. umów ubezpieczenia CAR-EAR – zgodnie ze stosowanymi w tym zakresie standardami rynkowymi ubezpieczycieli.</w:t>
      </w:r>
    </w:p>
    <w:p w14:paraId="30D81287" w14:textId="77777777" w:rsidR="00FC798D" w:rsidRPr="00056224" w:rsidRDefault="00FC798D" w:rsidP="00FC798D">
      <w:pPr>
        <w:pStyle w:val="Akapitzlist"/>
        <w:numPr>
          <w:ilvl w:val="0"/>
          <w:numId w:val="1"/>
        </w:numPr>
        <w:autoSpaceDE w:val="0"/>
        <w:autoSpaceDN w:val="0"/>
        <w:adjustRightInd w:val="0"/>
        <w:spacing w:after="0" w:line="360" w:lineRule="auto"/>
        <w:contextualSpacing w:val="0"/>
        <w:rPr>
          <w:rFonts w:eastAsiaTheme="minorHAnsi"/>
          <w:szCs w:val="22"/>
          <w:lang w:eastAsia="en-US"/>
        </w:rPr>
      </w:pPr>
      <w:r>
        <w:rPr>
          <w:bCs/>
          <w:snapToGrid w:val="0"/>
        </w:rPr>
        <w:t>Okres ubezpieczenia musi być zgodny z terminami wynikającymi z harmonogramu prac zwią</w:t>
      </w:r>
      <w:r w:rsidRPr="00302222">
        <w:rPr>
          <w:bCs/>
          <w:snapToGrid w:val="0"/>
        </w:rPr>
        <w:t>zan</w:t>
      </w:r>
      <w:r>
        <w:rPr>
          <w:bCs/>
          <w:snapToGrid w:val="0"/>
        </w:rPr>
        <w:t>ych</w:t>
      </w:r>
      <w:r w:rsidRPr="00302222">
        <w:rPr>
          <w:bCs/>
          <w:snapToGrid w:val="0"/>
        </w:rPr>
        <w:t xml:space="preserve"> </w:t>
      </w:r>
      <w:r>
        <w:rPr>
          <w:bCs/>
          <w:snapToGrid w:val="0"/>
        </w:rPr>
        <w:t>z</w:t>
      </w:r>
      <w:r w:rsidRPr="00302222">
        <w:rPr>
          <w:bCs/>
          <w:snapToGrid w:val="0"/>
        </w:rPr>
        <w:t xml:space="preserve"> realizacją Umowy</w:t>
      </w:r>
      <w:r>
        <w:rPr>
          <w:bCs/>
          <w:snapToGrid w:val="0"/>
        </w:rPr>
        <w:t>, a w razie przedłużenia się tych prac okres ubezpieczenia musi zostać odpowiednio przedłużony. Okres ubezpieczenia musi rozpoczynać się od daty przekazania Wykonawcy miejsca – placu (terenu) realizacji Umowy, na podstawie protokołu zdawczo-odbiorczego i musi obowiązywać do daty ostatecznego zakończenia prac wraz z okresami niezbędnych testów oraz odbiorów technicznych i potwierdzonego protokołem odbioru końcowego.</w:t>
      </w:r>
    </w:p>
    <w:p w14:paraId="6C4B9C68" w14:textId="77777777" w:rsidR="00FC798D" w:rsidRPr="000500F7" w:rsidRDefault="00FC798D" w:rsidP="00FC798D">
      <w:pPr>
        <w:pStyle w:val="Akapitzlist"/>
        <w:numPr>
          <w:ilvl w:val="0"/>
          <w:numId w:val="1"/>
        </w:numPr>
        <w:autoSpaceDE w:val="0"/>
        <w:autoSpaceDN w:val="0"/>
        <w:adjustRightInd w:val="0"/>
        <w:spacing w:after="0" w:line="360" w:lineRule="auto"/>
        <w:contextualSpacing w:val="0"/>
        <w:rPr>
          <w:rFonts w:eastAsiaTheme="minorHAnsi"/>
          <w:szCs w:val="22"/>
          <w:lang w:eastAsia="en-US"/>
        </w:rPr>
      </w:pPr>
      <w:r>
        <w:rPr>
          <w:bCs/>
          <w:snapToGrid w:val="0"/>
        </w:rPr>
        <w:t>Suma ubezpieczenia musi odpowiadać wartości robót kontraktowych wynikających z Umowy z uwzględnieniem podatku VAT w zakresie w jakim jego wartość może powiększać wartość przyszłej szkody, bez możliwości odliczenia podatku VAT.</w:t>
      </w:r>
    </w:p>
    <w:p w14:paraId="2BBC3A0B" w14:textId="77777777" w:rsidR="00FC798D" w:rsidRPr="00302222" w:rsidRDefault="00FC798D" w:rsidP="00FC798D">
      <w:pPr>
        <w:pStyle w:val="Akapitzlist"/>
        <w:numPr>
          <w:ilvl w:val="0"/>
          <w:numId w:val="1"/>
        </w:numPr>
        <w:autoSpaceDE w:val="0"/>
        <w:autoSpaceDN w:val="0"/>
        <w:adjustRightInd w:val="0"/>
        <w:spacing w:after="0" w:line="360" w:lineRule="auto"/>
        <w:contextualSpacing w:val="0"/>
        <w:rPr>
          <w:rFonts w:eastAsiaTheme="minorHAnsi"/>
          <w:szCs w:val="22"/>
          <w:lang w:eastAsia="en-US"/>
        </w:rPr>
      </w:pPr>
      <w:r>
        <w:rPr>
          <w:bCs/>
          <w:snapToGrid w:val="0"/>
        </w:rPr>
        <w:t xml:space="preserve">Umowa ubezpieczenia CAR-EAR nie może zawierać ograniczeń ochrony ubezpieczeniowej w związku z przerwami w realizacji prac kontraktowych wynikających z przyczyn związanych z przebiegiem warunków atmosferycznych lub decyzji administracyjnych oraz dotyczących szkód w odniesieniu do etapów prac kontraktowych zakończonych i potwierdzonych częściowymi lub </w:t>
      </w:r>
      <w:r>
        <w:rPr>
          <w:bCs/>
          <w:snapToGrid w:val="0"/>
        </w:rPr>
        <w:lastRenderedPageBreak/>
        <w:t>cząstkowymi odbiorami. Ponadto ze względu na fakt, iż inwestycja uwzględnia gruntowną modernizacje i rozbudowę istniejącego obiektu budowlanego – Hali Widowiskowo-Sportowej ARENA w Poznaniu, a obiekt ten jest wpisany do rejestru zabytków, umowa ubezpieczenia CAR-EAR nie może zawierać wyłączeń lub ograniczeń ochrony ubezpieczeniowej związanych z ww. stanem faktycznym.</w:t>
      </w:r>
    </w:p>
    <w:p w14:paraId="6F0B8000" w14:textId="77777777" w:rsidR="00FC798D" w:rsidRPr="00EE2152" w:rsidRDefault="00FC798D" w:rsidP="00FC798D">
      <w:pPr>
        <w:pStyle w:val="Akapitzlist"/>
        <w:numPr>
          <w:ilvl w:val="0"/>
          <w:numId w:val="1"/>
        </w:numPr>
        <w:autoSpaceDE w:val="0"/>
        <w:autoSpaceDN w:val="0"/>
        <w:adjustRightInd w:val="0"/>
        <w:spacing w:after="0" w:line="360" w:lineRule="auto"/>
        <w:contextualSpacing w:val="0"/>
        <w:rPr>
          <w:rFonts w:eastAsiaTheme="minorHAnsi"/>
          <w:szCs w:val="22"/>
          <w:lang w:eastAsia="en-US"/>
        </w:rPr>
      </w:pPr>
      <w:r w:rsidRPr="00EE2152">
        <w:rPr>
          <w:bCs/>
          <w:snapToGrid w:val="0"/>
        </w:rPr>
        <w:t xml:space="preserve">Umowa ubezpieczenia </w:t>
      </w:r>
      <w:r>
        <w:rPr>
          <w:bCs/>
          <w:snapToGrid w:val="0"/>
        </w:rPr>
        <w:t>CAR-EAR</w:t>
      </w:r>
      <w:r w:rsidRPr="00EE2152">
        <w:rPr>
          <w:bCs/>
          <w:snapToGrid w:val="0"/>
        </w:rPr>
        <w:t xml:space="preserve"> musi zapewniać ochronę ubezpieczeniową</w:t>
      </w:r>
      <w:r>
        <w:rPr>
          <w:bCs/>
          <w:snapToGrid w:val="0"/>
        </w:rPr>
        <w:t xml:space="preserve"> uwzględniającą zakres wszystkich prac i działań wszystkich Ubezpieczonych związanych z realizacją Umowy – co oznacza także, iż warunki umowy ubezpieczenia CAR-EAR nie mogą zawierać wyłączeń w odniesieniu do nw. szkód i zakresów ochrony ubezpieczeniowej. Minimalny zakres ochrony ubezpieczeniowej musi zawierać co najmniej nw. rozszerzenia – przyjęta numeracja części klauzul zgodna ze standardem monachijskim ubezpieczenia CAR / EAR:</w:t>
      </w:r>
    </w:p>
    <w:p w14:paraId="273A6F32" w14:textId="1F9FD3FC"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001 – szkód spowodowanych wskutek strajków, zamieszek lub niepokojów społecznych</w:t>
      </w:r>
      <w:r w:rsidR="007303F7">
        <w:rPr>
          <w:rFonts w:eastAsiaTheme="minorHAnsi"/>
          <w:szCs w:val="22"/>
          <w:lang w:eastAsia="en-US"/>
        </w:rPr>
        <w:t>,</w:t>
      </w:r>
    </w:p>
    <w:p w14:paraId="07C899EC" w14:textId="51942C1C"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003 – konserwacja: co najmniej 24 miesiące liczone od daty zakończenia obowiązywania klauzuli nr 004</w:t>
      </w:r>
      <w:r w:rsidR="007303F7">
        <w:rPr>
          <w:rFonts w:eastAsiaTheme="minorHAnsi"/>
          <w:szCs w:val="22"/>
          <w:lang w:eastAsia="en-US"/>
        </w:rPr>
        <w:t>,</w:t>
      </w:r>
    </w:p>
    <w:p w14:paraId="35C5B486" w14:textId="3C6D058A"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004 – rozszerzona konserwacja: co najmniej 36 miesięcy od daty zakończenia prac i dokonania odbioru całościowego</w:t>
      </w:r>
      <w:r w:rsidR="007303F7">
        <w:rPr>
          <w:rFonts w:eastAsiaTheme="minorHAnsi"/>
          <w:szCs w:val="22"/>
          <w:lang w:eastAsia="en-US"/>
        </w:rPr>
        <w:t>,</w:t>
      </w:r>
    </w:p>
    <w:p w14:paraId="7CAB3E96" w14:textId="3D7A5108"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006 – dodatkowe koszty pracy w godzinach nadliczbowych lub nocnych, w dni ustawowo wolne od pracy lub kosztów frachtu ekspresowego – dopuszcza się ustalenie limitu odpowiedzialności</w:t>
      </w:r>
      <w:r w:rsidR="007303F7">
        <w:rPr>
          <w:rFonts w:eastAsiaTheme="minorHAnsi"/>
          <w:szCs w:val="22"/>
          <w:lang w:eastAsia="en-US"/>
        </w:rPr>
        <w:t>,</w:t>
      </w:r>
    </w:p>
    <w:p w14:paraId="49558162" w14:textId="77777777"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013 – składowania mienia poza terenem budowy – dopuszcza się ustalenie limitu odpowiedzialności dostosowanego do faktycznej sytuacji</w:t>
      </w:r>
    </w:p>
    <w:p w14:paraId="7E666820" w14:textId="77777777"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102 – ubezpieczenie dotyczące szkód w kablach, rurach, rurociągach oraz innych instalacjach – dopuszcza się ustalenie limitu odpowiedzialności dostosowanego do faktycznej sytuacji</w:t>
      </w:r>
    </w:p>
    <w:p w14:paraId="39B58119" w14:textId="77777777"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113 – transport lądowy  – dopuszcza się ustalenie limitu odpowiedzialności</w:t>
      </w:r>
    </w:p>
    <w:p w14:paraId="03265E19" w14:textId="77777777" w:rsidR="00FC798D" w:rsidRPr="00F20637"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sidRPr="007303F7">
        <w:rPr>
          <w:rFonts w:eastAsiaTheme="minorHAnsi"/>
          <w:szCs w:val="22"/>
          <w:lang w:eastAsia="en-US"/>
        </w:rPr>
        <w:t>Klauzula nr 115 – ubezpieczenie ryzyka projektanta</w:t>
      </w:r>
    </w:p>
    <w:p w14:paraId="71F49987" w14:textId="77777777"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116 – ubezpieczenie szkód w odebranych częściach kontraktu (Umowy)</w:t>
      </w:r>
    </w:p>
    <w:p w14:paraId="4FB2D5F1" w14:textId="77777777" w:rsidR="00FC798D" w:rsidRPr="00AE4F0A"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116/1 – ubezpieczenie szkód w odebranych lub oddanych do użytkowania częściach kontraktu (Umowy) – z uwzględnieniem szkód w wyniku zdefiniowanych (nazwanych) zdarzeń losowych na bazie definicji z ubezpieczenia mienia od ognia i innych zdarzeń losowych (FLEXA+EC) – zakres pełny</w:t>
      </w:r>
    </w:p>
    <w:p w14:paraId="1AC65FBC" w14:textId="77777777"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lastRenderedPageBreak/>
        <w:t>Klauzula nr 119 – ochrona ubezpieczeniowa dla mienia istniejącego - dopuszcza się ustalenie limitu odpowiedzialności, którego wartość będzie odpowiadała szacunkowej wartości tego mienia</w:t>
      </w:r>
    </w:p>
    <w:p w14:paraId="47537953" w14:textId="77777777"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130 – postanowienia dotyczącego wzrostu wartości kontraktu w okresie ubezpieczenia minimum 20%</w:t>
      </w:r>
    </w:p>
    <w:p w14:paraId="686250AC" w14:textId="77777777"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131 – szkody w mieniu pracowników, osób wizytujących lub innych uprawnionych lub dopuszczonych do przebywania w miejscu realizacji kontraktu</w:t>
      </w:r>
    </w:p>
    <w:p w14:paraId="1EBDC96D" w14:textId="77777777"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132 – Automatyczne przedłużenie okresu ubezpieczenia – ponad zaplanowany w umowie ubezpieczenia CAR-EAR termin ekspiracji okresu ubezpieczenia – minimum 90 dni</w:t>
      </w:r>
    </w:p>
    <w:p w14:paraId="71E5267F" w14:textId="77777777"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133 – wynagrodzenie rzeczoznawców – limit minimum 500 000,0 złotych</w:t>
      </w:r>
    </w:p>
    <w:p w14:paraId="2AE87926" w14:textId="77777777"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200 – ubezpieczenie ryzyka producenta</w:t>
      </w:r>
    </w:p>
    <w:p w14:paraId="337C7C26" w14:textId="77777777"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201 – pokrycie dla okresu gwarancji – dotyczy prac montażowych – dopuszcza się limit odpowiedzialny dostosowany do stanu faktycznego. Maksymalny okres odszkodowawczy – 12 miesięcy</w:t>
      </w:r>
    </w:p>
    <w:p w14:paraId="49B3935F" w14:textId="77777777"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218 – Ubezpieczenie kosztów poszukiwania, miejsca szkód w tym wycieków w trakcie kładzenia rurociągów i instalacji - dopuszcza się limit odpowiedzialny dostosowany do stanu faktycznego</w:t>
      </w:r>
    </w:p>
    <w:p w14:paraId="09298DFD" w14:textId="4328A954"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nr 219 – ubezpieczenie szkód w zwi</w:t>
      </w:r>
      <w:r w:rsidR="00F20637">
        <w:rPr>
          <w:rFonts w:eastAsiaTheme="minorHAnsi"/>
          <w:szCs w:val="22"/>
          <w:lang w:eastAsia="en-US"/>
        </w:rPr>
        <w:t>ą</w:t>
      </w:r>
      <w:r>
        <w:rPr>
          <w:rFonts w:eastAsiaTheme="minorHAnsi"/>
          <w:szCs w:val="22"/>
          <w:lang w:eastAsia="en-US"/>
        </w:rPr>
        <w:t>zku z wykonywanymi poziomymi wierceniami kierunkowymi – jeśli takie prace będą realizowane - dopuszcza się limit odpowiedzialny dostosowany do stanu faktycznego</w:t>
      </w:r>
    </w:p>
    <w:p w14:paraId="1A38DAA9" w14:textId="77777777" w:rsidR="00FC798D" w:rsidRPr="00B55FBA"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części wadliwych (faulty parts) – maksymalny dostępny zakres, dopuszcza się limit odpowiedzialności – 1 000 000,0 złotych</w:t>
      </w:r>
    </w:p>
    <w:p w14:paraId="12293E45" w14:textId="77777777" w:rsidR="00FC798D" w:rsidRPr="00026BB3"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sidRPr="00EE2152">
        <w:rPr>
          <w:bCs/>
          <w:snapToGrid w:val="0"/>
        </w:rPr>
        <w:t xml:space="preserve">w zakresie </w:t>
      </w:r>
      <w:r>
        <w:rPr>
          <w:bCs/>
          <w:snapToGrid w:val="0"/>
        </w:rPr>
        <w:t>wszelkich szkód wynikłych z wykorzystania specjalistycznych maszyn lub urządzeń niezbędnych do realizacji prac kontraktowych, w tym młotów pneumatycznych, kafarów, dźwigów</w:t>
      </w:r>
    </w:p>
    <w:p w14:paraId="53468B5F" w14:textId="77777777" w:rsidR="00FC798D" w:rsidRPr="00026BB3"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bCs/>
          <w:snapToGrid w:val="0"/>
        </w:rPr>
        <w:t>w zakresie szkód spowodowanych wibracjami lub wstrząsami, osiadaniem gruntów, osuwaniem się lub zapadaniem się ziemi, usunięciem lub osłabieniem elementów nośnych obiektów budowlanych, podpór lub nośności gruntów</w:t>
      </w:r>
    </w:p>
    <w:p w14:paraId="545D9F17" w14:textId="77777777" w:rsidR="00FC798D" w:rsidRPr="00EE2152"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bCs/>
          <w:snapToGrid w:val="0"/>
        </w:rPr>
        <w:t>w zakresie prowadzonych prac rozbiórkowych lub wyburzeniowych</w:t>
      </w:r>
    </w:p>
    <w:p w14:paraId="26AD1E8F" w14:textId="126F1882"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w zakresie szkód w mieniu przyjętym w celu wykonania usługi lub przechowania</w:t>
      </w:r>
      <w:r w:rsidR="007303F7">
        <w:rPr>
          <w:rFonts w:eastAsiaTheme="minorHAnsi"/>
          <w:szCs w:val="22"/>
          <w:lang w:eastAsia="en-US"/>
        </w:rPr>
        <w:t>,</w:t>
      </w:r>
    </w:p>
    <w:p w14:paraId="5A7A0853" w14:textId="77777777"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 xml:space="preserve">w zakresie szkód spowodowanych aktami terroru, sabotażu, </w:t>
      </w:r>
    </w:p>
    <w:p w14:paraId="169E30B8" w14:textId="5A4E8C74"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lastRenderedPageBreak/>
        <w:t>w zakresie szkód wynikłych z rażącego niedbalstwa lub winy umyślnej osób innych niż ustawowi reprezentacji poszczególnych Ubezpieczonych (tzw. klauzula reprezentantów), przy czym katalog ww. reprezentantów nie może uwzględniać kierownika budowy lub innych osób wykonujących czynności na terenie budowy</w:t>
      </w:r>
      <w:r w:rsidR="007303F7">
        <w:rPr>
          <w:rFonts w:eastAsiaTheme="minorHAnsi"/>
          <w:szCs w:val="22"/>
          <w:lang w:eastAsia="en-US"/>
        </w:rPr>
        <w:t>,</w:t>
      </w:r>
    </w:p>
    <w:p w14:paraId="4DBFD125" w14:textId="130FA58B"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pokrycia kosztów uprzątnięcia pozostałości po szkodzie – dopuszcza się limit minimum 10% wartości prac kontraktowych</w:t>
      </w:r>
      <w:r w:rsidR="007303F7">
        <w:rPr>
          <w:rFonts w:eastAsiaTheme="minorHAnsi"/>
          <w:szCs w:val="22"/>
          <w:lang w:eastAsia="en-US"/>
        </w:rPr>
        <w:t>,</w:t>
      </w:r>
    </w:p>
    <w:p w14:paraId="52C74B29" w14:textId="054DC1C7"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72 godzin</w:t>
      </w:r>
      <w:r w:rsidR="007303F7">
        <w:rPr>
          <w:rFonts w:eastAsiaTheme="minorHAnsi"/>
          <w:szCs w:val="22"/>
          <w:lang w:eastAsia="en-US"/>
        </w:rPr>
        <w:t>,</w:t>
      </w:r>
    </w:p>
    <w:p w14:paraId="429B521D" w14:textId="1C51B307"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Klauzula odstąpienia przez ubezpieczyciela od roszczeń regresowych w stosunku do Ubezpieczonych, ich pracowników i osób zatrudnionych na podstawie umów cywilnych oraz osób, za które Ubezpieczeni ponoszą odpowiedzialność, ponadto wobec osób wizytujących teren kontraktu – miejsce ubezpieczenia</w:t>
      </w:r>
      <w:r w:rsidR="007303F7">
        <w:rPr>
          <w:rFonts w:eastAsiaTheme="minorHAnsi"/>
          <w:szCs w:val="22"/>
          <w:lang w:eastAsia="en-US"/>
        </w:rPr>
        <w:t>,</w:t>
      </w:r>
    </w:p>
    <w:p w14:paraId="5BAA03CA" w14:textId="09F4DA87" w:rsidR="00FC798D" w:rsidRDefault="00FC798D" w:rsidP="00FC798D">
      <w:pPr>
        <w:pStyle w:val="Akapitzlist"/>
        <w:numPr>
          <w:ilvl w:val="1"/>
          <w:numId w:val="1"/>
        </w:numPr>
        <w:autoSpaceDE w:val="0"/>
        <w:autoSpaceDN w:val="0"/>
        <w:adjustRightInd w:val="0"/>
        <w:spacing w:after="0" w:line="360" w:lineRule="auto"/>
        <w:ind w:left="851"/>
        <w:contextualSpacing w:val="0"/>
        <w:rPr>
          <w:rFonts w:eastAsiaTheme="minorHAnsi"/>
          <w:szCs w:val="22"/>
          <w:lang w:eastAsia="en-US"/>
        </w:rPr>
      </w:pPr>
      <w:r>
        <w:rPr>
          <w:rFonts w:eastAsiaTheme="minorHAnsi"/>
          <w:szCs w:val="22"/>
          <w:lang w:eastAsia="en-US"/>
        </w:rPr>
        <w:t>Pokrycie szkód w sprzęcie, wyposażeniu, zapleczu budowy – stosowanie do stanu faktycznego</w:t>
      </w:r>
      <w:r w:rsidR="007303F7">
        <w:rPr>
          <w:rFonts w:eastAsiaTheme="minorHAnsi"/>
          <w:szCs w:val="22"/>
          <w:lang w:eastAsia="en-US"/>
        </w:rPr>
        <w:t>.</w:t>
      </w:r>
    </w:p>
    <w:p w14:paraId="246053BF" w14:textId="77777777" w:rsidR="00FC798D" w:rsidRPr="00D324E6" w:rsidRDefault="00FC798D" w:rsidP="00FC798D">
      <w:pPr>
        <w:pStyle w:val="Akapitzlist"/>
        <w:numPr>
          <w:ilvl w:val="0"/>
          <w:numId w:val="1"/>
        </w:numPr>
        <w:autoSpaceDE w:val="0"/>
        <w:autoSpaceDN w:val="0"/>
        <w:adjustRightInd w:val="0"/>
        <w:spacing w:after="0" w:line="360" w:lineRule="auto"/>
        <w:contextualSpacing w:val="0"/>
      </w:pPr>
      <w:r>
        <w:rPr>
          <w:rFonts w:eastAsiaTheme="minorHAnsi"/>
          <w:szCs w:val="22"/>
          <w:lang w:eastAsia="en-US"/>
        </w:rPr>
        <w:t>Omawiana umowa ubezpieczenia CAR-EAR może uwzględniać udziały własne Ubezpieczonego w szkodzie lub franszyzy redukcyjne. Dopuszcza się utrzymanie ww. udziałów własnych lub franszyz redukcyjnych na przeciętnym rynkowym poziomie, przy czym ograniczenia wynikające z ich stosowania obciążają zawsze Wykonawcę.</w:t>
      </w:r>
    </w:p>
    <w:p w14:paraId="2EB7D186" w14:textId="77777777" w:rsidR="00FF01B3" w:rsidRDefault="00FF01B3" w:rsidP="00C94B72">
      <w:pPr>
        <w:numPr>
          <w:ilvl w:val="0"/>
          <w:numId w:val="0"/>
        </w:numPr>
        <w:ind w:left="1440"/>
      </w:pPr>
    </w:p>
    <w:sectPr w:rsidR="00FF01B3" w:rsidSect="00080941">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9C94" w14:textId="77777777" w:rsidR="00175196" w:rsidRDefault="00175196" w:rsidP="00197188">
      <w:pPr>
        <w:spacing w:before="0" w:after="0" w:line="240" w:lineRule="auto"/>
      </w:pPr>
      <w:r>
        <w:separator/>
      </w:r>
    </w:p>
  </w:endnote>
  <w:endnote w:type="continuationSeparator" w:id="0">
    <w:p w14:paraId="5495AE74" w14:textId="77777777" w:rsidR="00175196" w:rsidRDefault="00175196" w:rsidP="001971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6512" w14:textId="77777777" w:rsidR="00175196" w:rsidRDefault="00175196" w:rsidP="00197188">
      <w:pPr>
        <w:spacing w:before="0" w:after="0" w:line="240" w:lineRule="auto"/>
      </w:pPr>
      <w:r>
        <w:separator/>
      </w:r>
    </w:p>
  </w:footnote>
  <w:footnote w:type="continuationSeparator" w:id="0">
    <w:p w14:paraId="6C8168E5" w14:textId="77777777" w:rsidR="00175196" w:rsidRDefault="00175196" w:rsidP="001971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48FA" w14:textId="3AC8CD72" w:rsidR="00197188" w:rsidRPr="00507097" w:rsidRDefault="00197188" w:rsidP="00197188">
    <w:pPr>
      <w:pStyle w:val="Nagwek"/>
      <w:numPr>
        <w:ilvl w:val="0"/>
        <w:numId w:val="0"/>
      </w:numPr>
      <w:pBdr>
        <w:bottom w:val="single" w:sz="6" w:space="1" w:color="auto"/>
      </w:pBdr>
      <w:tabs>
        <w:tab w:val="right" w:pos="9356"/>
      </w:tabs>
      <w:ind w:left="1440" w:hanging="720"/>
      <w:rPr>
        <w:rFonts w:ascii="Verdana" w:hAnsi="Verdana" w:cs="Arial"/>
        <w:i/>
        <w:sz w:val="18"/>
        <w:szCs w:val="18"/>
      </w:rPr>
    </w:pPr>
    <w:r w:rsidRPr="005C1E02">
      <w:rPr>
        <w:snapToGrid w:val="0"/>
      </w:rPr>
      <w:t xml:space="preserve">Wymagania dotyczące polisy </w:t>
    </w:r>
    <w:r>
      <w:rPr>
        <w:snapToGrid w:val="0"/>
      </w:rPr>
      <w:t>CAR</w:t>
    </w:r>
    <w:r w:rsidRPr="008B2521">
      <w:rPr>
        <w:i/>
      </w:rPr>
      <w:tab/>
    </w:r>
    <w:r w:rsidRPr="008B2521">
      <w:rPr>
        <w:i/>
      </w:rPr>
      <w:tab/>
    </w:r>
    <w:r w:rsidRPr="009B55B6">
      <w:rPr>
        <w:rFonts w:ascii="Verdana" w:hAnsi="Verdana" w:cs="Arial"/>
        <w:i/>
        <w:sz w:val="18"/>
        <w:szCs w:val="18"/>
      </w:rPr>
      <w:t xml:space="preserve">strona </w:t>
    </w:r>
    <w:r w:rsidRPr="009B55B6">
      <w:rPr>
        <w:rStyle w:val="Numerstrony"/>
        <w:rFonts w:ascii="Verdana" w:hAnsi="Verdana" w:cs="Arial"/>
        <w:i/>
        <w:sz w:val="18"/>
        <w:szCs w:val="18"/>
      </w:rPr>
      <w:fldChar w:fldCharType="begin"/>
    </w:r>
    <w:r w:rsidRPr="009B55B6">
      <w:rPr>
        <w:rStyle w:val="Numerstrony"/>
        <w:rFonts w:ascii="Verdana" w:hAnsi="Verdana" w:cs="Arial"/>
        <w:i/>
        <w:sz w:val="18"/>
        <w:szCs w:val="18"/>
      </w:rPr>
      <w:instrText xml:space="preserve"> PAGE </w:instrText>
    </w:r>
    <w:r w:rsidRPr="009B55B6">
      <w:rPr>
        <w:rStyle w:val="Numerstrony"/>
        <w:rFonts w:ascii="Verdana" w:hAnsi="Verdana" w:cs="Arial"/>
        <w:i/>
        <w:sz w:val="18"/>
        <w:szCs w:val="18"/>
      </w:rPr>
      <w:fldChar w:fldCharType="separate"/>
    </w:r>
    <w:r>
      <w:rPr>
        <w:rStyle w:val="Numerstrony"/>
        <w:rFonts w:ascii="Verdana" w:hAnsi="Verdana" w:cs="Arial"/>
        <w:i/>
        <w:sz w:val="18"/>
        <w:szCs w:val="18"/>
      </w:rPr>
      <w:t>1</w:t>
    </w:r>
    <w:r w:rsidRPr="009B55B6">
      <w:rPr>
        <w:rStyle w:val="Numerstrony"/>
        <w:rFonts w:ascii="Verdana" w:hAnsi="Verdana" w:cs="Arial"/>
        <w:i/>
        <w:sz w:val="18"/>
        <w:szCs w:val="18"/>
      </w:rPr>
      <w:fldChar w:fldCharType="end"/>
    </w:r>
    <w:r w:rsidRPr="009B55B6">
      <w:rPr>
        <w:rStyle w:val="Numerstrony"/>
        <w:rFonts w:ascii="Verdana" w:hAnsi="Verdana" w:cs="Arial"/>
        <w:i/>
        <w:sz w:val="18"/>
        <w:szCs w:val="18"/>
      </w:rPr>
      <w:t>/</w:t>
    </w:r>
    <w:r w:rsidRPr="009B55B6">
      <w:rPr>
        <w:rStyle w:val="Numerstrony"/>
        <w:rFonts w:ascii="Verdana" w:hAnsi="Verdana" w:cs="Arial"/>
        <w:i/>
        <w:sz w:val="18"/>
        <w:szCs w:val="18"/>
      </w:rPr>
      <w:fldChar w:fldCharType="begin"/>
    </w:r>
    <w:r w:rsidRPr="009B55B6">
      <w:rPr>
        <w:rStyle w:val="Numerstrony"/>
        <w:rFonts w:ascii="Verdana" w:hAnsi="Verdana" w:cs="Arial"/>
        <w:i/>
        <w:sz w:val="18"/>
        <w:szCs w:val="18"/>
      </w:rPr>
      <w:instrText xml:space="preserve"> NUMPAGES </w:instrText>
    </w:r>
    <w:r w:rsidRPr="009B55B6">
      <w:rPr>
        <w:rStyle w:val="Numerstrony"/>
        <w:rFonts w:ascii="Verdana" w:hAnsi="Verdana" w:cs="Arial"/>
        <w:i/>
        <w:sz w:val="18"/>
        <w:szCs w:val="18"/>
      </w:rPr>
      <w:fldChar w:fldCharType="separate"/>
    </w:r>
    <w:r>
      <w:rPr>
        <w:rStyle w:val="Numerstrony"/>
        <w:rFonts w:ascii="Verdana" w:hAnsi="Verdana" w:cs="Arial"/>
        <w:i/>
        <w:sz w:val="18"/>
        <w:szCs w:val="18"/>
      </w:rPr>
      <w:t>3</w:t>
    </w:r>
    <w:r w:rsidRPr="009B55B6">
      <w:rPr>
        <w:rStyle w:val="Numerstrony"/>
        <w:rFonts w:ascii="Verdana" w:hAnsi="Verdana" w:cs="Arial"/>
        <w:i/>
        <w:sz w:val="18"/>
        <w:szCs w:val="18"/>
      </w:rPr>
      <w:fldChar w:fldCharType="end"/>
    </w:r>
  </w:p>
  <w:p w14:paraId="5D230D88" w14:textId="77777777" w:rsidR="00197188" w:rsidRDefault="00197188" w:rsidP="00197188">
    <w:pPr>
      <w:pStyle w:val="Nagwek"/>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29FD"/>
    <w:multiLevelType w:val="multilevel"/>
    <w:tmpl w:val="19D2F8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5376C95"/>
    <w:multiLevelType w:val="hybridMultilevel"/>
    <w:tmpl w:val="07745F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DE97B5C"/>
    <w:multiLevelType w:val="multilevel"/>
    <w:tmpl w:val="82FA0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D72C5"/>
    <w:multiLevelType w:val="multilevel"/>
    <w:tmpl w:val="9538F2AC"/>
    <w:lvl w:ilvl="0">
      <w:start w:val="1"/>
      <w:numFmt w:val="decimal"/>
      <w:lvlText w:val="%1."/>
      <w:lvlJc w:val="left"/>
      <w:pPr>
        <w:tabs>
          <w:tab w:val="num" w:pos="720"/>
        </w:tabs>
        <w:ind w:left="720" w:hanging="720"/>
      </w:pPr>
    </w:lvl>
    <w:lvl w:ilvl="1">
      <w:start w:val="1"/>
      <w:numFmt w:val="decimal"/>
      <w:pStyle w:val="Normalny"/>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4588703">
    <w:abstractNumId w:val="1"/>
  </w:num>
  <w:num w:numId="2" w16cid:durableId="409041546">
    <w:abstractNumId w:val="2"/>
  </w:num>
  <w:num w:numId="3" w16cid:durableId="1711955060">
    <w:abstractNumId w:val="3"/>
  </w:num>
  <w:num w:numId="4" w16cid:durableId="64717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8D"/>
    <w:rsid w:val="00033F40"/>
    <w:rsid w:val="000C7AA0"/>
    <w:rsid w:val="00175196"/>
    <w:rsid w:val="00181B7E"/>
    <w:rsid w:val="00197188"/>
    <w:rsid w:val="004B3969"/>
    <w:rsid w:val="00682790"/>
    <w:rsid w:val="007303F7"/>
    <w:rsid w:val="00746EF1"/>
    <w:rsid w:val="007557AE"/>
    <w:rsid w:val="00764A9D"/>
    <w:rsid w:val="008422B5"/>
    <w:rsid w:val="008C5812"/>
    <w:rsid w:val="00A442E7"/>
    <w:rsid w:val="00C94B72"/>
    <w:rsid w:val="00EB2B81"/>
    <w:rsid w:val="00F20637"/>
    <w:rsid w:val="00F53827"/>
    <w:rsid w:val="00FA2CB3"/>
    <w:rsid w:val="00FC798D"/>
    <w:rsid w:val="00FD7278"/>
    <w:rsid w:val="00FF01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B26D"/>
  <w15:chartTrackingRefBased/>
  <w15:docId w15:val="{C7657E4E-C3AD-4037-B76D-535C4ED6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ustęp"/>
    <w:qFormat/>
    <w:rsid w:val="00FC798D"/>
    <w:pPr>
      <w:numPr>
        <w:ilvl w:val="1"/>
        <w:numId w:val="3"/>
      </w:numPr>
      <w:spacing w:before="120" w:after="120" w:line="264" w:lineRule="auto"/>
      <w:jc w:val="both"/>
    </w:pPr>
    <w:rPr>
      <w:rFonts w:ascii="Times New Roman" w:eastAsia="Times New Roman" w:hAnsi="Times New Roman"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798D"/>
    <w:pPr>
      <w:ind w:left="720"/>
      <w:contextualSpacing/>
    </w:pPr>
  </w:style>
  <w:style w:type="character" w:styleId="Odwoaniedokomentarza">
    <w:name w:val="annotation reference"/>
    <w:basedOn w:val="Domylnaczcionkaakapitu"/>
    <w:uiPriority w:val="99"/>
    <w:semiHidden/>
    <w:unhideWhenUsed/>
    <w:rsid w:val="00C94B72"/>
    <w:rPr>
      <w:sz w:val="16"/>
      <w:szCs w:val="16"/>
    </w:rPr>
  </w:style>
  <w:style w:type="paragraph" w:styleId="Tekstkomentarza">
    <w:name w:val="annotation text"/>
    <w:basedOn w:val="Normalny"/>
    <w:link w:val="TekstkomentarzaZnak"/>
    <w:uiPriority w:val="99"/>
    <w:semiHidden/>
    <w:unhideWhenUsed/>
    <w:rsid w:val="00C94B72"/>
    <w:pPr>
      <w:spacing w:line="240" w:lineRule="auto"/>
    </w:pPr>
    <w:rPr>
      <w:sz w:val="20"/>
    </w:rPr>
  </w:style>
  <w:style w:type="character" w:customStyle="1" w:styleId="TekstkomentarzaZnak">
    <w:name w:val="Tekst komentarza Znak"/>
    <w:basedOn w:val="Domylnaczcionkaakapitu"/>
    <w:link w:val="Tekstkomentarza"/>
    <w:uiPriority w:val="99"/>
    <w:semiHidden/>
    <w:rsid w:val="00C94B7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94B72"/>
    <w:rPr>
      <w:b/>
      <w:bCs/>
    </w:rPr>
  </w:style>
  <w:style w:type="character" w:customStyle="1" w:styleId="TematkomentarzaZnak">
    <w:name w:val="Temat komentarza Znak"/>
    <w:basedOn w:val="TekstkomentarzaZnak"/>
    <w:link w:val="Tematkomentarza"/>
    <w:uiPriority w:val="99"/>
    <w:semiHidden/>
    <w:rsid w:val="00C94B7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94B72"/>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4B72"/>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197188"/>
    <w:pPr>
      <w:tabs>
        <w:tab w:val="clear" w:pos="1440"/>
        <w:tab w:val="center" w:pos="4536"/>
        <w:tab w:val="right" w:pos="9072"/>
      </w:tabs>
      <w:spacing w:before="0" w:after="0" w:line="240" w:lineRule="auto"/>
    </w:pPr>
  </w:style>
  <w:style w:type="character" w:customStyle="1" w:styleId="NagwekZnak">
    <w:name w:val="Nagłówek Znak"/>
    <w:aliases w:val="Nagłówek strony Znak"/>
    <w:basedOn w:val="Domylnaczcionkaakapitu"/>
    <w:link w:val="Nagwek"/>
    <w:rsid w:val="00197188"/>
    <w:rPr>
      <w:rFonts w:ascii="Times New Roman" w:eastAsia="Times New Roman" w:hAnsi="Times New Roman" w:cs="Times New Roman"/>
      <w:szCs w:val="20"/>
      <w:lang w:eastAsia="pl-PL"/>
    </w:rPr>
  </w:style>
  <w:style w:type="paragraph" w:styleId="Stopka">
    <w:name w:val="footer"/>
    <w:basedOn w:val="Normalny"/>
    <w:link w:val="StopkaZnak"/>
    <w:uiPriority w:val="99"/>
    <w:unhideWhenUsed/>
    <w:rsid w:val="00197188"/>
    <w:pPr>
      <w:tabs>
        <w:tab w:val="clear" w:pos="1440"/>
        <w:tab w:val="center" w:pos="4536"/>
        <w:tab w:val="right" w:pos="9072"/>
      </w:tabs>
      <w:spacing w:before="0" w:after="0" w:line="240" w:lineRule="auto"/>
    </w:pPr>
  </w:style>
  <w:style w:type="character" w:customStyle="1" w:styleId="StopkaZnak">
    <w:name w:val="Stopka Znak"/>
    <w:basedOn w:val="Domylnaczcionkaakapitu"/>
    <w:link w:val="Stopka"/>
    <w:uiPriority w:val="99"/>
    <w:rsid w:val="00197188"/>
    <w:rPr>
      <w:rFonts w:ascii="Times New Roman" w:eastAsia="Times New Roman" w:hAnsi="Times New Roman" w:cs="Times New Roman"/>
      <w:szCs w:val="20"/>
      <w:lang w:eastAsia="pl-PL"/>
    </w:rPr>
  </w:style>
  <w:style w:type="character" w:styleId="Numerstrony">
    <w:name w:val="page number"/>
    <w:basedOn w:val="Domylnaczcionkaakapitu"/>
    <w:rsid w:val="00197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6969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dc:creator>
  <cp:keywords/>
  <dc:description/>
  <cp:lastModifiedBy>SMM</cp:lastModifiedBy>
  <cp:revision>2</cp:revision>
  <dcterms:created xsi:type="dcterms:W3CDTF">2022-10-06T16:43:00Z</dcterms:created>
  <dcterms:modified xsi:type="dcterms:W3CDTF">2022-10-06T16:43:00Z</dcterms:modified>
</cp:coreProperties>
</file>