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90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564"/>
        <w:gridCol w:w="4239"/>
        <w:gridCol w:w="3587"/>
      </w:tblGrid>
      <w:tr>
        <w:trPr>
          <w:trHeight w:val="944" w:hRule="atLeast"/>
        </w:trPr>
        <w:tc>
          <w:tcPr>
            <w:tcW w:w="1564" w:type="dxa"/>
            <w:tcBorders/>
            <w:vAlign w:val="center"/>
          </w:tcPr>
          <w:p>
            <w:pPr>
              <w:pStyle w:val="Nagwek"/>
              <w:widowControl w:val="false"/>
              <w:snapToGrid w:val="false"/>
              <w:spacing w:lineRule="auto" w:line="276"/>
              <w:jc w:val="center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Nagwek"/>
              <w:widowControl w:val="false"/>
              <w:spacing w:lineRule="auto" w:line="276"/>
              <w:rPr/>
            </w:pPr>
            <w:r>
              <w:rPr/>
              <w:drawing>
                <wp:inline distT="0" distB="0" distL="0" distR="0">
                  <wp:extent cx="921385" cy="607060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/>
            <w:vAlign w:val="center"/>
          </w:tcPr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ZESPÓŁ ZAKŁADÓW OPIEKI ZDROWOTNEJ</w:t>
            </w:r>
          </w:p>
          <w:p>
            <w:pPr>
              <w:pStyle w:val="Nagwek"/>
              <w:widowControl w:val="false"/>
              <w:spacing w:lineRule="auto" w:line="276"/>
              <w:ind w:hanging="0" w:left="1134"/>
              <w:rPr>
                <w:rFonts w:ascii="Trebuchet MS" w:hAnsi="Trebuchet MS" w:cs="Arial"/>
                <w:b/>
                <w:bCs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W CZARNKOWIE</w:t>
            </w:r>
          </w:p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ul. Kościuszki 96, 64-700 CZARNKÓW</w:t>
            </w:r>
          </w:p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cs="Arial" w:ascii="Trebuchet MS" w:hAnsi="Trebuchet MS"/>
                <w:b/>
                <w:bCs/>
                <w:sz w:val="20"/>
                <w:lang w:val="en-US"/>
              </w:rPr>
              <w:t>tel. 67 352 81 70,  tel./fax 67 352 81 71</w:t>
            </w:r>
          </w:p>
        </w:tc>
        <w:tc>
          <w:tcPr>
            <w:tcW w:w="3587" w:type="dxa"/>
            <w:tcBorders/>
            <w:vAlign w:val="center"/>
          </w:tcPr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 w:cs="Calibri"/>
                <w:b/>
                <w:sz w:val="20"/>
              </w:rPr>
            </w:pPr>
            <w:r>
              <w:rPr>
                <w:rFonts w:cs="Calibri" w:ascii="Trebuchet MS" w:hAnsi="Trebuchet MS" w:cstheme="minorHAnsi"/>
                <w:b/>
                <w:sz w:val="20"/>
              </w:rPr>
              <w:t>WWW.SZPITAL.CZARNKOW.PL</w:t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mail: sekretariat@zzozczarnkow.x.pl</w:t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rFonts w:cs="Arial" w:ascii="Trebuchet MS" w:hAnsi="Trebuchet MS"/>
                <w:b/>
                <w:bCs/>
                <w:sz w:val="18"/>
                <w:szCs w:val="18"/>
                <w:lang w:val="en-US"/>
              </w:rPr>
              <w:t>NIP  763-17-48-697    REGON  000308525</w:t>
            </w:r>
          </w:p>
        </w:tc>
      </w:tr>
    </w:tbl>
    <w:p>
      <w:pPr>
        <w:pStyle w:val="Normal"/>
        <w:spacing w:lineRule="auto" w:line="276"/>
        <w:ind w:hanging="0" w:right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ind w:hanging="0" w:right="283"/>
        <w:jc w:val="left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ab/>
        <w:t>O</w:t>
      </w:r>
      <w:r>
        <w:rPr>
          <w:rFonts w:cs="Times New Roman"/>
          <w:b/>
          <w:bCs/>
          <w:sz w:val="24"/>
          <w:szCs w:val="24"/>
          <w:lang w:val="de-DE"/>
        </w:rPr>
        <w:t>pis przedmiotu zamówienia  -</w:t>
      </w:r>
    </w:p>
    <w:p>
      <w:pPr>
        <w:pStyle w:val="Normal"/>
        <w:spacing w:lineRule="auto" w:line="276"/>
        <w:ind w:hanging="0" w:right="283"/>
        <w:jc w:val="center"/>
        <w:rPr>
          <w:sz w:val="24"/>
          <w:szCs w:val="24"/>
        </w:rPr>
      </w:pPr>
      <w:r>
        <w:rPr/>
      </w:r>
    </w:p>
    <w:p>
      <w:pPr>
        <w:pStyle w:val="Normal"/>
        <w:spacing w:lineRule="auto" w:line="276"/>
        <w:ind w:hanging="0" w:right="283"/>
        <w:jc w:val="center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de-DE"/>
        </w:rPr>
        <w:t>SPECYFIKACJA TECHNICZNA</w:t>
      </w:r>
    </w:p>
    <w:p>
      <w:pPr>
        <w:pStyle w:val="Normal"/>
        <w:jc w:val="both"/>
        <w:rPr>
          <w:b/>
          <w:i/>
          <w:i/>
          <w:sz w:val="28"/>
          <w:szCs w:val="28"/>
        </w:rPr>
      </w:pPr>
      <w:r>
        <w:rPr>
          <w:i/>
          <w:sz w:val="28"/>
          <w:szCs w:val="28"/>
        </w:rPr>
        <w:tab/>
        <w:tab/>
        <w:t>APARAT USG DIAGNOSTYCZNY z głowicami – 1 szt.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4550" w:type="pct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5"/>
        <w:gridCol w:w="4273"/>
        <w:gridCol w:w="1309"/>
        <w:gridCol w:w="3108"/>
      </w:tblGrid>
      <w:tr>
        <w:trPr/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I. KONSTRUKCJA I KONFIGURACJA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 xml:space="preserve">Aparat o nowoczesnej konstrukcji </w:t>
              <w:br/>
              <w:t>i ergonomii, wygodnej obsłudze, ze zintegrowaną stacją roboczą i systemem archiwizacji,  sterowanymi z klawiatury.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Monitor wysokiej rozdzielczości min 1920x1080 pixeli, kolorowy, cyfrowy typu LED lub LCD o przekątnej ekranu min 23".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Możliwość obrotu, pochylenia i zmiany wysokości monitora względem pulpitu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Możliwość zmiany wysokości i obrotu pulpitu operatora wraz z monitorem.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Klasyczna klawiatura alfanumeryczna do wprowadzania danych (wyklucza się aparaty z klawiaturą wyłącznie na ekranie dotykowym).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Zasięgowa regulacja wzmocnienia, minimum 8 punktowa, z fizycznymi suwakami do regulacji (wyklucza się aparaty z regulacją wyłącznie na ekranie dotykowym).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Ilość aktywnych, równoważnych gniazd do przyłączenia głowic obrazowych min. 3.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TAK, podać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 xml:space="preserve">Wbudowany układ podtrzymania zasilania UPS, umożliwiający (w osobnych cyklach): </w:t>
              <w:br/>
              <w:t>przejazd aparatu pomiędzy łóżkami bez konieczności jego wyłączania (min. 30 min.);</w:t>
              <w:br/>
              <w:t>przeprowadzenie badania bez zasilania sieciowego (min.10 min.)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Ilość kanałów przetwarzania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min. 1.500.000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Dynamika systemu, min. 260 dB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TAK, podać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Zakres częstotliwości pracy głowic, min. 1,0-18 MHz.±0,5 MHz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TAK, podać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Liczba obrazów w trybie B w pamięci dynamicznej CINE.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minimum 8.000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Maksymalna długość filmu w pamięci CINE &gt; 360 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Ekran zewnętrzny dla pacjenta, minimum 27 cali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b/>
                <w:sz w:val="22"/>
                <w:szCs w:val="22"/>
              </w:rPr>
              <w:t xml:space="preserve">II. </w:t>
            </w:r>
            <w:r>
              <w:rPr>
                <w:b/>
                <w:bCs/>
                <w:spacing w:val="-2"/>
                <w:sz w:val="22"/>
                <w:szCs w:val="22"/>
              </w:rPr>
              <w:t>OBRAZOWANIE I PREZENTACJA OBRAZU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B-mode.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Maksymalna głębokość penetracji aparatu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minimum40 cm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Obrazowanie w układzie skrzyżowanych ultradźwięków (nadawanie i odbiór) - minimum 7 stopni ustawienia (np. Sono CT)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Cyfrowa filtracja szumów „specklowych” – wygładzanie ziarnistości obrazu B bez utraty rozdzielczości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Podział ekranu na min. 4 obrazy.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>
          <w:trHeight w:val="591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Zoom dla obrazów „na żywo"</w:t>
              <w:br/>
              <w:t>i zatrzymanych. Całkowita wielkość powiększenia ≥ 20x.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Obrazowanie harmoniczne na wszystkich oferowanych głowicach.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>Obrazowanie w trybie B z dwoma lub więcej częstotliwościami nadawczymi jednocześnie – bliższe pole obrazu tworzone na podstawie wyższych częstotliwości, a dalsze - na podstawie niższych..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TAK, opisać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>M-mode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Doppler Kolorowy (CD).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Maksymalna obrazowana prędkość przepływu w kolorowym dopplerze bez aliasingu ≥ 4 m/s.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Power Doppler (PD).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Kolorowy doppler tkankowy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Doppler pulsacyjny (PWD).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Maksymalna mierzona prędkość przy zerowym kącie korekcji w dopplerze pulsacyjnym  ≥ 7,5 m/s.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Regulacja wielkości bramki PW-dopplera</w:t>
              <w:br/>
              <w:t>min. 1-15 mm.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Możliwość regulacji położenia linii bazowej</w:t>
              <w:br/>
              <w:t>i korekcji kąta na obrazach w trybie dopplera spektralnego zapisanych na dysku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Triplex-mode (B+CD/PD+PWD) w czasie rzeczywistym.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Pomiar odległości, obwodu, pola powierzchni, objętości.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>Pomiary ginekologiczne:</w:t>
            </w:r>
          </w:p>
          <w:p>
            <w:pPr>
              <w:pStyle w:val="Normal"/>
              <w:suppressAutoHyphens w:val="true"/>
              <w:ind w:left="174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macica (długość, szerokość, wysokość); objętość jajników </w:t>
              <w:br/>
              <w:t>(z trzech wymiarów liniowych);</w:t>
            </w:r>
          </w:p>
          <w:p>
            <w:pPr>
              <w:pStyle w:val="Normal"/>
              <w:suppressAutoHyphens w:val="true"/>
              <w:ind w:left="142"/>
              <w:jc w:val="both"/>
              <w:rPr/>
            </w:pPr>
            <w:r>
              <w:rPr>
                <w:color w:val="000000"/>
                <w:sz w:val="22"/>
                <w:szCs w:val="22"/>
              </w:rPr>
              <w:t>endometrium; długość szyjki macicy; pomiary pęcherzyków;</w:t>
            </w:r>
          </w:p>
          <w:p>
            <w:pPr>
              <w:pStyle w:val="Normal"/>
              <w:suppressAutoHyphens w:val="true"/>
              <w:ind w:left="142"/>
              <w:jc w:val="both"/>
              <w:rPr/>
            </w:pPr>
            <w:r>
              <w:rPr>
                <w:color w:val="000000"/>
                <w:sz w:val="22"/>
                <w:szCs w:val="22"/>
              </w:rPr>
              <w:t>tętnice jajników: PS, ED, RI.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>Automatyczny obrys spektrum dopplerowskiego i automatyczne wyznaczenie parametrów przepływu (min. PI, RI, HR).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Pomiary i kalkulacje położnicze, w tym AFI, waga płodu.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Automatyczny pomiar NT i IT– automatyczny obrys badanego obszaru</w:t>
              <w:br/>
              <w:t>i wyznaczenie wartości NT i IT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Automatyczny pomiar BPD i HC na obrazie główki płodu (automatyczny obrys</w:t>
              <w:br/>
              <w:t>i wyznaczenie wartości).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Automatyczny pomiar AC,FL i HL na obrazie brzuszka lub kończyny płodu (automatyczny obrys i wyznaczenie wartości).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Protokół IOTA do oceny i zmian nowotworowych guzów jajnika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Pomiary Z- SCORE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>
          <w:trHeight w:val="498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Raport z badania ginekologicznego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Raport z badania położniczego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Raport z badania położniczego w ciąży mnogiej, min. dla 3 płodów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Graficzna prezentacja pomiarów na siatce centylowej.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Obrazowanie 3D/4D z głowic objętościowych , ilość obrazów w trybie B składających się na obraz 3D ≥ 4000, prędkość obrazowania 4D &gt; 40 obrazów 3D/s, liczba objętości w trybie 4D w pamięci dynamicznej CINE: minimum 300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b/>
                <w:sz w:val="22"/>
                <w:szCs w:val="22"/>
              </w:rPr>
              <w:t xml:space="preserve">IV. </w:t>
            </w:r>
            <w:r>
              <w:rPr>
                <w:b/>
                <w:bCs/>
                <w:spacing w:val="-2"/>
                <w:sz w:val="22"/>
                <w:szCs w:val="22"/>
              </w:rPr>
              <w:t>GŁOWICE ULTRADŹWIĘKOWE</w:t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ind w:left="25"/>
              <w:jc w:val="both"/>
              <w:rPr/>
            </w:pPr>
            <w:r>
              <w:rPr>
                <w:b/>
                <w:sz w:val="22"/>
                <w:szCs w:val="22"/>
              </w:rPr>
              <w:t>GŁOWICA ENDOVAGINALANA 2D do badań ginekologicznych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bCs/>
                <w:spacing w:val="-2"/>
                <w:sz w:val="22"/>
                <w:szCs w:val="22"/>
              </w:rPr>
              <w:t>TAK, podać typ głowicy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Zakres częstotliwości obrazowania obejmujący przedział  minimum 2,0-9,0 ± 1MHz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TAK, podać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Obrazowanie w technice harmonicznej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Kąt obrazowania w trybie B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minimum 175º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Głębokość penetracji minimum 16 cm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TAK, podać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Ilość elementów min 192 kryształy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Promień czoła głowicy w zakresie 9 – 12 mm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Tryby pracy: B, M-mode, PW-doppler, kolor doppler, Power Doppler.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|B.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b/>
                <w:sz w:val="22"/>
                <w:szCs w:val="22"/>
              </w:rPr>
              <w:t xml:space="preserve">GŁOWICA LINIOWA </w:t>
            </w:r>
            <w:r>
              <w:rPr>
                <w:sz w:val="22"/>
                <w:szCs w:val="22"/>
              </w:rPr>
              <w:t>o  wysokiej częstotliwości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Zakres częstotliwości obrazowania obejmujący przedział   5,0 do 12,0 MHz +/-1 MHz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TAK, podać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bCs/>
                <w:sz w:val="22"/>
                <w:szCs w:val="22"/>
              </w:rPr>
              <w:t>Ilość elementów min 192 kryształy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TAK, podać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Szerokości czoła z zakresu38 mm+/-5%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TAK, podać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Obrazowanie harmoniczne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Obrazowanie trapezowe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ARCHIWIZACJA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Videoprinter monochromatyczny formatu A6.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Archiwizacja danych pacjentów, raportów</w:t>
              <w:br/>
              <w:t xml:space="preserve"> i obrazów na lokalnym HDD o pojemności minimum 500 GB i wbudowanym napędzie DVD-R/RW.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Możliwość kopiowania archiwum (obrazy, filmy, wyniki pomiarów, raporty) na płyty DVD i zewnętrzne dyski HDD o pojemności minimum 500 GB przez gniazdo USB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Zapis obrazów na płytach DVD w formatach: jpeg, avi, DICOM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Możliwość zapisu obrazów na pamięci USB PenDrive w formatach avi i jpeg. Gniazdo USB z przodu lub z boku aparatu.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Gniazda wyjściowe obrazu z aparatu: VGA, DVI (HDMI).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Interfejs sieciowy DICOM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b/>
                <w:sz w:val="22"/>
                <w:szCs w:val="22"/>
              </w:rPr>
              <w:t xml:space="preserve">VII. </w:t>
            </w:r>
            <w:r>
              <w:rPr>
                <w:b/>
                <w:bCs/>
                <w:spacing w:val="-2"/>
                <w:sz w:val="22"/>
                <w:szCs w:val="22"/>
              </w:rPr>
              <w:t>MOŻLIWOŚCI ROZBUDOWY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GŁOWICA CONVEX 2D do badań położniczych. Zakres częstotliwości obrazowania  obejmujący przedział minimum 2,0 – 5,0 ± 1MHz.Ilość elementów: minimum 192 kryształy.Kąt obrazowania w trybie B minimum 100º</w:t>
            </w:r>
          </w:p>
          <w:p>
            <w:pPr>
              <w:pStyle w:val="Normal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TAK, podać typ głowicy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>Obrazowanie tomograficzne – jednoczesne obrazowanie minimum 7 równoległych warstw z możliwością ustawienia ich położenia i odległości między nimi –</w:t>
              <w:br/>
              <w:t>w czasie rzeczywistym i na zapamiętanych obrazach 3D.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>TAK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5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ind w:left="25"/>
              <w:jc w:val="both"/>
              <w:rPr/>
            </w:pPr>
            <w:r>
              <w:rPr>
                <w:sz w:val="22"/>
                <w:szCs w:val="22"/>
              </w:rPr>
              <w:t>Głowica covex objętościowa obrazująca</w:t>
              <w:br/>
              <w:t>w trybach 2D, 3D, 4D o zakresie częstotliwości obrazowania B obejmujący przedział min. od 3,0 do 6,0 MHz, ilość elementów min. 192, kącie obrazowania min. 90</w:t>
            </w:r>
            <w:r>
              <w:rPr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bCs/>
                <w:spacing w:val="-2"/>
                <w:sz w:val="22"/>
                <w:szCs w:val="22"/>
              </w:rPr>
              <w:t>TAK, podać typ głowicy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</w:tc>
      </w:tr>
      <w:tr>
        <w:trPr>
          <w:trHeight w:val="305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ind w:left="25"/>
              <w:jc w:val="both"/>
              <w:rPr/>
            </w:pPr>
            <w:r>
              <w:rPr>
                <w:sz w:val="22"/>
                <w:szCs w:val="22"/>
              </w:rPr>
              <w:t>Głowica endowaginalna objętościowa obrazująca w trybach 2D, 3D, 4D o zakresie częstotliwości obrazowania B obejmujący przedział min. od 4,0  do 9,0 MHz, ilość elementów min. 192, kącie obrazowania min. 175</w:t>
            </w:r>
            <w:r>
              <w:rPr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bCs/>
                <w:spacing w:val="-2"/>
                <w:sz w:val="22"/>
                <w:szCs w:val="22"/>
              </w:rPr>
              <w:t>TAK, podać typ głowicy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</w:tc>
      </w:tr>
      <w:tr>
        <w:trPr/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 xml:space="preserve">VII.  </w:t>
            </w:r>
            <w:r>
              <w:rPr>
                <w:b/>
                <w:bCs/>
                <w:color w:val="000000"/>
                <w:sz w:val="22"/>
                <w:szCs w:val="22"/>
              </w:rPr>
              <w:t>DODATKOWE INFORMACJE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Producent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TAK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Model*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TAK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Nazwa katalogowa*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TAK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Sprzęt fabrycznie nowy, wyprodukowany nie wcześniej niż w 2021 roku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TAK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lineRule="auto" w:line="276"/>
        <w:ind w:hanging="0" w:right="283"/>
        <w:jc w:val="center"/>
        <w:rPr>
          <w:sz w:val="24"/>
          <w:szCs w:val="24"/>
        </w:rPr>
      </w:pPr>
      <w:r>
        <w:rPr>
          <w:sz w:val="20"/>
          <w:szCs w:val="20"/>
        </w:rPr>
      </w:r>
    </w:p>
    <w:sectPr>
      <w:footerReference w:type="default" r:id="rId3"/>
      <w:type w:val="nextPage"/>
      <w:pgSz w:w="11906" w:h="16838"/>
      <w:pgMar w:left="567" w:right="567" w:gutter="567" w:header="0" w:top="567" w:footer="567" w:bottom="187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Trebuchet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Sporządził: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Specjalista ds. logistyki Paulina Kubiś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tel. (67) 352 – 81 – 77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e-mail: logistyka@zzozczarnkow.x.pl</w:t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466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ar-SA" w:bidi="ar-SA"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e24666"/>
    <w:rPr>
      <w:rFonts w:ascii="Tahoma" w:hAnsi="Tahoma" w:eastAsia="Times New Roman" w:cs="Tahoma"/>
      <w:sz w:val="16"/>
      <w:szCs w:val="16"/>
      <w:lang w:eastAsia="ar-SA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 w:customStyle="1">
    <w:name w:val="Nagłówek"/>
    <w:basedOn w:val="Normal"/>
    <w:next w:val="BodyText"/>
    <w:qFormat/>
    <w:rsid w:val="00e2466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4666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Footer">
    <w:name w:val="Footer"/>
    <w:basedOn w:val="Gwkaistopka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2240</TotalTime>
  <Application>LibreOffice/7.6.4.1$Windows_X86_64 LibreOffice_project/e19e193f88cd6c0525a17fb7a176ed8e6a3e2aa1</Application>
  <AppVersion>15.0000</AppVersion>
  <Pages>5</Pages>
  <Words>1029</Words>
  <Characters>5991</Characters>
  <CharactersWithSpaces>6799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2021-06-28T15:11:00Z</dcterms:created>
  <dc:creator>SEKRETARIAT ZZOZ Czarnków</dc:creator>
  <dc:description/>
  <dc:language>pl-PL</dc:language>
  <cp:lastModifiedBy/>
  <cp:lastPrinted>2024-05-07T07:31:47Z</cp:lastPrinted>
  <dcterms:modified xsi:type="dcterms:W3CDTF">2024-06-17T08:33:51Z</dcterms:modified>
  <cp:revision>173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