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A419" w14:textId="47E3FEE9" w:rsidR="00C827B7" w:rsidRDefault="00C827B7" w:rsidP="004D4AEE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INS/BCK/ZO-1/2023</w:t>
      </w:r>
    </w:p>
    <w:p w14:paraId="3D8A4FA9" w14:textId="320D0201" w:rsidR="004D4AEE" w:rsidRPr="004D4AEE" w:rsidRDefault="004D4AEE" w:rsidP="004D4AEE">
      <w:pPr>
        <w:jc w:val="right"/>
        <w:rPr>
          <w:rFonts w:asciiTheme="minorHAnsi" w:hAnsiTheme="minorHAnsi" w:cs="Arial"/>
          <w:b/>
        </w:rPr>
      </w:pPr>
      <w:r w:rsidRPr="004D4AEE">
        <w:rPr>
          <w:rFonts w:asciiTheme="minorHAnsi" w:hAnsiTheme="minorHAnsi" w:cs="Arial"/>
          <w:b/>
        </w:rPr>
        <w:t xml:space="preserve">Załącznik nr 3 do zaproszenia </w:t>
      </w:r>
    </w:p>
    <w:p w14:paraId="7E1ED045" w14:textId="77777777" w:rsidR="004D4AEE" w:rsidRPr="004D4AEE" w:rsidRDefault="004D4AEE" w:rsidP="004D4AEE">
      <w:pPr>
        <w:jc w:val="both"/>
        <w:rPr>
          <w:rFonts w:asciiTheme="minorHAnsi" w:hAnsiTheme="minorHAnsi" w:cs="Arial"/>
          <w:b/>
        </w:rPr>
      </w:pPr>
    </w:p>
    <w:p w14:paraId="7F28EB03" w14:textId="77777777" w:rsidR="004D4AEE" w:rsidRPr="004D4AEE" w:rsidRDefault="004D4AEE" w:rsidP="004D4AEE">
      <w:pPr>
        <w:spacing w:line="100" w:lineRule="atLeast"/>
        <w:jc w:val="both"/>
        <w:rPr>
          <w:rFonts w:asciiTheme="minorHAnsi" w:hAnsiTheme="minorHAnsi" w:cs="Arial"/>
          <w:b/>
          <w:i/>
        </w:rPr>
      </w:pPr>
    </w:p>
    <w:p w14:paraId="5FCCCD58" w14:textId="77777777" w:rsidR="004D4AEE" w:rsidRPr="004D4AEE" w:rsidRDefault="004D4AEE" w:rsidP="004D4AEE">
      <w:pPr>
        <w:jc w:val="center"/>
        <w:rPr>
          <w:rFonts w:asciiTheme="minorHAnsi" w:hAnsiTheme="minorHAnsi" w:cs="Arial"/>
          <w:b/>
          <w:bCs/>
          <w:i/>
        </w:rPr>
      </w:pPr>
      <w:r w:rsidRPr="004D4AEE">
        <w:rPr>
          <w:rFonts w:asciiTheme="minorHAnsi" w:hAnsiTheme="minorHAnsi" w:cs="Arial"/>
          <w:b/>
          <w:i/>
        </w:rPr>
        <w:t xml:space="preserve">WZÓR    </w:t>
      </w:r>
      <w:r w:rsidRPr="004D4AEE">
        <w:rPr>
          <w:rFonts w:asciiTheme="minorHAnsi" w:hAnsiTheme="minorHAnsi" w:cs="Arial"/>
          <w:b/>
          <w:bCs/>
          <w:i/>
        </w:rPr>
        <w:t>UMOWA</w:t>
      </w:r>
    </w:p>
    <w:p w14:paraId="4EEEA187" w14:textId="09D584DC" w:rsidR="004D4AEE" w:rsidRPr="004D4AEE" w:rsidRDefault="004D4AEE" w:rsidP="004D4AE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Nr INS/B</w:t>
      </w:r>
      <w:r w:rsidR="00C067E0">
        <w:rPr>
          <w:rFonts w:asciiTheme="minorHAnsi" w:hAnsiTheme="minorHAnsi"/>
          <w:b/>
          <w:bCs/>
          <w:color w:val="auto"/>
          <w:sz w:val="20"/>
          <w:szCs w:val="20"/>
        </w:rPr>
        <w:t>C</w:t>
      </w: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K – ……./ 202</w:t>
      </w:r>
      <w:r w:rsidR="009F3756">
        <w:rPr>
          <w:rFonts w:asciiTheme="minorHAnsi" w:hAnsiTheme="minorHAnsi"/>
          <w:b/>
          <w:bCs/>
          <w:color w:val="auto"/>
          <w:sz w:val="20"/>
          <w:szCs w:val="20"/>
        </w:rPr>
        <w:t>3</w:t>
      </w:r>
    </w:p>
    <w:p w14:paraId="33B79BD9" w14:textId="171FD565" w:rsidR="004D4AEE" w:rsidRPr="004D4AEE" w:rsidRDefault="004D4AEE" w:rsidP="004D4AEE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zawarta dnia …................................. 202</w:t>
      </w:r>
      <w:r w:rsidR="009F3756">
        <w:rPr>
          <w:rFonts w:asciiTheme="minorHAnsi" w:hAnsiTheme="minorHAnsi"/>
          <w:color w:val="auto"/>
          <w:sz w:val="20"/>
          <w:szCs w:val="20"/>
        </w:rPr>
        <w:t>3</w:t>
      </w:r>
      <w:r w:rsidRPr="004D4AEE">
        <w:rPr>
          <w:rFonts w:asciiTheme="minorHAnsi" w:hAnsiTheme="minorHAnsi"/>
          <w:color w:val="auto"/>
          <w:sz w:val="20"/>
          <w:szCs w:val="20"/>
        </w:rPr>
        <w:t>r. w Puławach,</w:t>
      </w:r>
    </w:p>
    <w:p w14:paraId="25E2AB93" w14:textId="77777777" w:rsidR="004D4AEE" w:rsidRPr="004D4AEE" w:rsidRDefault="004D4AEE" w:rsidP="004D4AEE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3DCF4C8" w14:textId="77777777" w:rsidR="004D4AEE" w:rsidRPr="004D4AEE" w:rsidRDefault="004D4AEE" w:rsidP="004D4AEE">
      <w:pPr>
        <w:pStyle w:val="Default"/>
        <w:spacing w:after="120"/>
        <w:ind w:lef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pomiędzy:</w:t>
      </w:r>
    </w:p>
    <w:p w14:paraId="4EA74FFB" w14:textId="77777777" w:rsidR="004D4AEE" w:rsidRPr="004D4AEE" w:rsidRDefault="004D4AEE" w:rsidP="004D4AEE">
      <w:pPr>
        <w:spacing w:after="120" w:line="276" w:lineRule="auto"/>
        <w:ind w:left="-142"/>
        <w:jc w:val="both"/>
        <w:rPr>
          <w:rFonts w:asciiTheme="minorHAnsi" w:hAnsiTheme="minorHAnsi" w:cs="Arial"/>
          <w:b/>
        </w:rPr>
      </w:pPr>
      <w:r w:rsidRPr="004D4AEE">
        <w:rPr>
          <w:rFonts w:asciiTheme="minorHAnsi" w:hAnsiTheme="minorHAnsi" w:cs="Arial"/>
          <w:b/>
        </w:rPr>
        <w:t>Sieć Badawcza Łukasiewicz – Instytutem Nowych Syntez Chemicznych z siedzibą w Puławach</w:t>
      </w:r>
      <w:r w:rsidRPr="004D4AEE">
        <w:rPr>
          <w:rFonts w:asciiTheme="minorHAnsi" w:hAnsiTheme="minorHAnsi" w:cs="Arial"/>
        </w:rPr>
        <w:t>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reprezentowanym przez:</w:t>
      </w:r>
    </w:p>
    <w:p w14:paraId="03B43A49" w14:textId="77777777" w:rsidR="004D4AEE" w:rsidRPr="004D4AEE" w:rsidRDefault="004D4AEE" w:rsidP="004B0DE6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 xml:space="preserve">prof. dr hab. inż. Janusza </w:t>
      </w:r>
      <w:proofErr w:type="spellStart"/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Igrasa</w:t>
      </w:r>
      <w:proofErr w:type="spellEnd"/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 xml:space="preserve"> – Dyrektor</w:t>
      </w:r>
      <w:r w:rsidRPr="004D4AEE">
        <w:rPr>
          <w:rFonts w:asciiTheme="minorHAnsi" w:hAnsiTheme="minorHAnsi"/>
          <w:b/>
          <w:color w:val="auto"/>
          <w:sz w:val="20"/>
          <w:szCs w:val="20"/>
        </w:rPr>
        <w:t>a</w:t>
      </w:r>
    </w:p>
    <w:p w14:paraId="342CBDCA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zwanym dalej "Zamawiającym”,</w:t>
      </w:r>
    </w:p>
    <w:p w14:paraId="3379BBDC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a</w:t>
      </w:r>
    </w:p>
    <w:p w14:paraId="74714A7C" w14:textId="77777777" w:rsidR="00E278B4" w:rsidRPr="00E7501C" w:rsidRDefault="00E278B4" w:rsidP="00E278B4">
      <w:pPr>
        <w:suppressAutoHyphens/>
        <w:spacing w:after="120" w:line="276" w:lineRule="auto"/>
        <w:jc w:val="both"/>
        <w:rPr>
          <w:rFonts w:asciiTheme="minorHAnsi" w:hAnsiTheme="minorHAnsi"/>
          <w:iCs/>
        </w:rPr>
      </w:pPr>
      <w:r w:rsidRPr="00E7501C">
        <w:rPr>
          <w:rFonts w:asciiTheme="minorHAnsi" w:hAnsiTheme="minorHAnsi"/>
          <w:iCs/>
        </w:rPr>
        <w:t xml:space="preserve">(nazwa Wykonawcy lub imię i nazwisko), z siedzibą/miejscem prowadzenia działalności/miejscem zamieszkania dla celów podatkowych w </w:t>
      </w:r>
      <w:r w:rsidRPr="00E7501C">
        <w:rPr>
          <w:rFonts w:asciiTheme="minorHAnsi" w:hAnsiTheme="minorHAnsi"/>
          <w:iCs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0" w:name="Tekst12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0"/>
      <w:r w:rsidRPr="00E7501C">
        <w:rPr>
          <w:rFonts w:asciiTheme="minorHAnsi" w:hAnsiTheme="minorHAnsi"/>
          <w:iCs/>
        </w:rPr>
        <w:t xml:space="preserve"> (adres siedziby/miejsca prowadzenia działalności/miejsca zamieszkania), NIP </w:t>
      </w:r>
      <w:r w:rsidRPr="00E7501C">
        <w:rPr>
          <w:rFonts w:asciiTheme="minorHAnsi" w:hAnsiTheme="minorHAnsi"/>
          <w:iCs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" w:name="Tekst13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1"/>
      <w:r w:rsidRPr="00E7501C">
        <w:rPr>
          <w:rFonts w:asciiTheme="minorHAnsi" w:hAnsiTheme="minorHAnsi"/>
          <w:iCs/>
        </w:rPr>
        <w:t xml:space="preserve">, wpisanym do </w:t>
      </w:r>
      <w:r w:rsidRPr="00E7501C">
        <w:rPr>
          <w:rFonts w:asciiTheme="minorHAnsi" w:hAnsiTheme="minorHAnsi"/>
          <w:iCs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2" w:name="Tekst14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2"/>
      <w:r w:rsidRPr="00E7501C">
        <w:rPr>
          <w:rFonts w:asciiTheme="minorHAnsi" w:hAnsiTheme="minorHAnsi"/>
          <w:iCs/>
        </w:rPr>
        <w:t xml:space="preserve"> (rodzaj lub nazwa rejestru) prowadzonego przez </w:t>
      </w:r>
      <w:r w:rsidRPr="00E7501C">
        <w:rPr>
          <w:rFonts w:asciiTheme="minorHAnsi" w:hAnsiTheme="minorHAnsi"/>
          <w:iCs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3" w:name="Tekst15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3"/>
      <w:r w:rsidRPr="00E7501C">
        <w:rPr>
          <w:rFonts w:asciiTheme="minorHAnsi" w:hAnsiTheme="minorHAnsi"/>
          <w:iCs/>
        </w:rPr>
        <w:t xml:space="preserve"> pod numerem </w:t>
      </w:r>
      <w:r w:rsidRPr="00E7501C">
        <w:rPr>
          <w:rFonts w:asciiTheme="minorHAnsi" w:hAnsiTheme="minorHAnsi"/>
          <w:iCs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" w:name="Tekst16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4"/>
      <w:r w:rsidRPr="00E7501C">
        <w:rPr>
          <w:rFonts w:asciiTheme="minorHAnsi" w:hAnsiTheme="minorHAnsi"/>
          <w:iCs/>
        </w:rPr>
        <w:t xml:space="preserve"> – z którego wyciąg/odpis/wydruk z Centralnej Informacji KRS sporządzony na dzień </w:t>
      </w:r>
      <w:r w:rsidRPr="00E7501C">
        <w:rPr>
          <w:rFonts w:asciiTheme="minorHAnsi" w:hAnsiTheme="minorHAnsi"/>
          <w:iCs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5"/>
      <w:r w:rsidRPr="00E7501C">
        <w:rPr>
          <w:rFonts w:asciiTheme="minorHAnsi" w:hAnsiTheme="minorHAnsi"/>
          <w:iCs/>
        </w:rPr>
        <w:t xml:space="preserve"> stanowi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6" w:name="Tekst22"/>
      <w:r w:rsidRPr="00E7501C">
        <w:rPr>
          <w:rFonts w:asciiTheme="minorHAnsi" w:hAnsiTheme="minorHAnsi"/>
          <w:b/>
        </w:rPr>
        <w:instrText xml:space="preserve"> FORMTEXT </w:instrText>
      </w:r>
      <w:r w:rsidRPr="00E7501C">
        <w:rPr>
          <w:rFonts w:asciiTheme="minorHAnsi" w:hAnsiTheme="minorHAnsi"/>
          <w:b/>
        </w:rPr>
      </w:r>
      <w:r w:rsidRPr="00E7501C">
        <w:rPr>
          <w:rFonts w:asciiTheme="minorHAnsi" w:hAnsiTheme="minorHAnsi"/>
          <w:b/>
        </w:rPr>
        <w:fldChar w:fldCharType="separate"/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</w:rPr>
        <w:fldChar w:fldCharType="end"/>
      </w:r>
      <w:bookmarkEnd w:id="6"/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iCs/>
        </w:rPr>
        <w:t xml:space="preserve">do niniejszej Umowy, zwanym </w:t>
      </w:r>
      <w:r w:rsidRPr="00E7501C">
        <w:rPr>
          <w:rFonts w:asciiTheme="minorHAnsi" w:hAnsiTheme="minorHAnsi"/>
        </w:rPr>
        <w:t xml:space="preserve">w dalszej części Umowy </w:t>
      </w:r>
      <w:r w:rsidRPr="00E7501C">
        <w:rPr>
          <w:rFonts w:asciiTheme="minorHAnsi" w:hAnsiTheme="minorHAnsi"/>
          <w:iCs/>
        </w:rPr>
        <w:t>„Wykonawcą”, w imieniu którego działa/działają łącznie:</w:t>
      </w:r>
    </w:p>
    <w:p w14:paraId="041CBCC6" w14:textId="1ACB2094" w:rsidR="004D4AEE" w:rsidRDefault="00E278B4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DAD9B76" w14:textId="08320BEF" w:rsidR="00E278B4" w:rsidRDefault="00E278B4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300924A" w14:textId="77777777" w:rsidR="00E278B4" w:rsidRPr="004D4AEE" w:rsidRDefault="00E278B4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D82ABA1" w14:textId="08F98BFB" w:rsidR="004D4AEE" w:rsidRPr="004D4AEE" w:rsidRDefault="004D4AEE" w:rsidP="004D4AEE">
      <w:pPr>
        <w:pStyle w:val="Teksttreci0"/>
        <w:shd w:val="clear" w:color="auto" w:fill="auto"/>
        <w:spacing w:after="120" w:line="262" w:lineRule="auto"/>
        <w:rPr>
          <w:rFonts w:asciiTheme="minorHAnsi" w:hAnsiTheme="minorHAnsi" w:cs="Arial"/>
          <w:color w:val="000000"/>
          <w:sz w:val="20"/>
          <w:szCs w:val="20"/>
          <w:lang w:bidi="pl-PL"/>
        </w:rPr>
      </w:pPr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>Strony oświadczają, że niniejsza umowa została zawarta w wyniku zakończenia postępowania prowadzonego w trybie zapytania ofertowego bez stosowania ustawy z dnia 11 września 2019 r. Prawo zamówień publicznych (Dz.U. z 20</w:t>
      </w:r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>22</w:t>
      </w:r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 xml:space="preserve">r. poz. </w:t>
      </w:r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 xml:space="preserve">1710 </w:t>
      </w:r>
      <w:proofErr w:type="spellStart"/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>t.j</w:t>
      </w:r>
      <w:proofErr w:type="spellEnd"/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>.</w:t>
      </w:r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>)</w:t>
      </w:r>
    </w:p>
    <w:p w14:paraId="78FF2610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F642733" w14:textId="77777777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1</w:t>
      </w:r>
    </w:p>
    <w:p w14:paraId="7040C53D" w14:textId="178E4C2B" w:rsidR="002E19D9" w:rsidRPr="009F3756" w:rsidRDefault="004D4AEE" w:rsidP="002E19D9">
      <w:pPr>
        <w:pStyle w:val="Tekstpodstawowy2"/>
        <w:numPr>
          <w:ilvl w:val="0"/>
          <w:numId w:val="45"/>
        </w:numPr>
        <w:spacing w:line="240" w:lineRule="auto"/>
        <w:ind w:left="284" w:hanging="284"/>
        <w:jc w:val="both"/>
        <w:rPr>
          <w:rFonts w:cs="Arial"/>
          <w:b/>
          <w:color w:val="000000" w:themeColor="text1"/>
          <w:sz w:val="14"/>
          <w:szCs w:val="20"/>
          <w:lang w:val="pl-PL"/>
        </w:rPr>
      </w:pPr>
      <w:r w:rsidRPr="002E19D9">
        <w:rPr>
          <w:sz w:val="20"/>
          <w:szCs w:val="20"/>
          <w:lang w:val="pl-PL"/>
        </w:rPr>
        <w:t>Przedmiotem niniejszej Umowy jest:</w:t>
      </w:r>
      <w:r w:rsidRPr="002E19D9">
        <w:rPr>
          <w:b/>
          <w:sz w:val="20"/>
          <w:szCs w:val="20"/>
          <w:lang w:val="pl-PL"/>
        </w:rPr>
        <w:t xml:space="preserve">  </w:t>
      </w:r>
      <w:r w:rsidR="009F3756" w:rsidRPr="009F3756">
        <w:rPr>
          <w:rFonts w:eastAsia="Calibri" w:cs="Arial"/>
          <w:b/>
          <w:sz w:val="20"/>
          <w:szCs w:val="20"/>
          <w:lang w:val="pl-PL"/>
        </w:rPr>
        <w:t>wykonanie badań metodą SEM prekursorów i katalizatorów, mapowania składu powierzchni STEM-EDS oraz HRTEM z separacją faz przy pomocy FFT i metody maskowania katalizatorów w ramach podwykonawstwa realizowanego w projekcie „</w:t>
      </w:r>
      <w:r w:rsidR="009F3756" w:rsidRPr="009F3756">
        <w:rPr>
          <w:rFonts w:eastAsia="Calibri" w:cs="Arial"/>
          <w:b/>
          <w:i/>
          <w:sz w:val="20"/>
          <w:szCs w:val="20"/>
          <w:lang w:val="pl-PL"/>
        </w:rPr>
        <w:t xml:space="preserve">Nowy przyjazny dla środowiska </w:t>
      </w:r>
      <w:r w:rsidR="009F3756" w:rsidRPr="009F3756">
        <w:rPr>
          <w:rFonts w:eastAsia="Calibri" w:cs="Arial"/>
          <w:b/>
          <w:i/>
          <w:sz w:val="20"/>
          <w:szCs w:val="20"/>
          <w:lang w:val="pl-PL"/>
        </w:rPr>
        <w:lastRenderedPageBreak/>
        <w:t>katalizator procesu parowej konwersji CO</w:t>
      </w:r>
      <w:r w:rsidR="009F3756" w:rsidRPr="009F3756">
        <w:rPr>
          <w:rFonts w:eastAsia="Calibri" w:cs="Arial"/>
          <w:b/>
          <w:sz w:val="20"/>
          <w:szCs w:val="20"/>
          <w:lang w:val="pl-PL"/>
        </w:rPr>
        <w:t>” w programie Lider XII NCBR</w:t>
      </w:r>
      <w:r w:rsidR="002E19D9" w:rsidRPr="009F3756">
        <w:rPr>
          <w:rFonts w:eastAsia="Calibri" w:cs="Arial"/>
          <w:b/>
          <w:sz w:val="20"/>
          <w:szCs w:val="20"/>
          <w:lang w:val="pl-PL"/>
        </w:rPr>
        <w:t>.</w:t>
      </w:r>
    </w:p>
    <w:p w14:paraId="7FDB9CC8" w14:textId="77777777" w:rsidR="004D4AEE" w:rsidRPr="002E19D9" w:rsidRDefault="004D4AEE" w:rsidP="002E19D9">
      <w:pPr>
        <w:pStyle w:val="Akapitzlist"/>
        <w:suppressAutoHyphens w:val="0"/>
        <w:autoSpaceDN/>
        <w:spacing w:after="200" w:line="276" w:lineRule="auto"/>
        <w:ind w:left="852"/>
        <w:contextualSpacing/>
        <w:textAlignment w:val="auto"/>
        <w:rPr>
          <w:rFonts w:asciiTheme="minorHAnsi" w:hAnsiTheme="minorHAnsi"/>
          <w:b/>
        </w:rPr>
      </w:pPr>
    </w:p>
    <w:p w14:paraId="271AACF4" w14:textId="77777777" w:rsidR="004D4AEE" w:rsidRPr="002E19D9" w:rsidRDefault="004D4AEE" w:rsidP="002E19D9">
      <w:pPr>
        <w:pStyle w:val="Akapitzlist"/>
        <w:numPr>
          <w:ilvl w:val="0"/>
          <w:numId w:val="45"/>
        </w:numPr>
        <w:autoSpaceDE w:val="0"/>
        <w:spacing w:after="120"/>
        <w:ind w:left="284" w:hanging="284"/>
        <w:rPr>
          <w:rFonts w:asciiTheme="minorHAnsi" w:hAnsiTheme="minorHAnsi"/>
          <w:b/>
          <w:sz w:val="20"/>
        </w:rPr>
      </w:pPr>
      <w:r w:rsidRPr="002E19D9">
        <w:rPr>
          <w:rFonts w:asciiTheme="minorHAnsi" w:hAnsiTheme="minorHAnsi"/>
          <w:b/>
          <w:sz w:val="20"/>
        </w:rPr>
        <w:t>Zakres prac obejmuje:</w:t>
      </w:r>
    </w:p>
    <w:p w14:paraId="4569CFB4" w14:textId="77777777" w:rsidR="002E19D9" w:rsidRPr="002E19D9" w:rsidRDefault="002E19D9" w:rsidP="002E19D9">
      <w:pPr>
        <w:pStyle w:val="Akapitzlist"/>
        <w:numPr>
          <w:ilvl w:val="0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b/>
          <w:vanish/>
          <w:color w:val="000000" w:themeColor="background1"/>
          <w:spacing w:val="4"/>
          <w:sz w:val="20"/>
          <w:szCs w:val="20"/>
          <w:lang w:bidi="ar-SA"/>
        </w:rPr>
      </w:pPr>
    </w:p>
    <w:p w14:paraId="0751F5AD" w14:textId="77777777" w:rsidR="002E19D9" w:rsidRPr="002E19D9" w:rsidRDefault="002E19D9" w:rsidP="002E19D9">
      <w:pPr>
        <w:pStyle w:val="Akapitzlist"/>
        <w:numPr>
          <w:ilvl w:val="0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b/>
          <w:vanish/>
          <w:color w:val="000000" w:themeColor="background1"/>
          <w:spacing w:val="4"/>
          <w:sz w:val="20"/>
          <w:szCs w:val="20"/>
          <w:lang w:bidi="ar-SA"/>
        </w:rPr>
      </w:pPr>
    </w:p>
    <w:p w14:paraId="6E4A93AF" w14:textId="70788283" w:rsidR="002E19D9" w:rsidRDefault="002E19D9" w:rsidP="002E19D9">
      <w:pPr>
        <w:pStyle w:val="Akapitzlist"/>
        <w:numPr>
          <w:ilvl w:val="1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Badania morfologii metodą SEM</w:t>
      </w:r>
      <w:r w:rsidRPr="00514637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</w:t>
      </w:r>
      <w:r w:rsidR="009F3756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17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 próbek</w:t>
      </w:r>
      <w:r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prekursorów i katalizatorów</w:t>
      </w:r>
    </w:p>
    <w:p w14:paraId="3E10965D" w14:textId="0DE66193" w:rsidR="002E19D9" w:rsidRPr="00332373" w:rsidRDefault="002E19D9" w:rsidP="002E19D9">
      <w:pPr>
        <w:pStyle w:val="Akapitzlist"/>
        <w:numPr>
          <w:ilvl w:val="1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Mapowanie składu metodą STEM-EDS</w:t>
      </w:r>
      <w:r w:rsidRPr="0033237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</w:t>
      </w:r>
      <w:r w:rsidR="009F3756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3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 próbek</w:t>
      </w:r>
      <w:r w:rsidRPr="0033237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katalizatorów </w:t>
      </w:r>
    </w:p>
    <w:p w14:paraId="1D6535F2" w14:textId="7DB35B39" w:rsidR="002E19D9" w:rsidRPr="002E19D9" w:rsidRDefault="002E19D9" w:rsidP="002E19D9">
      <w:pPr>
        <w:pStyle w:val="Akapitzlist"/>
        <w:numPr>
          <w:ilvl w:val="1"/>
          <w:numId w:val="48"/>
        </w:numPr>
        <w:tabs>
          <w:tab w:val="left" w:pos="426"/>
        </w:tabs>
        <w:suppressAutoHyphens w:val="0"/>
        <w:autoSpaceDN/>
        <w:spacing w:before="240" w:after="120" w:line="276" w:lineRule="auto"/>
        <w:ind w:left="788" w:hanging="431"/>
        <w:textAlignment w:val="auto"/>
        <w:rPr>
          <w:rFonts w:asciiTheme="minorHAnsi" w:hAnsiTheme="minorHAnsi"/>
          <w:bCs/>
          <w:sz w:val="20"/>
          <w:szCs w:val="20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Obrazowanie wysokorozdzielcze transmisyjną mikroskopią elektronową z separacją faz przy pomocy FFT i metody maskowania</w:t>
      </w:r>
      <w:r w:rsidRPr="008E27D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</w:t>
      </w:r>
      <w:r w:rsidR="009F3756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3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 próbek </w:t>
      </w:r>
      <w:r w:rsidRPr="008E27D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>katalizatorów</w:t>
      </w:r>
    </w:p>
    <w:p w14:paraId="4ED33551" w14:textId="77777777" w:rsidR="004D4AEE" w:rsidRPr="002E19D9" w:rsidRDefault="004D4AEE" w:rsidP="002E19D9">
      <w:pPr>
        <w:pStyle w:val="Akapitzlist"/>
        <w:numPr>
          <w:ilvl w:val="0"/>
          <w:numId w:val="48"/>
        </w:numPr>
        <w:tabs>
          <w:tab w:val="left" w:pos="426"/>
        </w:tabs>
        <w:spacing w:before="240" w:after="120" w:line="276" w:lineRule="auto"/>
        <w:contextualSpacing/>
        <w:rPr>
          <w:rFonts w:asciiTheme="minorHAnsi" w:hAnsiTheme="minorHAnsi"/>
          <w:bCs/>
        </w:rPr>
      </w:pPr>
      <w:r w:rsidRPr="002E19D9">
        <w:rPr>
          <w:rFonts w:asciiTheme="minorHAnsi" w:hAnsiTheme="minorHAnsi"/>
          <w:bCs/>
          <w:sz w:val="20"/>
        </w:rPr>
        <w:t>Badania zostaną wykonane według poniższego wykazu:</w:t>
      </w:r>
    </w:p>
    <w:p w14:paraId="17B14B4E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7A2B1E0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78E9D3E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5331637" w14:textId="77777777" w:rsidR="002E19D9" w:rsidRPr="002E19D9" w:rsidRDefault="002E19D9" w:rsidP="002E19D9">
      <w:pPr>
        <w:pStyle w:val="Akapitzlist"/>
        <w:numPr>
          <w:ilvl w:val="1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13E7E26C" w14:textId="77777777" w:rsidR="002E19D9" w:rsidRDefault="002E19D9" w:rsidP="002E19D9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Badania morfologii metodą SEM: </w:t>
      </w:r>
      <w:r w:rsidRPr="00030030">
        <w:rPr>
          <w:rFonts w:asciiTheme="minorHAnsi" w:hAnsiTheme="minorHAnsi"/>
          <w:sz w:val="20"/>
          <w:szCs w:val="20"/>
        </w:rPr>
        <w:t xml:space="preserve">badania wykonane przy zastosowaniu wysokorozdzielczego skaningowego mikroskopu elektronowego klasy co najmniej Quanta 3D FEG firmy FEI. Wymagane jest prowadzenie badań przy wysokiej próżni przy napięciu przyspieszającym 5/30 </w:t>
      </w:r>
      <w:proofErr w:type="spellStart"/>
      <w:r w:rsidRPr="00030030">
        <w:rPr>
          <w:rFonts w:asciiTheme="minorHAnsi" w:hAnsiTheme="minorHAnsi"/>
          <w:sz w:val="20"/>
          <w:szCs w:val="20"/>
        </w:rPr>
        <w:t>kV</w:t>
      </w:r>
      <w:proofErr w:type="spellEnd"/>
      <w:r w:rsidRPr="00030030">
        <w:rPr>
          <w:rFonts w:asciiTheme="minorHAnsi" w:hAnsiTheme="minorHAnsi"/>
          <w:sz w:val="20"/>
          <w:szCs w:val="20"/>
        </w:rPr>
        <w:t>. Do wykonania mikro obrazów wymagane jest użycie detektorów typu ETD lub BSED przy powiększeniu w zakresie 1-100</w:t>
      </w:r>
      <w:r>
        <w:rPr>
          <w:rFonts w:asciiTheme="minorHAnsi" w:hAnsiTheme="minorHAnsi"/>
          <w:sz w:val="20"/>
          <w:szCs w:val="20"/>
        </w:rPr>
        <w:t> </w:t>
      </w:r>
      <w:r w:rsidRPr="00030030">
        <w:rPr>
          <w:rFonts w:asciiTheme="minorHAnsi" w:hAnsiTheme="minorHAnsi"/>
          <w:sz w:val="20"/>
          <w:szCs w:val="20"/>
        </w:rPr>
        <w:t>000</w:t>
      </w:r>
    </w:p>
    <w:p w14:paraId="41E603AE" w14:textId="77777777" w:rsidR="002E19D9" w:rsidRPr="009E0C63" w:rsidRDefault="002E19D9" w:rsidP="002E19D9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16"/>
          <w:szCs w:val="20"/>
        </w:rPr>
      </w:pPr>
      <w:r w:rsidRPr="009E0C63">
        <w:rPr>
          <w:rFonts w:asciiTheme="minorHAnsi" w:hAnsiTheme="minorHAnsi"/>
          <w:sz w:val="20"/>
        </w:rPr>
        <w:t xml:space="preserve">Mapowanie składu metodą STEM-EDS: badania wykonane przy zastosowaniu mikroskopów klasy co najmniej </w:t>
      </w:r>
      <w:proofErr w:type="spellStart"/>
      <w:r w:rsidRPr="009E0C63">
        <w:rPr>
          <w:rFonts w:asciiTheme="minorHAnsi" w:hAnsiTheme="minorHAnsi"/>
          <w:sz w:val="20"/>
        </w:rPr>
        <w:t>Titan</w:t>
      </w:r>
      <w:proofErr w:type="spellEnd"/>
      <w:r w:rsidRPr="009E0C63">
        <w:rPr>
          <w:rFonts w:asciiTheme="minorHAnsi" w:hAnsiTheme="minorHAnsi"/>
          <w:sz w:val="20"/>
        </w:rPr>
        <w:t xml:space="preserve"> G2 60-300 firmy FEI.</w:t>
      </w:r>
    </w:p>
    <w:p w14:paraId="3027F7C3" w14:textId="6AF96C23" w:rsidR="002E19D9" w:rsidRPr="009F3756" w:rsidRDefault="009F3756" w:rsidP="000A31E8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16"/>
          <w:szCs w:val="20"/>
        </w:rPr>
      </w:pPr>
      <w:r w:rsidRPr="009F3756">
        <w:rPr>
          <w:rFonts w:asciiTheme="minorHAnsi" w:hAnsiTheme="minorHAnsi"/>
          <w:sz w:val="20"/>
        </w:rPr>
        <w:t xml:space="preserve">Obrazowanie </w:t>
      </w:r>
      <w:r>
        <w:rPr>
          <w:rFonts w:asciiTheme="minorHAnsi" w:hAnsiTheme="minorHAnsi"/>
          <w:sz w:val="20"/>
        </w:rPr>
        <w:t>HR</w:t>
      </w:r>
      <w:r w:rsidRPr="009F3756">
        <w:rPr>
          <w:rFonts w:asciiTheme="minorHAnsi" w:hAnsiTheme="minorHAnsi"/>
          <w:sz w:val="20"/>
        </w:rPr>
        <w:t xml:space="preserve">TEM: badania wykonane przy zastosowaniu mikroskopów klasy co najmniej </w:t>
      </w:r>
      <w:proofErr w:type="spellStart"/>
      <w:r w:rsidRPr="009F3756">
        <w:rPr>
          <w:rFonts w:asciiTheme="minorHAnsi" w:hAnsiTheme="minorHAnsi"/>
          <w:sz w:val="20"/>
        </w:rPr>
        <w:t>Titan</w:t>
      </w:r>
      <w:proofErr w:type="spellEnd"/>
      <w:r w:rsidRPr="009F3756">
        <w:rPr>
          <w:rFonts w:asciiTheme="minorHAnsi" w:hAnsiTheme="minorHAnsi"/>
          <w:sz w:val="20"/>
        </w:rPr>
        <w:t xml:space="preserve"> G2 60-300 firmy FEI.</w:t>
      </w:r>
      <w:r>
        <w:rPr>
          <w:rFonts w:asciiTheme="minorHAnsi" w:hAnsiTheme="minorHAnsi"/>
          <w:sz w:val="20"/>
        </w:rPr>
        <w:t xml:space="preserve"> </w:t>
      </w:r>
      <w:r w:rsidR="002E19D9" w:rsidRPr="009F3756">
        <w:rPr>
          <w:rFonts w:asciiTheme="minorHAnsi" w:hAnsiTheme="minorHAnsi"/>
          <w:sz w:val="20"/>
        </w:rPr>
        <w:t xml:space="preserve">Obrazowanie TEM: </w:t>
      </w:r>
      <w:bookmarkStart w:id="7" w:name="_Hlk103020247"/>
      <w:r w:rsidR="002E19D9" w:rsidRPr="009F3756">
        <w:rPr>
          <w:rFonts w:asciiTheme="minorHAnsi" w:hAnsiTheme="minorHAnsi"/>
          <w:sz w:val="20"/>
        </w:rPr>
        <w:t xml:space="preserve">badania wykonane przy zastosowaniu mikroskopów klasy co najmniej </w:t>
      </w:r>
      <w:proofErr w:type="spellStart"/>
      <w:r w:rsidR="002E19D9" w:rsidRPr="009F3756">
        <w:rPr>
          <w:rFonts w:asciiTheme="minorHAnsi" w:hAnsiTheme="minorHAnsi"/>
          <w:sz w:val="20"/>
        </w:rPr>
        <w:t>Titan</w:t>
      </w:r>
      <w:proofErr w:type="spellEnd"/>
      <w:r w:rsidR="002E19D9" w:rsidRPr="009F3756">
        <w:rPr>
          <w:rFonts w:asciiTheme="minorHAnsi" w:hAnsiTheme="minorHAnsi"/>
          <w:sz w:val="20"/>
        </w:rPr>
        <w:t xml:space="preserve"> G2 60-300 firmy FEI.</w:t>
      </w:r>
    </w:p>
    <w:bookmarkEnd w:id="7"/>
    <w:p w14:paraId="0858CD9C" w14:textId="77777777" w:rsidR="004D4AEE" w:rsidRPr="004D4AEE" w:rsidRDefault="004D4AEE" w:rsidP="004D4AEE">
      <w:pPr>
        <w:pStyle w:val="Akapitzlist"/>
        <w:tabs>
          <w:tab w:val="left" w:pos="426"/>
        </w:tabs>
        <w:suppressAutoHyphens w:val="0"/>
        <w:autoSpaceDN/>
        <w:spacing w:before="240" w:after="120" w:line="276" w:lineRule="auto"/>
        <w:ind w:left="786"/>
        <w:contextualSpacing/>
        <w:textAlignment w:val="auto"/>
        <w:rPr>
          <w:rFonts w:asciiTheme="minorHAnsi" w:hAnsiTheme="minorHAnsi"/>
          <w:sz w:val="20"/>
          <w:szCs w:val="20"/>
        </w:rPr>
      </w:pPr>
    </w:p>
    <w:p w14:paraId="51D47E03" w14:textId="77777777" w:rsidR="004D4AEE" w:rsidRPr="004D4AEE" w:rsidRDefault="004D4AEE" w:rsidP="002E19D9">
      <w:pPr>
        <w:pStyle w:val="Akapitzlist"/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Wykonawca oświadcza, że przed podpisaniem umowy zapoznał się z wszystkimi zasadami i warunkami określonymi w zapytaniu ofertowym, które są niezbędne do wykonania przedmiotu umowy i uwzględnił je w wynagrodzeniu.</w:t>
      </w:r>
    </w:p>
    <w:p w14:paraId="5FF31699" w14:textId="77777777" w:rsidR="004D4AEE" w:rsidRPr="004D4AEE" w:rsidRDefault="004D4AEE" w:rsidP="002E19D9">
      <w:pPr>
        <w:numPr>
          <w:ilvl w:val="0"/>
          <w:numId w:val="30"/>
        </w:numPr>
        <w:tabs>
          <w:tab w:val="left" w:pos="360"/>
        </w:tabs>
        <w:autoSpaceDE w:val="0"/>
        <w:autoSpaceDN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Wykonawca zobowiązuje się do realizacji niniejszego zamówienia dysponując odpowiednią wiedzą, doświadczeniem, bazą i środkami, zgodnie z obowiązującymi przepisami i normami.</w:t>
      </w:r>
    </w:p>
    <w:p w14:paraId="0BB6DFCD" w14:textId="77777777" w:rsidR="004D4AEE" w:rsidRPr="004D4AEE" w:rsidRDefault="004D4AEE" w:rsidP="002E19D9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CenturyGothic"/>
        </w:rPr>
        <w:t>Wykonawcza oświadcza, że:</w:t>
      </w:r>
    </w:p>
    <w:p w14:paraId="01B46463" w14:textId="08732BB4" w:rsidR="004D4AEE" w:rsidRPr="004D4AEE" w:rsidRDefault="004D4AEE" w:rsidP="009F3756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1) dysponuje niezbędnymi uprawnieniami, środkami, wyposażenie</w:t>
      </w:r>
      <w:r w:rsidR="00B67D98">
        <w:rPr>
          <w:rFonts w:asciiTheme="minorHAnsi" w:hAnsiTheme="minorHAnsi" w:cs="Arial"/>
        </w:rPr>
        <w:t>m</w:t>
      </w:r>
      <w:r w:rsidRPr="004D4AEE">
        <w:rPr>
          <w:rFonts w:asciiTheme="minorHAnsi" w:hAnsiTheme="minorHAnsi" w:cs="Arial"/>
        </w:rPr>
        <w:t>, kadrą, które umożliwiają należyte i terminowe wykonanie przedmiotu umowy,</w:t>
      </w:r>
    </w:p>
    <w:p w14:paraId="007BE430" w14:textId="61DF01B4" w:rsidR="004D4AEE" w:rsidRPr="004D4AEE" w:rsidRDefault="004D4AEE" w:rsidP="009F3756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Arial"/>
        </w:rPr>
      </w:pPr>
    </w:p>
    <w:p w14:paraId="2BEDBE16" w14:textId="77777777" w:rsidR="004D4AEE" w:rsidRPr="004D4AEE" w:rsidRDefault="004D4AEE" w:rsidP="009F3756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3) uzyskał od Zamawiającego wszelkie wyjaśnienia w kwestiach mających związek z wykonaniem przedmiotu umowy oraz jest w stanie wykonać terminowo analizy objęte zamówieniem.</w:t>
      </w:r>
    </w:p>
    <w:p w14:paraId="5AA228C1" w14:textId="77777777" w:rsidR="004D4AEE" w:rsidRPr="004D4AEE" w:rsidRDefault="004D4AEE" w:rsidP="007E0A69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120" w:line="276" w:lineRule="auto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Przedstawicielem Zamawiającego w zakresie koordynowania realizacji obowiązków umownych, nie wyłączając czynności odbioru przedmiotu umowy, jest: …………………………, tel. ……………………, e-mail: …………………………</w:t>
      </w:r>
    </w:p>
    <w:p w14:paraId="1A0247D9" w14:textId="77777777" w:rsidR="004D4AEE" w:rsidRPr="004D4AEE" w:rsidRDefault="004D4AEE" w:rsidP="007E0A69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120" w:line="276" w:lineRule="auto"/>
        <w:ind w:left="426" w:hanging="426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lastRenderedPageBreak/>
        <w:t>Do kierowania pracami stanowiącymi przedmiot umowy ze strony Wykonawcy, włącznie z prawem dokonywania czynności odbioru przedmiotu umowy, wyznacza się: ……………………………………., tel. ……………………., e-mail: ................................................</w:t>
      </w:r>
    </w:p>
    <w:p w14:paraId="648B15D0" w14:textId="77777777" w:rsidR="004D4AEE" w:rsidRPr="004D4AEE" w:rsidRDefault="004D4AEE" w:rsidP="002E19D9">
      <w:pPr>
        <w:pStyle w:val="Akapitzlist"/>
        <w:numPr>
          <w:ilvl w:val="0"/>
          <w:numId w:val="30"/>
        </w:numPr>
        <w:tabs>
          <w:tab w:val="left" w:pos="360"/>
        </w:tabs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Zmiana osób, o których mowa w niniejszym paragrafie oraz ich danych teleadresowych nie wymaga zmiany umowy a jedynie powiadomienia drugiej Strony dokonywanego pisemnie lub na adres poczty elektronicznej</w:t>
      </w:r>
      <w:r w:rsidRPr="004D4AEE">
        <w:rPr>
          <w:rFonts w:asciiTheme="minorHAnsi" w:hAnsiTheme="minorHAnsi" w:cs="CenturyGothic"/>
          <w:sz w:val="20"/>
          <w:szCs w:val="20"/>
        </w:rPr>
        <w:t>.</w:t>
      </w:r>
    </w:p>
    <w:p w14:paraId="46D0BF6D" w14:textId="54FECDA8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2</w:t>
      </w:r>
    </w:p>
    <w:p w14:paraId="514CA3E5" w14:textId="214051B9" w:rsidR="004D4AEE" w:rsidRPr="004D4AEE" w:rsidRDefault="004D4AEE" w:rsidP="004D4AEE">
      <w:pPr>
        <w:pStyle w:val="NormalnyWeb"/>
        <w:jc w:val="both"/>
        <w:rPr>
          <w:rFonts w:asciiTheme="minorHAnsi" w:hAnsiTheme="minorHAnsi" w:cs="Arial"/>
          <w:b/>
          <w:sz w:val="20"/>
          <w:szCs w:val="20"/>
        </w:rPr>
      </w:pPr>
      <w:r w:rsidRPr="004D4AEE">
        <w:rPr>
          <w:rFonts w:asciiTheme="minorHAnsi" w:hAnsiTheme="minorHAnsi" w:cs="Arial"/>
          <w:sz w:val="20"/>
          <w:szCs w:val="20"/>
        </w:rPr>
        <w:t xml:space="preserve">Zamawiający zleca, a Wykonawca przyjmuje do wykonania przedmiot umowy określony w  </w:t>
      </w:r>
      <w:r w:rsidRPr="004D4AEE">
        <w:rPr>
          <w:rFonts w:asciiTheme="minorHAnsi" w:hAnsiTheme="minorHAnsi" w:cs="Arial"/>
          <w:b/>
          <w:bCs/>
          <w:sz w:val="20"/>
          <w:szCs w:val="20"/>
        </w:rPr>
        <w:t>§ 1 ust 1</w:t>
      </w:r>
      <w:r w:rsidR="00520322">
        <w:rPr>
          <w:rFonts w:asciiTheme="minorHAnsi" w:hAnsiTheme="minorHAnsi" w:cs="Arial"/>
          <w:b/>
          <w:bCs/>
          <w:sz w:val="20"/>
          <w:szCs w:val="20"/>
        </w:rPr>
        <w:t>-3</w:t>
      </w:r>
      <w:r w:rsidRPr="004D4AEE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Pr="004D4AEE">
        <w:rPr>
          <w:rFonts w:asciiTheme="minorHAnsi" w:hAnsiTheme="minorHAnsi" w:cs="Arial"/>
          <w:b/>
          <w:sz w:val="20"/>
          <w:szCs w:val="20"/>
        </w:rPr>
        <w:t>w</w:t>
      </w:r>
      <w:r w:rsidRPr="004D4AEE">
        <w:rPr>
          <w:rFonts w:asciiTheme="minorHAnsi" w:hAnsiTheme="minorHAnsi" w:cs="Arial"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terminie </w:t>
      </w:r>
      <w:r w:rsidR="009F3756">
        <w:rPr>
          <w:rFonts w:asciiTheme="minorHAnsi" w:hAnsiTheme="minorHAnsi" w:cs="Arial"/>
          <w:b/>
          <w:sz w:val="20"/>
          <w:szCs w:val="20"/>
        </w:rPr>
        <w:t>16</w:t>
      </w:r>
      <w:r w:rsidR="00605E5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tygodni od daty </w:t>
      </w:r>
      <w:r w:rsidR="00520322">
        <w:rPr>
          <w:rFonts w:asciiTheme="minorHAnsi" w:hAnsiTheme="minorHAnsi" w:cs="Arial"/>
          <w:b/>
          <w:sz w:val="20"/>
          <w:szCs w:val="20"/>
        </w:rPr>
        <w:t>zawarcia niniejszej</w:t>
      </w:r>
      <w:r w:rsidR="00520322" w:rsidRPr="002E19D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umowy. </w:t>
      </w:r>
    </w:p>
    <w:p w14:paraId="0438663B" w14:textId="77777777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3</w:t>
      </w:r>
    </w:p>
    <w:p w14:paraId="5E1E201C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Efektem realizacji przedmiotu umowy będzie raport z badań wraz z metodyką przygotowania próbek i metodyką prowadzonych pomiarów.</w:t>
      </w:r>
    </w:p>
    <w:p w14:paraId="44C2B201" w14:textId="05E6CAC7" w:rsid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Raport zostanie przekazany Zamawiającemu w formie elektronicznej.</w:t>
      </w:r>
    </w:p>
    <w:p w14:paraId="7C33B66A" w14:textId="77777777" w:rsidR="00520322" w:rsidRPr="004D4AEE" w:rsidRDefault="00520322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520322">
        <w:rPr>
          <w:rFonts w:asciiTheme="minorHAnsi" w:hAnsiTheme="minorHAnsi"/>
          <w:sz w:val="20"/>
          <w:szCs w:val="20"/>
        </w:rPr>
        <w:t>Zamawiający w ciągu 3 dni roboczych sprawdzi kompletność i zakres</w:t>
      </w:r>
      <w:r>
        <w:rPr>
          <w:rFonts w:asciiTheme="minorHAnsi" w:hAnsiTheme="minorHAnsi"/>
          <w:sz w:val="20"/>
          <w:szCs w:val="20"/>
        </w:rPr>
        <w:t xml:space="preserve"> raportu.</w:t>
      </w:r>
    </w:p>
    <w:p w14:paraId="66E9E97B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Z czynności odbioru przedmiotu umowy zostanie sporządzony przez Strony protokół odbioru, podpisany przez osoby wskazane w § 1</w:t>
      </w:r>
      <w:r w:rsidR="00520322">
        <w:rPr>
          <w:rFonts w:asciiTheme="minorHAnsi" w:hAnsiTheme="minorHAnsi"/>
          <w:sz w:val="20"/>
          <w:szCs w:val="20"/>
        </w:rPr>
        <w:t xml:space="preserve"> ust. 7 i 8</w:t>
      </w:r>
      <w:r w:rsidRPr="004D4AEE">
        <w:rPr>
          <w:rFonts w:asciiTheme="minorHAnsi" w:hAnsiTheme="minorHAnsi"/>
          <w:sz w:val="20"/>
          <w:szCs w:val="20"/>
        </w:rPr>
        <w:t xml:space="preserve"> umowy, przy czym podpisanie bez zastrzeżeń protokołu odbioru potwierdza fakt należytego wykonania umowy i jest podstawą do wystawienia przez Wykonawcę faktury.</w:t>
      </w:r>
    </w:p>
    <w:p w14:paraId="36AEFFF5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Protokół odbioru będzie zawierał wszelkie ustalenia dokonane w toku odbioru, w tym ujawnione wady, usterki lub braki, jak też termin wyznaczony na usunięcie stwierdzonych w trakcie odbioru ewentualnych zastrzeżeń, o ile w ramach odbioru Strony nie uzgodnią wszelkich zaistniałych rozbieżności.</w:t>
      </w:r>
    </w:p>
    <w:p w14:paraId="729E1F89" w14:textId="5A286612" w:rsidR="00520322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Jeżeli w trakcie odbioru okaże się, że przedmiot odbioru wymaga poprawek lub uzupełnień, w protokole odbioru Strony ustalą termin na dokonanie tych poprawek i uzupełnień nie dłuższy niż 5 dni. </w:t>
      </w:r>
    </w:p>
    <w:p w14:paraId="372CBA30" w14:textId="77777777" w:rsidR="004D4AEE" w:rsidRPr="004D4AEE" w:rsidRDefault="004D4AEE" w:rsidP="004D4AEE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 przypadku stwierdzenia w czasie odbioru konieczności dokonania uzupełnień czy poprawek, za datę odbioru Strony przyjmują datę odbioru po dokonanych poprawkach i uzupełnieniach</w:t>
      </w:r>
      <w:r w:rsidRPr="004D4AEE">
        <w:rPr>
          <w:rFonts w:asciiTheme="minorHAnsi" w:hAnsiTheme="minorHAnsi" w:cs="CenturyGothic"/>
          <w:sz w:val="20"/>
          <w:szCs w:val="20"/>
        </w:rPr>
        <w:t>.</w:t>
      </w:r>
    </w:p>
    <w:p w14:paraId="69B84ADE" w14:textId="3A84F706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4</w:t>
      </w:r>
    </w:p>
    <w:p w14:paraId="5E1D1C36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1.</w:t>
      </w:r>
      <w:r w:rsidRPr="004D4AEE">
        <w:rPr>
          <w:rFonts w:asciiTheme="minorHAnsi" w:hAnsiTheme="minorHAnsi" w:cs="Arial"/>
        </w:rPr>
        <w:tab/>
        <w:t>Strony ustalają, że obowiązującą ich formą wynagrodzenia za wykonany przedmiot umowy jest wynagrodzenie ryczałtowe.</w:t>
      </w:r>
    </w:p>
    <w:p w14:paraId="1DD01D3C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2.</w:t>
      </w:r>
      <w:r w:rsidRPr="004D4AEE">
        <w:rPr>
          <w:rFonts w:asciiTheme="minorHAnsi" w:hAnsiTheme="minorHAnsi" w:cs="Arial"/>
        </w:rPr>
        <w:tab/>
        <w:t xml:space="preserve">Wartość przedmiotu umowy określonego: </w:t>
      </w:r>
      <w:r w:rsidRPr="004D4AEE">
        <w:rPr>
          <w:rFonts w:asciiTheme="minorHAnsi" w:hAnsiTheme="minorHAnsi" w:cs="Arial"/>
          <w:b/>
          <w:bCs/>
        </w:rPr>
        <w:t xml:space="preserve">§ 1 ust. 1 </w:t>
      </w:r>
      <w:r w:rsidRPr="004D4AEE">
        <w:rPr>
          <w:rFonts w:asciiTheme="minorHAnsi" w:hAnsiTheme="minorHAnsi" w:cs="Arial"/>
        </w:rPr>
        <w:t>wynosi: …………………… netto, ……………….. VAT, …………………… brutto (słownie    brutto:…………………………………)</w:t>
      </w:r>
    </w:p>
    <w:p w14:paraId="53FE4390" w14:textId="47F8D8C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lastRenderedPageBreak/>
        <w:t>3.</w:t>
      </w:r>
      <w:r w:rsidRPr="004D4AEE">
        <w:rPr>
          <w:rFonts w:asciiTheme="minorHAnsi" w:hAnsiTheme="minorHAnsi" w:cs="Arial"/>
        </w:rPr>
        <w:tab/>
        <w:t>Zamawiający zapłaci za wykonany przedmiot umowy jednorazowo, na podstawie faktury VAT, przelewem na konto Wykonawcy wskazane na fakturze w terminie 30 dni od daty doręczenia Zamawiającemu faktury VAT. W przypadku błędnie wystawionej faktury VAT termin płatności będzie liczony od dnia doręczenia Zamawiającemu prawidłowo wystawionej faktury.</w:t>
      </w:r>
    </w:p>
    <w:p w14:paraId="5C72D110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4.</w:t>
      </w:r>
      <w:r w:rsidRPr="004D4AEE">
        <w:rPr>
          <w:rFonts w:asciiTheme="minorHAnsi" w:hAnsiTheme="minorHAnsi" w:cs="Arial"/>
        </w:rPr>
        <w:tab/>
        <w:t>Podstawą do wystawienia przez Wykonawcę faktury będzie bezusterkowy protokół zdawczo - odbiorczy przedmiotu zamówienia podpisany przez przedstawicieli stron umowy.</w:t>
      </w:r>
    </w:p>
    <w:p w14:paraId="3BCB4647" w14:textId="2294490F" w:rsidR="004D4AEE" w:rsidRDefault="004D4AEE" w:rsidP="00E278B4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5.</w:t>
      </w:r>
      <w:r w:rsidRPr="004D4AEE">
        <w:rPr>
          <w:rFonts w:asciiTheme="minorHAnsi" w:hAnsiTheme="minorHAnsi" w:cs="Arial"/>
        </w:rPr>
        <w:tab/>
        <w:t xml:space="preserve">Zamawiający jest </w:t>
      </w:r>
      <w:r w:rsidR="006B3F1C">
        <w:rPr>
          <w:rFonts w:asciiTheme="minorHAnsi" w:hAnsiTheme="minorHAnsi" w:cs="Arial"/>
        </w:rPr>
        <w:t>podatnikiem czynnym</w:t>
      </w:r>
      <w:r w:rsidRPr="004D4AEE">
        <w:rPr>
          <w:rFonts w:asciiTheme="minorHAnsi" w:hAnsiTheme="minorHAnsi" w:cs="Arial"/>
        </w:rPr>
        <w:t xml:space="preserve"> VAT i ma numer identyfikacyjny NIP 716-000-20-98.</w:t>
      </w:r>
    </w:p>
    <w:p w14:paraId="74501315" w14:textId="74B848F3" w:rsidR="00BC1E0D" w:rsidRPr="00BC1E0D" w:rsidRDefault="00BC1E0D" w:rsidP="00E278B4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 </w:t>
      </w:r>
      <w:r w:rsidRPr="00BC1E0D">
        <w:rPr>
          <w:rFonts w:asciiTheme="minorHAnsi" w:hAnsiTheme="minorHAnsi" w:cs="Arial"/>
        </w:rPr>
        <w:t xml:space="preserve">Wykonawca oświadcza, że na dzień zlecenia przelewu rachunek bankowy Wykonawcy, określony na fakturze, figuruje w wykazie podmiotów o którym mowa w art. 96 b ust. 1 ustawy o podatku od towarów i usług (Dz.U. tj. z2022 </w:t>
      </w:r>
      <w:proofErr w:type="spellStart"/>
      <w:r w:rsidRPr="00BC1E0D">
        <w:rPr>
          <w:rFonts w:asciiTheme="minorHAnsi" w:hAnsiTheme="minorHAnsi" w:cs="Arial"/>
        </w:rPr>
        <w:t>poz</w:t>
      </w:r>
      <w:proofErr w:type="spellEnd"/>
      <w:r w:rsidRPr="00BC1E0D">
        <w:rPr>
          <w:rFonts w:asciiTheme="minorHAnsi" w:hAnsiTheme="minorHAnsi" w:cs="Arial"/>
        </w:rPr>
        <w:t xml:space="preserve"> 91 ze zm.)</w:t>
      </w:r>
    </w:p>
    <w:p w14:paraId="3EF8F3F5" w14:textId="374EDC68" w:rsidR="00BC1E0D" w:rsidRPr="00BC1E0D" w:rsidRDefault="00BC1E0D" w:rsidP="00E278B4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Pr="00BC1E0D">
        <w:rPr>
          <w:rFonts w:asciiTheme="minorHAnsi" w:hAnsiTheme="minorHAnsi" w:cs="Arial"/>
        </w:rPr>
        <w:t>.</w:t>
      </w:r>
      <w:r w:rsidRPr="00BC1E0D">
        <w:rPr>
          <w:rFonts w:asciiTheme="minorHAnsi" w:hAnsiTheme="minorHAnsi" w:cs="Arial"/>
        </w:rPr>
        <w:tab/>
        <w:t>W przypadku, w którym rachunek bankowy Wykonawcy nie widnieje w wykazie podmiotów, o którym mowa w art. 96b ust. 1 ustawy o podatku od towarów i usług, Zamawiający uprawniony jest do zrealizowania zapłaty na ten właśnie rachunek bankowy, z zastrzeżeniem, że wówczas zawiadomi o zapłacie należności Naczelnika Urzędu Skarbowego właściwego dla Wykonawcy, w terminie czternastu dni od dnia zlecenia przelewu.</w:t>
      </w:r>
    </w:p>
    <w:p w14:paraId="6FB3C40F" w14:textId="04CFC016" w:rsidR="00BC1E0D" w:rsidRPr="00BC1E0D" w:rsidRDefault="00BC1E0D" w:rsidP="00E278B4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Pr="00BC1E0D">
        <w:rPr>
          <w:rFonts w:asciiTheme="minorHAnsi" w:hAnsiTheme="minorHAnsi" w:cs="Arial"/>
        </w:rPr>
        <w:t>.</w:t>
      </w:r>
      <w:r w:rsidRPr="00BC1E0D">
        <w:rPr>
          <w:rFonts w:asciiTheme="minorHAnsi" w:hAnsiTheme="minorHAnsi" w:cs="Arial"/>
        </w:rPr>
        <w:tab/>
        <w:t>W przypadku, gdy Zamawiający z winy Wykonawcy poniesie szkodę związaną z tym, iż na dzień zlecenia przelewu, rachunek bankowy Wykonawcy określony na fakturze, nie figuruje w wykazie podmiotów których mowa w art. 96b ust. 1 ustawy o podatku od towarów i usług, Wykonawca pokryje szkodę poniesioną przez Zamawiającego z tego tytułu w pełnej wysokości.</w:t>
      </w:r>
    </w:p>
    <w:p w14:paraId="4057247C" w14:textId="75A8C6BF" w:rsidR="00BC1E0D" w:rsidRPr="004D4AEE" w:rsidRDefault="00BC1E0D" w:rsidP="00BC1E0D">
      <w:pPr>
        <w:tabs>
          <w:tab w:val="left" w:pos="360"/>
        </w:tabs>
        <w:adjustRightInd w:val="0"/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Pr="00BC1E0D">
        <w:rPr>
          <w:rFonts w:asciiTheme="minorHAnsi" w:hAnsiTheme="minorHAnsi" w:cs="Arial"/>
        </w:rPr>
        <w:t>.</w:t>
      </w:r>
      <w:r w:rsidRPr="00BC1E0D">
        <w:rPr>
          <w:rFonts w:asciiTheme="minorHAnsi" w:hAnsiTheme="minorHAnsi" w:cs="Arial"/>
        </w:rPr>
        <w:tab/>
        <w:t>Zapis powyższego ustępu obowiązuje pomimo wygaśnięcia lub rozwiązania umowy.</w:t>
      </w:r>
    </w:p>
    <w:p w14:paraId="5967A53A" w14:textId="77777777" w:rsidR="00C827B7" w:rsidRDefault="00C827B7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7731C57E" w14:textId="77777777" w:rsidR="00C827B7" w:rsidRDefault="00C827B7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0053E81D" w14:textId="783A7F47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5</w:t>
      </w:r>
    </w:p>
    <w:p w14:paraId="07ADE37C" w14:textId="77777777" w:rsidR="00B67D98" w:rsidRPr="00E278B4" w:rsidRDefault="00B67D98" w:rsidP="00B67D98">
      <w:pPr>
        <w:widowControl w:val="0"/>
        <w:numPr>
          <w:ilvl w:val="1"/>
          <w:numId w:val="51"/>
        </w:numPr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Wykonawca przenosi na Zamawiającego autorskie prawa majątkowe i prawa pokrewne, razem z wyłącznym prawem do udzielania zezwoleń na wykonywanie zależnego prawa autorskiego, do nieograniczonego w czasie korzystania i rozporządzania wynikami prac badawczo-rozwojowych będącymi efektem realizacji przedmiotu zamówienia.</w:t>
      </w:r>
    </w:p>
    <w:p w14:paraId="34FCCDFC" w14:textId="77777777" w:rsidR="00B67D98" w:rsidRPr="00E278B4" w:rsidRDefault="00B67D98" w:rsidP="00B67D98">
      <w:pPr>
        <w:widowControl w:val="0"/>
        <w:numPr>
          <w:ilvl w:val="1"/>
          <w:numId w:val="51"/>
        </w:numPr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Przeniesienie prawa autorskiego, o którym mowa w § 6 ust. 1 obejmuje w szczególności następujące pola eksploatacji:</w:t>
      </w:r>
    </w:p>
    <w:p w14:paraId="61771064" w14:textId="77777777" w:rsidR="00B67D98" w:rsidRPr="00E278B4" w:rsidRDefault="00B67D98" w:rsidP="00B67D9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/>
        <w:ind w:left="1134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14:paraId="2FBCAFFC" w14:textId="77777777" w:rsidR="00B67D98" w:rsidRPr="00E278B4" w:rsidRDefault="00B67D98" w:rsidP="00B67D9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/>
        <w:ind w:left="1134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wprowadzanie do obrotu, użyczanie lub najem oryginału albo egzemplarzy,</w:t>
      </w:r>
    </w:p>
    <w:p w14:paraId="74B82059" w14:textId="77777777" w:rsidR="00B67D98" w:rsidRPr="00E278B4" w:rsidRDefault="00B67D98" w:rsidP="00B67D9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/>
        <w:ind w:left="1134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 xml:space="preserve">tworzenie nowych wersji i adaptacji (tłumaczenie, przystosowanie, </w:t>
      </w:r>
      <w:r w:rsidRPr="00E278B4">
        <w:rPr>
          <w:rFonts w:asciiTheme="minorHAnsi" w:eastAsia="Calibri" w:hAnsiTheme="minorHAnsi"/>
          <w:kern w:val="1"/>
          <w:lang w:eastAsia="hi-IN" w:bidi="hi-IN"/>
        </w:rPr>
        <w:lastRenderedPageBreak/>
        <w:t>zmianę  układu lub jakiekolwiek inne zmiany),</w:t>
      </w:r>
    </w:p>
    <w:p w14:paraId="56BDF350" w14:textId="77777777" w:rsidR="00B67D98" w:rsidRPr="00E278B4" w:rsidRDefault="00B67D98" w:rsidP="00B67D9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/>
        <w:ind w:left="1134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rozpowszechnianie w sieci Internet oraz w sieciach zamkniętych,</w:t>
      </w:r>
    </w:p>
    <w:p w14:paraId="502C1D00" w14:textId="77777777" w:rsidR="00B67D98" w:rsidRPr="00E278B4" w:rsidRDefault="00B67D98" w:rsidP="00B67D9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/>
        <w:ind w:left="1134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prawo do wykorzystywania rezultatów prac badawczo-rozwojowych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14:paraId="47617A24" w14:textId="77777777" w:rsidR="00B67D98" w:rsidRPr="00E278B4" w:rsidRDefault="00B67D98" w:rsidP="00B67D9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/>
        <w:ind w:left="1134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prawo do rozporządzania rezultatami prac badawczo-rozwojowych oraz prawo do ich udostępniania, w tym udzielania licencji na rzecz osób trzecich, na wszystkich wymienionych powyżej polach eksploatacji,</w:t>
      </w:r>
    </w:p>
    <w:p w14:paraId="01979B90" w14:textId="77777777" w:rsidR="00B67D98" w:rsidRPr="00E278B4" w:rsidRDefault="00B67D98" w:rsidP="00B67D98">
      <w:pPr>
        <w:widowControl w:val="0"/>
        <w:numPr>
          <w:ilvl w:val="1"/>
          <w:numId w:val="51"/>
        </w:numPr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Przeniesienie autorskich praw majątkowych następuje z dniem przyjęcia rezultatów prac badawczo-rozwojowych przez Zamawiającego w formie protokołu przekazania.</w:t>
      </w:r>
    </w:p>
    <w:p w14:paraId="303786AE" w14:textId="77777777" w:rsidR="00B67D98" w:rsidRPr="00E278B4" w:rsidRDefault="00B67D98" w:rsidP="00B67D98">
      <w:pPr>
        <w:widowControl w:val="0"/>
        <w:numPr>
          <w:ilvl w:val="1"/>
          <w:numId w:val="51"/>
        </w:numPr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Cena za przeprowadzenie prac badawczo-rozwojowych określona w §5 ust 2 obejmuje wynagrodzenie za przeniesienie całości autorskich praw majątkowych na rzecz Zamawiającego na wszystkich wymienionych polach eksploatacji.</w:t>
      </w:r>
    </w:p>
    <w:p w14:paraId="5D3690DC" w14:textId="77777777" w:rsidR="00B67D98" w:rsidRPr="00E278B4" w:rsidRDefault="00B67D98" w:rsidP="00B67D98">
      <w:pPr>
        <w:widowControl w:val="0"/>
        <w:numPr>
          <w:ilvl w:val="1"/>
          <w:numId w:val="51"/>
        </w:numPr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/>
          <w:kern w:val="1"/>
          <w:lang w:eastAsia="hi-IN" w:bidi="hi-IN"/>
        </w:rPr>
      </w:pPr>
      <w:r w:rsidRPr="00E278B4">
        <w:rPr>
          <w:rFonts w:asciiTheme="minorHAnsi" w:eastAsia="Calibri" w:hAnsiTheme="minorHAnsi"/>
          <w:kern w:val="1"/>
          <w:lang w:eastAsia="hi-IN" w:bidi="hi-IN"/>
        </w:rPr>
        <w:t>Wykonawca oświadcza, że wykonane i dostarczone wyniki prac badawczo-rozwojowych są wolne od wad fizycznych i prawnych, służą mu wyłączne majątkowe prawa autorskie do wykonanych elementów metodologii w zakresie koniecznym do przeniesienia tych praw na Zamawiającego oraz, że prawa te nie są w żaden sposób ograniczone. Nadto Wykonawca oświadcza, że rozporządzenie wynikami prac badawczo-rozwojowych nie narusza żadnych praw własności przemysłowej i intelektualnej, w szczególności: praw patentowych, praw autorskich i praw do znaków towarowych.</w:t>
      </w:r>
    </w:p>
    <w:p w14:paraId="1160307D" w14:textId="77777777" w:rsidR="00B67D98" w:rsidRPr="00B67D98" w:rsidRDefault="00B67D98" w:rsidP="00B67D98">
      <w:pPr>
        <w:spacing w:after="120"/>
        <w:rPr>
          <w:rFonts w:eastAsia="Calibri"/>
          <w:sz w:val="24"/>
          <w:szCs w:val="24"/>
          <w:lang w:eastAsia="en-US"/>
        </w:rPr>
      </w:pPr>
      <w:r w:rsidRPr="00E278B4">
        <w:rPr>
          <w:rFonts w:asciiTheme="minorHAnsi" w:eastAsia="Calibri" w:hAnsiTheme="minorHAnsi"/>
          <w:lang w:eastAsia="en-US"/>
        </w:rPr>
        <w:t>6. Prawa do wyników prac badawczo- rozwojowych przysługują Zamawiającemu</w:t>
      </w:r>
      <w:r w:rsidRPr="00B67D98">
        <w:rPr>
          <w:rFonts w:eastAsia="Calibri"/>
          <w:sz w:val="24"/>
          <w:szCs w:val="24"/>
          <w:lang w:eastAsia="en-US"/>
        </w:rPr>
        <w:t>.</w:t>
      </w:r>
    </w:p>
    <w:p w14:paraId="459FB836" w14:textId="77777777" w:rsidR="004D4AEE" w:rsidRPr="004D4AEE" w:rsidRDefault="004D4AEE" w:rsidP="004D4AEE">
      <w:pPr>
        <w:tabs>
          <w:tab w:val="left" w:pos="360"/>
        </w:tabs>
        <w:adjustRightInd w:val="0"/>
        <w:jc w:val="both"/>
        <w:rPr>
          <w:rFonts w:asciiTheme="minorHAnsi" w:hAnsiTheme="minorHAnsi" w:cs="Arial"/>
        </w:rPr>
      </w:pPr>
    </w:p>
    <w:p w14:paraId="1B6ABA9F" w14:textId="3BDBCE4C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6</w:t>
      </w:r>
    </w:p>
    <w:p w14:paraId="003D3464" w14:textId="1E1AE0C2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Wykonawca płaci Zamawiającemu karę umowną :</w:t>
      </w:r>
    </w:p>
    <w:p w14:paraId="470F8ABD" w14:textId="77777777" w:rsidR="004D4AEE" w:rsidRPr="008846BF" w:rsidRDefault="004D4AEE" w:rsidP="004D4AEE">
      <w:pPr>
        <w:tabs>
          <w:tab w:val="left" w:pos="1080"/>
        </w:tabs>
        <w:adjustRightInd w:val="0"/>
        <w:ind w:left="1080" w:hanging="360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a)</w:t>
      </w:r>
      <w:r w:rsidRPr="008846BF">
        <w:rPr>
          <w:rFonts w:asciiTheme="minorHAnsi" w:hAnsiTheme="minorHAnsi" w:cs="Arial"/>
        </w:rPr>
        <w:tab/>
        <w:t>w przypadku rozwiązania umowy wskutek okoliczności, za które Wykonawca ponosi odpowiedzialność w wysokości 10% wartości zamówienia brutto,</w:t>
      </w:r>
    </w:p>
    <w:p w14:paraId="3A4A4729" w14:textId="08456D95" w:rsidR="004D4AEE" w:rsidRPr="008846BF" w:rsidRDefault="004D4AEE" w:rsidP="004D4AEE">
      <w:pPr>
        <w:tabs>
          <w:tab w:val="left" w:pos="1080"/>
        </w:tabs>
        <w:adjustRightInd w:val="0"/>
        <w:ind w:left="1080" w:hanging="360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b)</w:t>
      </w:r>
      <w:r w:rsidRPr="008846BF">
        <w:rPr>
          <w:rFonts w:asciiTheme="minorHAnsi" w:hAnsiTheme="minorHAnsi" w:cs="Arial"/>
        </w:rPr>
        <w:tab/>
        <w:t xml:space="preserve">za zwłokę w oddaniu przedmiotu umowy w wysokości 0,2% wynagrodzenia umownego za każdy </w:t>
      </w:r>
      <w:r w:rsidR="006B3F1C" w:rsidRPr="008846BF">
        <w:rPr>
          <w:rFonts w:asciiTheme="minorHAnsi" w:hAnsiTheme="minorHAnsi" w:cs="Arial"/>
        </w:rPr>
        <w:t xml:space="preserve">rozpoczęty </w:t>
      </w:r>
      <w:r w:rsidRPr="008846BF">
        <w:rPr>
          <w:rFonts w:asciiTheme="minorHAnsi" w:hAnsiTheme="minorHAnsi" w:cs="Arial"/>
        </w:rPr>
        <w:t>dzień opóźnienia,</w:t>
      </w:r>
    </w:p>
    <w:p w14:paraId="4E98B13B" w14:textId="45948DAF" w:rsidR="004D4AEE" w:rsidRPr="008846BF" w:rsidRDefault="004D4AEE" w:rsidP="004D4AEE">
      <w:pPr>
        <w:tabs>
          <w:tab w:val="left" w:pos="1080"/>
        </w:tabs>
        <w:adjustRightInd w:val="0"/>
        <w:spacing w:after="120"/>
        <w:ind w:left="1134" w:hanging="414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c)</w:t>
      </w:r>
      <w:r w:rsidRPr="008846BF">
        <w:rPr>
          <w:rFonts w:asciiTheme="minorHAnsi" w:hAnsiTheme="minorHAnsi" w:cs="Arial"/>
        </w:rPr>
        <w:tab/>
        <w:t xml:space="preserve">za zwłokę w usunięciu wad stwierdzonych przy odbiorze w wysokości 0,1% wynagrodzenia umownego za każdy </w:t>
      </w:r>
      <w:r w:rsidR="006B3F1C" w:rsidRPr="008846BF">
        <w:rPr>
          <w:rFonts w:asciiTheme="minorHAnsi" w:hAnsiTheme="minorHAnsi" w:cs="Arial"/>
        </w:rPr>
        <w:t xml:space="preserve">rozpoczęty </w:t>
      </w:r>
      <w:r w:rsidRPr="008846BF">
        <w:rPr>
          <w:rFonts w:asciiTheme="minorHAnsi" w:hAnsiTheme="minorHAnsi" w:cs="Arial"/>
        </w:rPr>
        <w:t>dzień zwłoki.</w:t>
      </w:r>
    </w:p>
    <w:p w14:paraId="2C0D7B3D" w14:textId="082D3F5B" w:rsidR="004D4AEE" w:rsidRPr="008846BF" w:rsidRDefault="004D4AEE" w:rsidP="00E278B4">
      <w:pPr>
        <w:pStyle w:val="Akapitzlist"/>
        <w:numPr>
          <w:ilvl w:val="0"/>
          <w:numId w:val="50"/>
        </w:numPr>
        <w:adjustRightInd w:val="0"/>
        <w:spacing w:after="12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Jeżeli kara umowna nie pokrywa poniesionej szkody, Strona może dochodzić odszkodowania uzupełniającego, do pełnej wysokości poniesionej szkody.</w:t>
      </w:r>
      <w:bookmarkStart w:id="8" w:name="_GoBack"/>
      <w:bookmarkEnd w:id="8"/>
    </w:p>
    <w:p w14:paraId="63D20919" w14:textId="4B50716F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lastRenderedPageBreak/>
        <w:t>Zamawiający ma prawo potrącenia wartości należnych mu kar umownych z  należnego Wykonawcy wynagrodzenia, na co Wykonawcy wyraża zgodę.</w:t>
      </w:r>
    </w:p>
    <w:p w14:paraId="0BB3F2FB" w14:textId="77777777" w:rsidR="004D4AEE" w:rsidRPr="004D4AEE" w:rsidRDefault="004D4AEE" w:rsidP="004D4AEE">
      <w:pPr>
        <w:adjustRightInd w:val="0"/>
        <w:ind w:left="284" w:hanging="284"/>
        <w:jc w:val="both"/>
        <w:rPr>
          <w:rFonts w:asciiTheme="minorHAnsi" w:hAnsiTheme="minorHAnsi" w:cs="Arial"/>
        </w:rPr>
      </w:pPr>
    </w:p>
    <w:p w14:paraId="117D3412" w14:textId="681C935A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7</w:t>
      </w:r>
    </w:p>
    <w:p w14:paraId="0B434273" w14:textId="77777777" w:rsidR="004D4AEE" w:rsidRPr="004D4AEE" w:rsidRDefault="004D4AEE" w:rsidP="004D4AEE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Wszelkie zmiany niniejszej umowy wymagają zgody stron w formie pisemnej pod rygorem nieważności.</w:t>
      </w:r>
    </w:p>
    <w:p w14:paraId="2E58FA30" w14:textId="77777777" w:rsidR="004D4AEE" w:rsidRPr="004D4AEE" w:rsidRDefault="004D4AEE" w:rsidP="004D4AEE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Zamawiający może odstąpić od umowy w razie wystąpienia istotnej zmiany okoliczności powodującej, że wykonanie umowy nie leży w interesie publicznym, zawiadamiając o tym Wykonawcę na piśmie w terminie 1 tygodnia od powzięcia wiadomości o powyższych okolicznościach. </w:t>
      </w:r>
    </w:p>
    <w:p w14:paraId="2682D70F" w14:textId="77777777" w:rsidR="004D4AEE" w:rsidRPr="004D4AEE" w:rsidRDefault="004D4AEE" w:rsidP="004D4AEE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W wypadku rozwiązania umowy Wykonawca może żądać jedynie zapłaty należności za należycie zrealizowaną część umowy. </w:t>
      </w:r>
    </w:p>
    <w:p w14:paraId="04812934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</w:p>
    <w:p w14:paraId="6A165FB1" w14:textId="0F61543E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8</w:t>
      </w:r>
    </w:p>
    <w:p w14:paraId="77620527" w14:textId="77777777" w:rsidR="004D4AEE" w:rsidRP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W sprawach nie uregulowanych umową mają zastosowanie przepisy Kodeksu Cywilnego.</w:t>
      </w:r>
    </w:p>
    <w:p w14:paraId="066CB30A" w14:textId="23E9823A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9</w:t>
      </w:r>
    </w:p>
    <w:p w14:paraId="131D4281" w14:textId="77777777" w:rsidR="004D4AEE" w:rsidRP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Ewentualne spory wynikłe z wykonania umowy rozstrzygać będzie sąd powszechny właściwy dla siedziby Zamawiającego.</w:t>
      </w:r>
    </w:p>
    <w:p w14:paraId="3230DE10" w14:textId="77777777" w:rsidR="00B67D98" w:rsidRDefault="00B67D98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648D075B" w14:textId="5035AB48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10</w:t>
      </w:r>
    </w:p>
    <w:p w14:paraId="11602C9E" w14:textId="38E92052" w:rsid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Umowę sporządzono w trzech jednobrzmiących egzemplarzach, jeden dla Wykonawcy, i  dwa dla Zamawiającego.</w:t>
      </w:r>
    </w:p>
    <w:p w14:paraId="6289C43A" w14:textId="5A39C820" w:rsidR="00605E56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75BF5268" w14:textId="47C9575E" w:rsidR="00605E56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12298718" w14:textId="77777777" w:rsidR="00605E56" w:rsidRPr="004D4AEE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319C54DC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55703CE2" w14:textId="77777777" w:rsidR="004D4AEE" w:rsidRPr="00605E56" w:rsidRDefault="004D4AEE" w:rsidP="004D4AEE">
      <w:pPr>
        <w:jc w:val="both"/>
        <w:rPr>
          <w:rFonts w:asciiTheme="minorHAnsi" w:hAnsiTheme="minorHAnsi" w:cs="Arial"/>
          <w:b/>
        </w:rPr>
      </w:pPr>
      <w:r w:rsidRPr="00605E56">
        <w:rPr>
          <w:rFonts w:asciiTheme="minorHAnsi" w:hAnsiTheme="minorHAnsi" w:cs="Arial"/>
          <w:b/>
        </w:rPr>
        <w:t xml:space="preserve">Zamawiający </w:t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  <w:t>Wykonawca</w:t>
      </w:r>
    </w:p>
    <w:p w14:paraId="4DDC9673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22848648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51203D17" w14:textId="77777777" w:rsidR="00493D2D" w:rsidRPr="004D4AEE" w:rsidRDefault="00493D2D" w:rsidP="004D4AEE">
      <w:pPr>
        <w:jc w:val="both"/>
        <w:rPr>
          <w:rFonts w:asciiTheme="minorHAnsi" w:hAnsiTheme="minorHAnsi"/>
        </w:rPr>
      </w:pPr>
    </w:p>
    <w:sectPr w:rsidR="00493D2D" w:rsidRPr="004D4AEE" w:rsidSect="00FF3786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D776" w14:textId="77777777" w:rsidR="00C001B3" w:rsidRDefault="00C001B3" w:rsidP="006747BD">
      <w:r>
        <w:separator/>
      </w:r>
    </w:p>
  </w:endnote>
  <w:endnote w:type="continuationSeparator" w:id="0">
    <w:p w14:paraId="70CCF161" w14:textId="77777777" w:rsidR="00C001B3" w:rsidRDefault="00C001B3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1921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BC1E0D">
      <w:rPr>
        <w:noProof/>
        <w:sz w:val="16"/>
      </w:rPr>
      <w:t>4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BC1E0D">
      <w:rPr>
        <w:noProof/>
        <w:sz w:val="16"/>
      </w:rPr>
      <w:t>6</w:t>
    </w:r>
    <w:r w:rsidR="006F4C66" w:rsidRPr="00AB4DBD">
      <w:rPr>
        <w:noProof/>
        <w:sz w:val="16"/>
      </w:rPr>
      <w:fldChar w:fldCharType="end"/>
    </w:r>
  </w:p>
  <w:p w14:paraId="35B5D45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3A2184" wp14:editId="7D2498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006ADC5" wp14:editId="1B45022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B2B4B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767898A3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B848E7E" w14:textId="77777777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775B3330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00C7BA38" w14:textId="77777777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AD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BBB2B4B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767898A3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B848E7E" w14:textId="77777777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775B3330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00C7BA38" w14:textId="77777777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1709D16" wp14:editId="1847335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84958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09D16" id="_x0000_s1027" type="#_x0000_t202" style="position:absolute;left:0;text-align:left;margin-left:51.15pt;margin-top:773.05pt;width:83.6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184958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A928" w14:textId="77777777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="00BC1E0D">
      <w:rPr>
        <w:bCs/>
        <w:noProof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="00BC1E0D">
      <w:rPr>
        <w:bCs/>
        <w:noProof/>
        <w:sz w:val="16"/>
      </w:rPr>
      <w:t>6</w:t>
    </w:r>
    <w:r w:rsidRPr="00AB4DBD">
      <w:rPr>
        <w:b w:val="0"/>
        <w:bCs/>
        <w:sz w:val="16"/>
      </w:rPr>
      <w:fldChar w:fldCharType="end"/>
    </w:r>
  </w:p>
  <w:p w14:paraId="113B23E6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7995A00" wp14:editId="611E979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6EF8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95A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216EF8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6DAAD478" wp14:editId="4DA6048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5081EC8" wp14:editId="5391CEE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65FA7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05B04970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56FDF0E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670FB5FE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0C5B693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081EC8" id="_x0000_s1029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CA65FA7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05B04970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56FDF0E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670FB5FE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0C5B693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5CC5" w14:textId="77777777" w:rsidR="00C001B3" w:rsidRDefault="00C001B3" w:rsidP="006747BD">
      <w:r>
        <w:separator/>
      </w:r>
    </w:p>
  </w:footnote>
  <w:footnote w:type="continuationSeparator" w:id="0">
    <w:p w14:paraId="693A64E2" w14:textId="77777777" w:rsidR="00C001B3" w:rsidRDefault="00C001B3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839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7E88EB4A" wp14:editId="65B7648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1CDF"/>
    <w:multiLevelType w:val="hybridMultilevel"/>
    <w:tmpl w:val="7EF8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056ED3"/>
    <w:multiLevelType w:val="hybridMultilevel"/>
    <w:tmpl w:val="A61E6EBE"/>
    <w:lvl w:ilvl="0" w:tplc="D1FC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54990"/>
    <w:multiLevelType w:val="hybridMultilevel"/>
    <w:tmpl w:val="99A6015C"/>
    <w:lvl w:ilvl="0" w:tplc="9DB46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F90FD7"/>
    <w:multiLevelType w:val="multilevel"/>
    <w:tmpl w:val="1448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40543"/>
    <w:multiLevelType w:val="hybridMultilevel"/>
    <w:tmpl w:val="38B00FB6"/>
    <w:lvl w:ilvl="0" w:tplc="D07493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29D"/>
    <w:multiLevelType w:val="hybridMultilevel"/>
    <w:tmpl w:val="F10290D4"/>
    <w:lvl w:ilvl="0" w:tplc="E708E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45EE5"/>
    <w:multiLevelType w:val="multilevel"/>
    <w:tmpl w:val="0D2A7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041F9"/>
    <w:multiLevelType w:val="multilevel"/>
    <w:tmpl w:val="5D9ED5C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AE401B"/>
    <w:multiLevelType w:val="hybridMultilevel"/>
    <w:tmpl w:val="38EC1792"/>
    <w:lvl w:ilvl="0" w:tplc="AE5C8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7710E"/>
    <w:multiLevelType w:val="hybridMultilevel"/>
    <w:tmpl w:val="04E2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F44436"/>
    <w:multiLevelType w:val="hybridMultilevel"/>
    <w:tmpl w:val="258E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11B89"/>
    <w:multiLevelType w:val="multilevel"/>
    <w:tmpl w:val="7458F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23F24179"/>
    <w:multiLevelType w:val="multilevel"/>
    <w:tmpl w:val="A1A6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500485"/>
    <w:multiLevelType w:val="hybridMultilevel"/>
    <w:tmpl w:val="34365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71D31"/>
    <w:multiLevelType w:val="hybridMultilevel"/>
    <w:tmpl w:val="125A49AE"/>
    <w:lvl w:ilvl="0" w:tplc="58C4A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9626B"/>
    <w:multiLevelType w:val="hybridMultilevel"/>
    <w:tmpl w:val="D360B4AA"/>
    <w:lvl w:ilvl="0" w:tplc="611CCCC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F2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BF1666"/>
    <w:multiLevelType w:val="hybridMultilevel"/>
    <w:tmpl w:val="E662CBE0"/>
    <w:lvl w:ilvl="0" w:tplc="41968A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4083D"/>
    <w:multiLevelType w:val="multilevel"/>
    <w:tmpl w:val="3F8A1F9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3943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78745D"/>
    <w:multiLevelType w:val="hybridMultilevel"/>
    <w:tmpl w:val="F77A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773886"/>
    <w:multiLevelType w:val="multilevel"/>
    <w:tmpl w:val="DA8C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BAB506E"/>
    <w:multiLevelType w:val="hybridMultilevel"/>
    <w:tmpl w:val="DA489322"/>
    <w:lvl w:ilvl="0" w:tplc="08945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CDE5700"/>
    <w:multiLevelType w:val="multilevel"/>
    <w:tmpl w:val="6978993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0C3948"/>
    <w:multiLevelType w:val="multilevel"/>
    <w:tmpl w:val="A40CF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E26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2921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957569"/>
    <w:multiLevelType w:val="hybridMultilevel"/>
    <w:tmpl w:val="760892AE"/>
    <w:lvl w:ilvl="0" w:tplc="C726B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015F4"/>
    <w:multiLevelType w:val="hybridMultilevel"/>
    <w:tmpl w:val="801E8F4C"/>
    <w:lvl w:ilvl="0" w:tplc="EA462E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87711"/>
    <w:multiLevelType w:val="hybridMultilevel"/>
    <w:tmpl w:val="124C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B08B4"/>
    <w:multiLevelType w:val="multilevel"/>
    <w:tmpl w:val="3724B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D0A4F"/>
    <w:multiLevelType w:val="multilevel"/>
    <w:tmpl w:val="7188C8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7E24DB"/>
    <w:multiLevelType w:val="hybridMultilevel"/>
    <w:tmpl w:val="56320FA6"/>
    <w:lvl w:ilvl="0" w:tplc="D1FC4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40EC7"/>
    <w:multiLevelType w:val="multilevel"/>
    <w:tmpl w:val="8EA84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4531781"/>
    <w:multiLevelType w:val="multilevel"/>
    <w:tmpl w:val="63FAD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5024E7D"/>
    <w:multiLevelType w:val="multilevel"/>
    <w:tmpl w:val="074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6" w15:restartNumberingAfterBreak="0">
    <w:nsid w:val="69EA0BC3"/>
    <w:multiLevelType w:val="multilevel"/>
    <w:tmpl w:val="23C4648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4B444A"/>
    <w:multiLevelType w:val="hybridMultilevel"/>
    <w:tmpl w:val="F6F250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E6F713A"/>
    <w:multiLevelType w:val="hybridMultilevel"/>
    <w:tmpl w:val="2D6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3D3CF5"/>
    <w:multiLevelType w:val="hybridMultilevel"/>
    <w:tmpl w:val="8E96A1F6"/>
    <w:lvl w:ilvl="0" w:tplc="489CEBB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84658"/>
    <w:multiLevelType w:val="hybridMultilevel"/>
    <w:tmpl w:val="0452F7C6"/>
    <w:lvl w:ilvl="0" w:tplc="17CE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3671DC"/>
    <w:multiLevelType w:val="hybridMultilevel"/>
    <w:tmpl w:val="BC4E9852"/>
    <w:lvl w:ilvl="0" w:tplc="24A2D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45"/>
  </w:num>
  <w:num w:numId="4">
    <w:abstractNumId w:val="14"/>
  </w:num>
  <w:num w:numId="5">
    <w:abstractNumId w:val="23"/>
  </w:num>
  <w:num w:numId="6">
    <w:abstractNumId w:val="46"/>
  </w:num>
  <w:num w:numId="7">
    <w:abstractNumId w:val="4"/>
  </w:num>
  <w:num w:numId="8">
    <w:abstractNumId w:val="28"/>
  </w:num>
  <w:num w:numId="9">
    <w:abstractNumId w:val="10"/>
  </w:num>
  <w:num w:numId="10">
    <w:abstractNumId w:val="31"/>
  </w:num>
  <w:num w:numId="11">
    <w:abstractNumId w:val="8"/>
  </w:num>
  <w:num w:numId="12">
    <w:abstractNumId w:val="43"/>
  </w:num>
  <w:num w:numId="13">
    <w:abstractNumId w:val="51"/>
  </w:num>
  <w:num w:numId="14">
    <w:abstractNumId w:val="16"/>
  </w:num>
  <w:num w:numId="15">
    <w:abstractNumId w:val="38"/>
  </w:num>
  <w:num w:numId="16">
    <w:abstractNumId w:val="33"/>
  </w:num>
  <w:num w:numId="17">
    <w:abstractNumId w:val="26"/>
  </w:num>
  <w:num w:numId="18">
    <w:abstractNumId w:val="29"/>
  </w:num>
  <w:num w:numId="19">
    <w:abstractNumId w:val="50"/>
  </w:num>
  <w:num w:numId="20">
    <w:abstractNumId w:val="3"/>
  </w:num>
  <w:num w:numId="21">
    <w:abstractNumId w:val="12"/>
  </w:num>
  <w:num w:numId="22">
    <w:abstractNumId w:val="35"/>
  </w:num>
  <w:num w:numId="23">
    <w:abstractNumId w:val="36"/>
  </w:num>
  <w:num w:numId="24">
    <w:abstractNumId w:val="32"/>
  </w:num>
  <w:num w:numId="25">
    <w:abstractNumId w:val="39"/>
  </w:num>
  <w:num w:numId="26">
    <w:abstractNumId w:val="18"/>
  </w:num>
  <w:num w:numId="27">
    <w:abstractNumId w:val="48"/>
  </w:num>
  <w:num w:numId="28">
    <w:abstractNumId w:val="34"/>
  </w:num>
  <w:num w:numId="29">
    <w:abstractNumId w:val="42"/>
  </w:num>
  <w:num w:numId="30">
    <w:abstractNumId w:val="5"/>
  </w:num>
  <w:num w:numId="31">
    <w:abstractNumId w:val="41"/>
  </w:num>
  <w:num w:numId="32">
    <w:abstractNumId w:val="1"/>
  </w:num>
  <w:num w:numId="33">
    <w:abstractNumId w:val="37"/>
  </w:num>
  <w:num w:numId="34">
    <w:abstractNumId w:val="30"/>
  </w:num>
  <w:num w:numId="35">
    <w:abstractNumId w:val="27"/>
  </w:num>
  <w:num w:numId="36">
    <w:abstractNumId w:val="7"/>
  </w:num>
  <w:num w:numId="37">
    <w:abstractNumId w:val="49"/>
  </w:num>
  <w:num w:numId="38">
    <w:abstractNumId w:val="6"/>
  </w:num>
  <w:num w:numId="39">
    <w:abstractNumId w:val="2"/>
  </w:num>
  <w:num w:numId="40">
    <w:abstractNumId w:val="40"/>
  </w:num>
  <w:num w:numId="41">
    <w:abstractNumId w:val="21"/>
  </w:num>
  <w:num w:numId="42">
    <w:abstractNumId w:val="24"/>
  </w:num>
  <w:num w:numId="43">
    <w:abstractNumId w:val="19"/>
  </w:num>
  <w:num w:numId="44">
    <w:abstractNumId w:val="47"/>
  </w:num>
  <w:num w:numId="45">
    <w:abstractNumId w:val="22"/>
  </w:num>
  <w:num w:numId="46">
    <w:abstractNumId w:val="11"/>
  </w:num>
  <w:num w:numId="47">
    <w:abstractNumId w:val="15"/>
  </w:num>
  <w:num w:numId="48">
    <w:abstractNumId w:val="25"/>
  </w:num>
  <w:num w:numId="49">
    <w:abstractNumId w:val="20"/>
  </w:num>
  <w:num w:numId="50">
    <w:abstractNumId w:val="13"/>
  </w:num>
  <w:num w:numId="51">
    <w:abstractNumId w:val="9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B3B6B"/>
    <w:rsid w:val="000D32DC"/>
    <w:rsid w:val="001134FB"/>
    <w:rsid w:val="001420E7"/>
    <w:rsid w:val="001724AC"/>
    <w:rsid w:val="001A7C4E"/>
    <w:rsid w:val="00205EA0"/>
    <w:rsid w:val="00211348"/>
    <w:rsid w:val="002131FC"/>
    <w:rsid w:val="00231524"/>
    <w:rsid w:val="002B597D"/>
    <w:rsid w:val="002D2DBB"/>
    <w:rsid w:val="002D48BE"/>
    <w:rsid w:val="002E19D9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44D90"/>
    <w:rsid w:val="00482249"/>
    <w:rsid w:val="004939A7"/>
    <w:rsid w:val="00493D2D"/>
    <w:rsid w:val="00493FAB"/>
    <w:rsid w:val="004A7B76"/>
    <w:rsid w:val="004B0DE6"/>
    <w:rsid w:val="004C16A1"/>
    <w:rsid w:val="004C3112"/>
    <w:rsid w:val="004D1D8A"/>
    <w:rsid w:val="004D4AEE"/>
    <w:rsid w:val="004D6C69"/>
    <w:rsid w:val="004F1EA3"/>
    <w:rsid w:val="004F5805"/>
    <w:rsid w:val="00500F46"/>
    <w:rsid w:val="00520322"/>
    <w:rsid w:val="00526CDD"/>
    <w:rsid w:val="0055249B"/>
    <w:rsid w:val="00566FAE"/>
    <w:rsid w:val="005674A7"/>
    <w:rsid w:val="00585C01"/>
    <w:rsid w:val="00593B68"/>
    <w:rsid w:val="005B1D5D"/>
    <w:rsid w:val="005B60BB"/>
    <w:rsid w:val="005D1495"/>
    <w:rsid w:val="005D177E"/>
    <w:rsid w:val="005D4488"/>
    <w:rsid w:val="005E5194"/>
    <w:rsid w:val="00605E56"/>
    <w:rsid w:val="006747BD"/>
    <w:rsid w:val="006A7B13"/>
    <w:rsid w:val="006B05EA"/>
    <w:rsid w:val="006B13DB"/>
    <w:rsid w:val="006B3F1C"/>
    <w:rsid w:val="006B4607"/>
    <w:rsid w:val="006D6DE5"/>
    <w:rsid w:val="006E5990"/>
    <w:rsid w:val="006E6D50"/>
    <w:rsid w:val="006F4C66"/>
    <w:rsid w:val="007C4729"/>
    <w:rsid w:val="007D42D7"/>
    <w:rsid w:val="007E0A69"/>
    <w:rsid w:val="00805DF6"/>
    <w:rsid w:val="00821F16"/>
    <w:rsid w:val="008368C0"/>
    <w:rsid w:val="0084396A"/>
    <w:rsid w:val="00854B7B"/>
    <w:rsid w:val="00861BA3"/>
    <w:rsid w:val="008846BF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748E6"/>
    <w:rsid w:val="009A24A5"/>
    <w:rsid w:val="009B4C69"/>
    <w:rsid w:val="009D26A1"/>
    <w:rsid w:val="009D4C4D"/>
    <w:rsid w:val="009E2965"/>
    <w:rsid w:val="009F3756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B03A75"/>
    <w:rsid w:val="00B61F8A"/>
    <w:rsid w:val="00B66B96"/>
    <w:rsid w:val="00B67D98"/>
    <w:rsid w:val="00B93F15"/>
    <w:rsid w:val="00B95AA2"/>
    <w:rsid w:val="00B9730E"/>
    <w:rsid w:val="00BC1E0D"/>
    <w:rsid w:val="00BE5A02"/>
    <w:rsid w:val="00BF48A1"/>
    <w:rsid w:val="00BF6327"/>
    <w:rsid w:val="00C001B3"/>
    <w:rsid w:val="00C067E0"/>
    <w:rsid w:val="00C0692C"/>
    <w:rsid w:val="00C11541"/>
    <w:rsid w:val="00C37310"/>
    <w:rsid w:val="00C51599"/>
    <w:rsid w:val="00C736D5"/>
    <w:rsid w:val="00C75E8A"/>
    <w:rsid w:val="00C827B7"/>
    <w:rsid w:val="00C90714"/>
    <w:rsid w:val="00CA3684"/>
    <w:rsid w:val="00CF08F5"/>
    <w:rsid w:val="00D00459"/>
    <w:rsid w:val="00D005B3"/>
    <w:rsid w:val="00D06D36"/>
    <w:rsid w:val="00D40690"/>
    <w:rsid w:val="00D62834"/>
    <w:rsid w:val="00D76380"/>
    <w:rsid w:val="00DA52A1"/>
    <w:rsid w:val="00DB2007"/>
    <w:rsid w:val="00DB4A7E"/>
    <w:rsid w:val="00DE56FD"/>
    <w:rsid w:val="00DF5E23"/>
    <w:rsid w:val="00E0772E"/>
    <w:rsid w:val="00E278B4"/>
    <w:rsid w:val="00E81B72"/>
    <w:rsid w:val="00EA105E"/>
    <w:rsid w:val="00ED2403"/>
    <w:rsid w:val="00ED306C"/>
    <w:rsid w:val="00EE493C"/>
    <w:rsid w:val="00EE4C36"/>
    <w:rsid w:val="00EF098F"/>
    <w:rsid w:val="00F05BE5"/>
    <w:rsid w:val="00F15AD0"/>
    <w:rsid w:val="00F20FB1"/>
    <w:rsid w:val="00F92EC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E63D4"/>
  <w15:docId w15:val="{881DFFF7-761D-4553-AFC4-FBBBC20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3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39D81-8574-4AA3-A884-2D09F090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6</Pages>
  <Words>1703</Words>
  <Characters>10221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2023-01-10T06:41:00Z</cp:lastPrinted>
  <dcterms:created xsi:type="dcterms:W3CDTF">2023-01-10T07:02:00Z</dcterms:created>
  <dcterms:modified xsi:type="dcterms:W3CDTF">2023-01-10T07:02:00Z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