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72130285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34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0D9A877A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4302CB">
        <w:rPr>
          <w:rFonts w:ascii="Arial" w:eastAsia="Times New Roman" w:hAnsi="Arial" w:cs="Arial"/>
          <w:i/>
          <w:color w:val="auto"/>
          <w:szCs w:val="20"/>
        </w:rPr>
        <w:t>5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7C4C0931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4302CB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I)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0F5F05C0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4302CB">
        <w:rPr>
          <w:rFonts w:ascii="Arial" w:hAnsi="Arial" w:cs="Arial"/>
          <w:color w:val="auto"/>
          <w:szCs w:val="20"/>
        </w:rPr>
        <w:t>w</w:t>
      </w:r>
      <w:r w:rsidR="004302CB" w:rsidRPr="004302CB">
        <w:rPr>
          <w:rFonts w:ascii="Arial" w:hAnsi="Arial" w:cs="Arial"/>
          <w:color w:val="auto"/>
          <w:szCs w:val="20"/>
        </w:rPr>
        <w:t>yposażeni</w:t>
      </w:r>
      <w:r w:rsidR="004302CB">
        <w:rPr>
          <w:rFonts w:ascii="Arial" w:hAnsi="Arial" w:cs="Arial"/>
          <w:color w:val="auto"/>
          <w:szCs w:val="20"/>
        </w:rPr>
        <w:t>a</w:t>
      </w:r>
      <w:r w:rsidR="004302CB" w:rsidRPr="004302CB">
        <w:rPr>
          <w:rFonts w:ascii="Arial" w:hAnsi="Arial" w:cs="Arial"/>
          <w:color w:val="auto"/>
          <w:szCs w:val="20"/>
        </w:rPr>
        <w:t xml:space="preserve"> medyczne</w:t>
      </w:r>
      <w:r w:rsidR="004302CB">
        <w:rPr>
          <w:rFonts w:ascii="Arial" w:hAnsi="Arial" w:cs="Arial"/>
          <w:color w:val="auto"/>
          <w:szCs w:val="20"/>
        </w:rPr>
        <w:t>go</w:t>
      </w:r>
      <w:r w:rsidR="004302CB" w:rsidRPr="004302CB">
        <w:rPr>
          <w:rFonts w:ascii="Arial" w:hAnsi="Arial" w:cs="Arial"/>
          <w:color w:val="auto"/>
          <w:szCs w:val="20"/>
        </w:rPr>
        <w:t xml:space="preserve"> i rehabilitacyjne</w:t>
      </w:r>
      <w:r w:rsidR="004302CB">
        <w:rPr>
          <w:rFonts w:ascii="Arial" w:hAnsi="Arial" w:cs="Arial"/>
          <w:color w:val="auto"/>
          <w:szCs w:val="20"/>
        </w:rPr>
        <w:t>go</w:t>
      </w:r>
      <w:r w:rsidR="004302CB" w:rsidRPr="004302CB">
        <w:rPr>
          <w:rFonts w:ascii="Arial" w:hAnsi="Arial" w:cs="Arial"/>
          <w:color w:val="auto"/>
          <w:szCs w:val="20"/>
        </w:rPr>
        <w:t xml:space="preserve"> </w:t>
      </w:r>
      <w:r w:rsidR="00DE4986" w:rsidRPr="00A03CBB">
        <w:rPr>
          <w:rFonts w:ascii="Arial" w:hAnsi="Arial" w:cs="Arial"/>
          <w:color w:val="auto"/>
          <w:szCs w:val="20"/>
        </w:rPr>
        <w:t>do pomieszczeń oddziału szpitalnego zlokalizowanego na I</w:t>
      </w:r>
      <w:r w:rsidR="00A367EE" w:rsidRPr="00A03CBB">
        <w:rPr>
          <w:rFonts w:ascii="Arial" w:hAnsi="Arial" w:cs="Arial"/>
          <w:color w:val="auto"/>
          <w:szCs w:val="20"/>
        </w:rPr>
        <w:t> </w:t>
      </w:r>
      <w:r w:rsidR="00DE4986" w:rsidRPr="00A03CBB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>, 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przedmiotu umowy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 xml:space="preserve">akietu </w:t>
      </w:r>
      <w:r w:rsidR="004302CB">
        <w:rPr>
          <w:rFonts w:ascii="Arial" w:hAnsi="Arial" w:cs="Arial"/>
          <w:color w:val="auto"/>
          <w:szCs w:val="20"/>
        </w:rPr>
        <w:t>I</w:t>
      </w:r>
      <w:r w:rsidR="00895917" w:rsidRPr="00A03CBB">
        <w:rPr>
          <w:rFonts w:ascii="Arial" w:hAnsi="Arial" w:cs="Arial"/>
          <w:color w:val="auto"/>
          <w:szCs w:val="20"/>
        </w:rPr>
        <w:t>I</w:t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4302CB">
        <w:rPr>
          <w:rFonts w:ascii="Arial" w:hAnsi="Arial" w:cs="Arial"/>
          <w:i/>
          <w:iCs/>
          <w:color w:val="auto"/>
          <w:szCs w:val="20"/>
        </w:rPr>
        <w:t>2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>do 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0F56047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DE4986" w:rsidRPr="00DE4986">
        <w:rPr>
          <w:rFonts w:ascii="Arial" w:hAnsi="Arial" w:cs="Arial"/>
          <w:color w:val="auto"/>
          <w:szCs w:val="20"/>
        </w:rPr>
        <w:t xml:space="preserve">Aranżacja wnętrz i wyposażenie pomieszczeń piętra I w budynku szpitalnym nr 102 zlokalizowanym na terenie Szpitala Klinicznego im. dr. J. Babińskiego SP ZOZ w Krakowie” 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dni robocze Strony rozumieją dni od poniedziałku do piątku, z wyjątkiem dni ustawowo uznanych za wolne od pracy.</w:t>
      </w:r>
    </w:p>
    <w:p w14:paraId="451B4914" w14:textId="20A6837B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0DA1996A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FC345E" w:rsidRPr="00BA67B7">
        <w:rPr>
          <w:rFonts w:ascii="Arial" w:hAnsi="Arial" w:cs="Arial"/>
          <w:color w:val="auto"/>
          <w:szCs w:val="20"/>
        </w:rPr>
        <w:t>Wykonawca oświadcza, że</w:t>
      </w:r>
      <w:r>
        <w:rPr>
          <w:rFonts w:ascii="Arial" w:hAnsi="Arial" w:cs="Arial"/>
          <w:color w:val="auto"/>
          <w:szCs w:val="20"/>
        </w:rPr>
        <w:t xml:space="preserve"> przedmiot niniejszej umowy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0F630E2F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A165C9">
        <w:rPr>
          <w:rFonts w:ascii="Arial" w:hAnsi="Arial" w:cs="Arial"/>
          <w:color w:val="auto"/>
          <w:szCs w:val="20"/>
        </w:rPr>
        <w:t>y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 xml:space="preserve">ani </w:t>
      </w:r>
      <w:r w:rsidRPr="00BA67B7">
        <w:rPr>
          <w:rFonts w:ascii="Arial" w:hAnsi="Arial" w:cs="Arial"/>
          <w:color w:val="auto"/>
          <w:szCs w:val="20"/>
        </w:rPr>
        <w:t xml:space="preserve">żaden </w:t>
      </w:r>
      <w:r w:rsidR="00A165C9">
        <w:rPr>
          <w:rFonts w:ascii="Arial" w:hAnsi="Arial" w:cs="Arial"/>
          <w:color w:val="auto"/>
          <w:szCs w:val="20"/>
        </w:rPr>
        <w:t xml:space="preserve">jego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rekondycjonowan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19122806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 xml:space="preserve">jest kompletny i przeznaczony do zastosowania zgodnie z umówionym celem; </w:t>
      </w:r>
    </w:p>
    <w:p w14:paraId="571D4261" w14:textId="5F24548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>posiada wszelkie parametry techniczne oraz funkcje niezbędne do korzystania z niego zgodnie z jego przeznaczeniem, w szczególności wymagane w SWZ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FF67EF2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przekazany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77777777" w:rsidR="0003685C" w:rsidRDefault="00731224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Stron.</w:t>
      </w:r>
      <w:r w:rsidR="0063146E">
        <w:rPr>
          <w:rFonts w:ascii="Arial" w:hAnsi="Arial" w:cs="Arial"/>
          <w:color w:val="auto"/>
          <w:szCs w:val="20"/>
        </w:rPr>
        <w:t xml:space="preserve"> 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6BDC53F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3BB1BBC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 xml:space="preserve">umowy: </w:t>
      </w:r>
      <w:r w:rsidR="00041AA5" w:rsidRPr="00333D3F">
        <w:rPr>
          <w:rFonts w:ascii="Arial" w:hAnsi="Arial" w:cs="Arial"/>
          <w:color w:val="auto"/>
          <w:szCs w:val="20"/>
        </w:rPr>
        <w:t xml:space="preserve">do </w:t>
      </w:r>
      <w:r w:rsidR="0003685C">
        <w:rPr>
          <w:rFonts w:ascii="Arial" w:hAnsi="Arial" w:cs="Arial"/>
          <w:color w:val="auto"/>
          <w:szCs w:val="20"/>
        </w:rPr>
        <w:t>45</w:t>
      </w:r>
      <w:r w:rsidR="00D62F9D" w:rsidRPr="00333D3F">
        <w:rPr>
          <w:rFonts w:ascii="Arial" w:hAnsi="Arial" w:cs="Arial"/>
          <w:color w:val="auto"/>
          <w:szCs w:val="20"/>
        </w:rPr>
        <w:t xml:space="preserve"> dni</w:t>
      </w:r>
      <w:r w:rsidR="0063146E">
        <w:rPr>
          <w:rFonts w:ascii="Arial" w:hAnsi="Arial" w:cs="Arial"/>
          <w:color w:val="auto"/>
          <w:szCs w:val="20"/>
        </w:rPr>
        <w:t>,</w:t>
      </w:r>
      <w:r w:rsidR="00D62F9D" w:rsidRPr="00333D3F">
        <w:rPr>
          <w:rFonts w:ascii="Arial" w:hAnsi="Arial" w:cs="Arial"/>
          <w:color w:val="auto"/>
          <w:szCs w:val="20"/>
        </w:rPr>
        <w:t xml:space="preserve">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00B065A" w14:textId="246A3D78" w:rsidR="001F1CF7" w:rsidRPr="00F27944" w:rsidRDefault="0063146E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63146E">
        <w:rPr>
          <w:rFonts w:ascii="Arial" w:eastAsia="Times New Roman" w:hAnsi="Arial" w:cs="Arial"/>
          <w:color w:val="auto"/>
          <w:szCs w:val="20"/>
        </w:rPr>
        <w:t xml:space="preserve">Wykonawca </w:t>
      </w:r>
      <w:r>
        <w:rPr>
          <w:rFonts w:ascii="Arial" w:eastAsia="Times New Roman" w:hAnsi="Arial" w:cs="Arial"/>
          <w:color w:val="auto"/>
          <w:szCs w:val="20"/>
        </w:rPr>
        <w:t xml:space="preserve">przy realizacji przedmiotu umowy </w:t>
      </w:r>
      <w:r w:rsidRPr="0063146E">
        <w:rPr>
          <w:rFonts w:ascii="Arial" w:eastAsia="Times New Roman" w:hAnsi="Arial" w:cs="Arial"/>
          <w:color w:val="auto"/>
          <w:szCs w:val="20"/>
        </w:rPr>
        <w:t>uwzględni</w:t>
      </w:r>
      <w:r>
        <w:rPr>
          <w:rFonts w:ascii="Arial" w:eastAsia="Times New Roman" w:hAnsi="Arial" w:cs="Arial"/>
          <w:color w:val="auto"/>
          <w:szCs w:val="20"/>
        </w:rPr>
        <w:t>ł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fakt, że przedmiot umowy realizowany </w:t>
      </w:r>
      <w:r>
        <w:rPr>
          <w:rFonts w:ascii="Arial" w:eastAsia="Times New Roman" w:hAnsi="Arial" w:cs="Arial"/>
          <w:color w:val="auto"/>
          <w:szCs w:val="20"/>
        </w:rPr>
        <w:t>jest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w budynku czynnym, w którym prowadzona jest działalność medyczna, tj. udzielane są świadczenia opieki</w:t>
      </w:r>
      <w:r>
        <w:rPr>
          <w:rFonts w:ascii="Arial" w:eastAsia="Times New Roman" w:hAnsi="Arial" w:cs="Arial"/>
          <w:color w:val="auto"/>
          <w:szCs w:val="20"/>
        </w:rPr>
        <w:t> </w:t>
      </w:r>
      <w:r w:rsidRPr="0063146E">
        <w:rPr>
          <w:rFonts w:ascii="Arial" w:eastAsia="Times New Roman" w:hAnsi="Arial" w:cs="Arial"/>
          <w:color w:val="auto"/>
          <w:szCs w:val="20"/>
        </w:rPr>
        <w:t>zdrowotnej w rodzaju opieka psychiatryczna i leczenie uzależnień.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P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6FD87881" w14:textId="4A888B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50CDB355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761B6CB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220D1FF3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dbioru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2CF998F7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4B1A83C3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0F25895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dokumentacji, o której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24C53A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 xml:space="preserve">nie sporządzi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89530F">
        <w:rPr>
          <w:rFonts w:ascii="Arial" w:hAnsi="Arial" w:cs="Arial"/>
          <w:color w:val="auto"/>
          <w:szCs w:val="20"/>
        </w:rPr>
        <w:t>o</w:t>
      </w:r>
      <w:r w:rsidR="007271F3" w:rsidRPr="00055EE7">
        <w:rPr>
          <w:rFonts w:ascii="Arial" w:hAnsi="Arial" w:cs="Arial"/>
          <w:color w:val="auto"/>
          <w:szCs w:val="20"/>
        </w:rPr>
        <w:t>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6B7255E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 xml:space="preserve">, </w:t>
      </w:r>
      <w:r w:rsidRPr="00F27944">
        <w:rPr>
          <w:rFonts w:ascii="Arial" w:hAnsi="Arial" w:cs="Arial"/>
          <w:color w:val="auto"/>
          <w:szCs w:val="20"/>
        </w:rPr>
        <w:lastRenderedPageBreak/>
        <w:t>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3A9BE0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D9A8064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>
        <w:rPr>
          <w:rFonts w:ascii="Arial" w:hAnsi="Arial" w:cs="Arial"/>
          <w:color w:val="auto"/>
          <w:szCs w:val="20"/>
        </w:rPr>
        <w:t>8</w:t>
      </w:r>
      <w:r w:rsidRPr="00DE7513">
        <w:rPr>
          <w:rFonts w:ascii="Arial" w:hAnsi="Arial" w:cs="Arial"/>
          <w:color w:val="auto"/>
          <w:szCs w:val="20"/>
        </w:rPr>
        <w:t xml:space="preserve">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4B92C55B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5B0FCF8F" w14:textId="77777777" w:rsidR="008C07A8" w:rsidRDefault="008C07A8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E4EEFFA" w:rsidR="007118AF" w:rsidRPr="00296BD8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DD7511" w:rsidRPr="00296BD8">
        <w:rPr>
          <w:rFonts w:ascii="Arial" w:eastAsia="Palatino Linotype" w:hAnsi="Arial" w:cs="Arial"/>
          <w:color w:val="auto"/>
          <w:szCs w:val="20"/>
        </w:rPr>
        <w:t>,</w:t>
      </w:r>
    </w:p>
    <w:p w14:paraId="43F127A6" w14:textId="11C2BA2A" w:rsidR="00DD7511" w:rsidRPr="00296BD8" w:rsidRDefault="004A4937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okolicznościami leżącymi po stronie Zamawiającego, np. w przypadku konieczności czasowego wstrzymania realizacji przedmiotu umowy z powodów organizacyjnych wynikających z konieczności zapewnienia ciągłości udzielania świadczeń medycznych w ramach wyposażanego oddziału stacjonarnego.</w:t>
      </w:r>
    </w:p>
    <w:p w14:paraId="43B58A3C" w14:textId="219703F0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bCs/>
          <w:color w:val="auto"/>
          <w:szCs w:val="20"/>
        </w:rPr>
        <w:t>b)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A3F19F7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bCs/>
          <w:color w:val="auto"/>
          <w:szCs w:val="20"/>
        </w:rPr>
        <w:t>c)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 xml:space="preserve">jakości lub innych parametrów produktów zaoferowanych 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 xml:space="preserve">przez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Wykonawc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>ę</w:t>
      </w:r>
      <w:r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220DBB06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333D3F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BDFFD54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określone w umowie</w:t>
      </w:r>
      <w:r w:rsidRPr="00F27944">
        <w:rPr>
          <w:rFonts w:ascii="Arial" w:eastAsia="Palatino Linotype" w:hAnsi="Arial" w:cs="Arial"/>
          <w:color w:val="auto"/>
          <w:szCs w:val="20"/>
        </w:rPr>
        <w:t>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3CDFC845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lastRenderedPageBreak/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D4ECD2A" w14:textId="77777777" w:rsidR="007A3819" w:rsidRPr="00F27944" w:rsidRDefault="007A3819" w:rsidP="007A3819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732176FB" w14:textId="77777777" w:rsidR="007A3819" w:rsidRPr="00E21808" w:rsidRDefault="007A3819" w:rsidP="007A3819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bCs/>
          <w:szCs w:val="20"/>
        </w:rPr>
        <w:t>1. Wykonanie umowy nie wiąże się z przetwarzaniem danych osobowych w rozumieniu rozporządzenia</w:t>
      </w:r>
      <w:r w:rsidRPr="00E21808">
        <w:rPr>
          <w:rFonts w:ascii="Arial" w:hAnsi="Arial" w:cs="Arial"/>
          <w:szCs w:val="20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65DE7A43" w14:textId="77777777" w:rsidR="007A3819" w:rsidRPr="00E21808" w:rsidRDefault="007A3819" w:rsidP="007A3819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19E3ACA" w14:textId="0DFF2A92" w:rsidR="004338EB" w:rsidRPr="00F27944" w:rsidRDefault="00C6383F" w:rsidP="00DE498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7A3819">
        <w:rPr>
          <w:rFonts w:ascii="Arial" w:hAnsi="Arial" w:cs="Arial"/>
          <w:b/>
          <w:color w:val="auto"/>
          <w:szCs w:val="20"/>
        </w:rPr>
        <w:t>6</w:t>
      </w:r>
    </w:p>
    <w:p w14:paraId="7E420E74" w14:textId="0ECB9A47" w:rsidR="00AF79A3" w:rsidRPr="00F27944" w:rsidRDefault="00EB04A2" w:rsidP="00DE498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532092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134EB16B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4302CB">
        <w:rPr>
          <w:rFonts w:ascii="Arial" w:hAnsi="Arial" w:cs="Arial"/>
          <w:i/>
          <w:iCs/>
          <w:color w:val="auto"/>
          <w:szCs w:val="20"/>
        </w:rPr>
        <w:t>2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913E29">
        <w:rPr>
          <w:rFonts w:ascii="Arial" w:hAnsi="Arial" w:cs="Arial"/>
          <w:color w:val="auto"/>
          <w:szCs w:val="20"/>
        </w:rPr>
        <w:t>)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464F" w14:textId="77777777" w:rsidR="00BE1349" w:rsidRDefault="00BE1349">
      <w:pPr>
        <w:spacing w:after="0" w:line="240" w:lineRule="auto"/>
      </w:pPr>
      <w:r>
        <w:separator/>
      </w:r>
    </w:p>
  </w:endnote>
  <w:endnote w:type="continuationSeparator" w:id="0">
    <w:p w14:paraId="1AB265C0" w14:textId="77777777" w:rsidR="00BE1349" w:rsidRDefault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5A07" w14:textId="77777777" w:rsidR="00BE1349" w:rsidRDefault="00BE1349">
      <w:pPr>
        <w:spacing w:after="0" w:line="240" w:lineRule="auto"/>
      </w:pPr>
      <w:r>
        <w:separator/>
      </w:r>
    </w:p>
  </w:footnote>
  <w:footnote w:type="continuationSeparator" w:id="0">
    <w:p w14:paraId="155622FA" w14:textId="77777777" w:rsidR="00BE1349" w:rsidRDefault="00BE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B79CA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02CB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A3819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134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B41F3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3892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29</cp:revision>
  <cp:lastPrinted>2022-09-01T06:46:00Z</cp:lastPrinted>
  <dcterms:created xsi:type="dcterms:W3CDTF">2023-06-20T07:46:00Z</dcterms:created>
  <dcterms:modified xsi:type="dcterms:W3CDTF">2023-09-11T10:30:00Z</dcterms:modified>
</cp:coreProperties>
</file>