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399EAAB8" w:rsidR="008951D6" w:rsidRPr="006B18ED" w:rsidRDefault="00643690" w:rsidP="00643690">
      <w:pPr>
        <w:rPr>
          <w:sz w:val="24"/>
          <w:szCs w:val="24"/>
        </w:rPr>
      </w:pPr>
      <w:r w:rsidRPr="00A64090">
        <w:rPr>
          <w:sz w:val="24"/>
          <w:szCs w:val="24"/>
        </w:rPr>
        <w:t>nr sprawy: ZP.271</w:t>
      </w:r>
      <w:r w:rsidR="00A64090" w:rsidRPr="00A64090">
        <w:rPr>
          <w:sz w:val="24"/>
          <w:szCs w:val="24"/>
        </w:rPr>
        <w:t>.24</w:t>
      </w:r>
      <w:r w:rsidRPr="00A64090">
        <w:rPr>
          <w:sz w:val="24"/>
          <w:szCs w:val="24"/>
        </w:rPr>
        <w:t>.2022</w:t>
      </w:r>
    </w:p>
    <w:p w14:paraId="6EB2FE61" w14:textId="47C10621" w:rsidR="00643690" w:rsidRPr="006B18ED" w:rsidRDefault="00643690" w:rsidP="00643690">
      <w:pPr>
        <w:rPr>
          <w:sz w:val="24"/>
          <w:szCs w:val="24"/>
        </w:rPr>
      </w:pPr>
      <w:r w:rsidRPr="006B18ED">
        <w:rPr>
          <w:sz w:val="24"/>
          <w:szCs w:val="24"/>
        </w:rPr>
        <w:t>Załącznik nr 9 do SWZ (jeżeli dotyczy)</w:t>
      </w:r>
    </w:p>
    <w:p w14:paraId="7C28EE02" w14:textId="0AC48352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775ABB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70416B39" w14:textId="0DC34A1E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trakcie wykonywania zamówienia pn.:</w:t>
      </w:r>
    </w:p>
    <w:p w14:paraId="28BD161C" w14:textId="3EA43AAA" w:rsidR="006B18ED" w:rsidRDefault="006B18ED" w:rsidP="002E3CF2">
      <w:pPr>
        <w:jc w:val="center"/>
        <w:rPr>
          <w:b/>
          <w:bCs/>
          <w:sz w:val="28"/>
          <w:szCs w:val="28"/>
        </w:rPr>
      </w:pPr>
      <w:r w:rsidRPr="006B18ED">
        <w:rPr>
          <w:b/>
          <w:bCs/>
          <w:sz w:val="28"/>
          <w:szCs w:val="28"/>
        </w:rPr>
        <w:t>„</w:t>
      </w:r>
      <w:r w:rsidR="00AA047F" w:rsidRPr="00AA047F">
        <w:rPr>
          <w:b/>
          <w:bCs/>
          <w:sz w:val="28"/>
          <w:szCs w:val="28"/>
        </w:rPr>
        <w:t xml:space="preserve">Bankowa obsługa budżetu Gminy Trzebnica i jej jednostek </w:t>
      </w:r>
      <w:r w:rsidR="00A64090">
        <w:rPr>
          <w:b/>
          <w:bCs/>
          <w:sz w:val="28"/>
          <w:szCs w:val="28"/>
        </w:rPr>
        <w:t>organizacyjnych</w:t>
      </w:r>
      <w:r w:rsidRPr="006B18ED">
        <w:rPr>
          <w:b/>
          <w:bCs/>
          <w:sz w:val="28"/>
          <w:szCs w:val="28"/>
        </w:rPr>
        <w:t>”</w:t>
      </w:r>
    </w:p>
    <w:p w14:paraId="6BC5D06F" w14:textId="361041E7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5469381" w:rsidR="00643690" w:rsidRDefault="00643690" w:rsidP="006436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95757C" wp14:editId="43C8E3AC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64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21672E"/>
    <w:rsid w:val="002E3CF2"/>
    <w:rsid w:val="003609FB"/>
    <w:rsid w:val="00364B53"/>
    <w:rsid w:val="004A7856"/>
    <w:rsid w:val="00544096"/>
    <w:rsid w:val="005C6A6F"/>
    <w:rsid w:val="005D6998"/>
    <w:rsid w:val="00605996"/>
    <w:rsid w:val="00643690"/>
    <w:rsid w:val="00693018"/>
    <w:rsid w:val="006A56C9"/>
    <w:rsid w:val="006B18ED"/>
    <w:rsid w:val="0073205A"/>
    <w:rsid w:val="00747A5E"/>
    <w:rsid w:val="00775ABB"/>
    <w:rsid w:val="007E127D"/>
    <w:rsid w:val="008951D6"/>
    <w:rsid w:val="009D7437"/>
    <w:rsid w:val="00A64090"/>
    <w:rsid w:val="00AA047F"/>
    <w:rsid w:val="00D806AD"/>
    <w:rsid w:val="00EA0428"/>
    <w:rsid w:val="00EE4D95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Zobowiązanie podmiotu udostępniającego zasoby</dc:title>
  <dc:subject/>
  <dc:creator>Malwina Piasecka-Laska</dc:creator>
  <cp:keywords/>
  <dc:description/>
  <cp:lastModifiedBy>Malwina Piasecka-Laska</cp:lastModifiedBy>
  <cp:revision>15</cp:revision>
  <cp:lastPrinted>2022-03-11T09:53:00Z</cp:lastPrinted>
  <dcterms:created xsi:type="dcterms:W3CDTF">2022-03-11T09:47:00Z</dcterms:created>
  <dcterms:modified xsi:type="dcterms:W3CDTF">2022-11-18T09:21:00Z</dcterms:modified>
</cp:coreProperties>
</file>