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CB1ED6" w:rsidRPr="00CB1ED6" w:rsidRDefault="00CB1ED6" w:rsidP="00CB1ED6">
      <w:pPr>
        <w:suppressAutoHyphens/>
        <w:spacing w:after="0" w:line="240" w:lineRule="auto"/>
        <w:jc w:val="right"/>
        <w:rPr>
          <w:rFonts w:ascii="Arial" w:eastAsia="Times New Roman" w:hAnsi="Arial" w:cs="Arial"/>
          <w:bCs/>
          <w:sz w:val="20"/>
          <w:szCs w:val="20"/>
          <w:lang w:eastAsia="pl-PL"/>
        </w:rPr>
      </w:pPr>
      <w:r w:rsidRPr="00CB1ED6">
        <w:rPr>
          <w:rFonts w:ascii="Arial" w:eastAsia="Times New Roman" w:hAnsi="Arial" w:cs="Arial"/>
          <w:bCs/>
          <w:sz w:val="20"/>
          <w:szCs w:val="20"/>
          <w:lang w:eastAsia="pl-PL"/>
        </w:rPr>
        <w:t xml:space="preserve">Załącznik nr </w:t>
      </w:r>
      <w:r w:rsidR="000A6FA1">
        <w:rPr>
          <w:rFonts w:ascii="Arial" w:eastAsia="Times New Roman" w:hAnsi="Arial" w:cs="Arial"/>
          <w:bCs/>
          <w:sz w:val="20"/>
          <w:szCs w:val="20"/>
          <w:lang w:eastAsia="pl-PL"/>
        </w:rPr>
        <w:t>1</w:t>
      </w:r>
      <w:r w:rsidRPr="00CB1ED6">
        <w:rPr>
          <w:rFonts w:ascii="Arial" w:eastAsia="Times New Roman" w:hAnsi="Arial" w:cs="Arial"/>
          <w:bCs/>
          <w:sz w:val="20"/>
          <w:szCs w:val="20"/>
          <w:lang w:eastAsia="pl-PL"/>
        </w:rPr>
        <w:t xml:space="preserve"> </w:t>
      </w:r>
      <w:r w:rsidR="000A6FA1">
        <w:rPr>
          <w:rFonts w:ascii="Arial" w:eastAsia="Times New Roman" w:hAnsi="Arial" w:cs="Arial"/>
          <w:bCs/>
          <w:sz w:val="20"/>
          <w:szCs w:val="20"/>
          <w:lang w:eastAsia="pl-PL"/>
        </w:rPr>
        <w:t>do zaproszenia do negocjacji</w:t>
      </w:r>
    </w:p>
    <w:p w:rsidR="00CB1ED6" w:rsidRPr="00CB1ED6" w:rsidRDefault="00CB1ED6" w:rsidP="00CB1ED6">
      <w:pPr>
        <w:suppressAutoHyphens/>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RO</w:t>
      </w:r>
      <w:r w:rsidRPr="00CB1ED6">
        <w:rPr>
          <w:rFonts w:ascii="Arial" w:eastAsia="Times New Roman" w:hAnsi="Arial" w:cs="Arial"/>
          <w:bCs/>
          <w:sz w:val="20"/>
          <w:szCs w:val="20"/>
          <w:lang w:eastAsia="pl-PL"/>
        </w:rPr>
        <w:t>.271.</w:t>
      </w:r>
      <w:r w:rsidR="000A6FA1">
        <w:rPr>
          <w:rFonts w:ascii="Arial" w:eastAsia="Times New Roman" w:hAnsi="Arial" w:cs="Arial"/>
          <w:bCs/>
          <w:sz w:val="20"/>
          <w:szCs w:val="20"/>
          <w:lang w:eastAsia="pl-PL"/>
        </w:rPr>
        <w:t>55</w:t>
      </w:r>
      <w:r w:rsidRPr="00CB1ED6">
        <w:rPr>
          <w:rFonts w:ascii="Arial" w:eastAsia="Times New Roman" w:hAnsi="Arial" w:cs="Arial"/>
          <w:bCs/>
          <w:sz w:val="20"/>
          <w:szCs w:val="20"/>
          <w:lang w:eastAsia="pl-PL"/>
        </w:rPr>
        <w:t>.2021</w:t>
      </w:r>
    </w:p>
    <w:p w:rsidR="00CB1ED6" w:rsidRPr="00CB1ED6" w:rsidRDefault="00CB1ED6" w:rsidP="00CB1ED6">
      <w:pPr>
        <w:keepNext/>
        <w:spacing w:after="0"/>
        <w:jc w:val="center"/>
        <w:outlineLvl w:val="1"/>
        <w:rPr>
          <w:rFonts w:ascii="Arial" w:eastAsia="Times New Roman" w:hAnsi="Arial" w:cs="Arial"/>
          <w:b/>
          <w:sz w:val="24"/>
          <w:szCs w:val="20"/>
        </w:rPr>
      </w:pPr>
    </w:p>
    <w:p w:rsidR="00CB1ED6" w:rsidRPr="00CB1ED6" w:rsidRDefault="00CB1ED6" w:rsidP="00CB1ED6">
      <w:pPr>
        <w:keepNext/>
        <w:spacing w:after="0"/>
        <w:jc w:val="center"/>
        <w:outlineLvl w:val="1"/>
        <w:rPr>
          <w:rFonts w:ascii="Arial" w:eastAsia="Times New Roman" w:hAnsi="Arial" w:cs="Arial"/>
          <w:b/>
          <w:sz w:val="24"/>
          <w:szCs w:val="20"/>
        </w:rPr>
      </w:pPr>
    </w:p>
    <w:p w:rsidR="00CB1ED6" w:rsidRPr="00CB1ED6" w:rsidRDefault="00CB1ED6" w:rsidP="00CB1ED6">
      <w:pPr>
        <w:keepNext/>
        <w:spacing w:after="0"/>
        <w:jc w:val="center"/>
        <w:outlineLvl w:val="1"/>
        <w:rPr>
          <w:rFonts w:ascii="Arial" w:eastAsia="Times New Roman" w:hAnsi="Arial" w:cs="Arial"/>
          <w:b/>
          <w:sz w:val="24"/>
          <w:szCs w:val="20"/>
        </w:rPr>
      </w:pPr>
    </w:p>
    <w:p w:rsidR="00B80546" w:rsidRDefault="00B80546" w:rsidP="00B80546">
      <w:pPr>
        <w:spacing w:after="0" w:line="360" w:lineRule="auto"/>
        <w:jc w:val="center"/>
        <w:rPr>
          <w:rFonts w:ascii="Arial" w:hAnsi="Arial" w:cs="Arial"/>
          <w:b/>
          <w:bCs/>
          <w:sz w:val="28"/>
          <w:szCs w:val="28"/>
        </w:rPr>
      </w:pPr>
      <w:r w:rsidRPr="00B80546">
        <w:rPr>
          <w:rFonts w:ascii="Arial" w:hAnsi="Arial" w:cs="Arial"/>
          <w:b/>
          <w:bCs/>
          <w:sz w:val="28"/>
          <w:szCs w:val="28"/>
        </w:rPr>
        <w:t>OPIS PRZEDMIOTU ZAMÓWIENIA</w:t>
      </w:r>
    </w:p>
    <w:p w:rsidR="00CD21E7" w:rsidRPr="00B80546" w:rsidRDefault="00CD21E7" w:rsidP="00B80546">
      <w:pPr>
        <w:spacing w:after="0" w:line="360" w:lineRule="auto"/>
        <w:jc w:val="center"/>
        <w:rPr>
          <w:rFonts w:ascii="Arial" w:hAnsi="Arial" w:cs="Arial"/>
          <w:b/>
          <w:bCs/>
          <w:sz w:val="28"/>
          <w:szCs w:val="28"/>
        </w:rPr>
      </w:pPr>
    </w:p>
    <w:p w:rsidR="00B80546" w:rsidRDefault="00524981" w:rsidP="00CD21E7">
      <w:pPr>
        <w:spacing w:after="0" w:line="360" w:lineRule="auto"/>
        <w:jc w:val="center"/>
        <w:rPr>
          <w:rFonts w:ascii="Arial" w:hAnsi="Arial" w:cs="Arial"/>
          <w:b/>
          <w:bCs/>
          <w:sz w:val="24"/>
          <w:szCs w:val="24"/>
        </w:rPr>
      </w:pPr>
      <w:r>
        <w:rPr>
          <w:rFonts w:ascii="Arial" w:hAnsi="Arial" w:cs="Arial"/>
          <w:b/>
          <w:bCs/>
          <w:sz w:val="24"/>
          <w:szCs w:val="24"/>
        </w:rPr>
        <w:t>P</w:t>
      </w:r>
      <w:r w:rsidR="00E364C4" w:rsidRPr="00E364C4">
        <w:rPr>
          <w:rFonts w:ascii="Arial" w:hAnsi="Arial" w:cs="Arial"/>
          <w:b/>
          <w:bCs/>
          <w:sz w:val="24"/>
          <w:szCs w:val="24"/>
        </w:rPr>
        <w:t>rzebudowa ul. Jezierskiej w Pinczynie</w:t>
      </w:r>
      <w:r w:rsidR="000A6FA1">
        <w:rPr>
          <w:rFonts w:ascii="Arial" w:hAnsi="Arial" w:cs="Arial"/>
          <w:b/>
          <w:bCs/>
          <w:sz w:val="24"/>
          <w:szCs w:val="24"/>
        </w:rPr>
        <w:t xml:space="preserve"> </w:t>
      </w:r>
    </w:p>
    <w:p w:rsidR="000A6FA1" w:rsidRPr="000A6FA1" w:rsidRDefault="000A6FA1" w:rsidP="000A6FA1">
      <w:pPr>
        <w:spacing w:after="0" w:line="360" w:lineRule="auto"/>
        <w:jc w:val="center"/>
        <w:rPr>
          <w:rFonts w:ascii="Arial" w:hAnsi="Arial" w:cs="Arial"/>
          <w:bCs/>
          <w:sz w:val="24"/>
          <w:szCs w:val="24"/>
        </w:rPr>
      </w:pPr>
      <w:r>
        <w:rPr>
          <w:rFonts w:ascii="Arial" w:hAnsi="Arial" w:cs="Arial"/>
          <w:bCs/>
          <w:sz w:val="24"/>
          <w:szCs w:val="24"/>
        </w:rPr>
        <w:t>w</w:t>
      </w:r>
      <w:r w:rsidRPr="000A6FA1">
        <w:rPr>
          <w:rFonts w:ascii="Arial" w:hAnsi="Arial" w:cs="Arial"/>
          <w:bCs/>
          <w:sz w:val="24"/>
          <w:szCs w:val="24"/>
        </w:rPr>
        <w:t xml:space="preserve"> </w:t>
      </w:r>
      <w:r w:rsidRPr="000A6FA1">
        <w:rPr>
          <w:rFonts w:ascii="Arial" w:hAnsi="Arial" w:cs="Arial"/>
          <w:bCs/>
          <w:sz w:val="24"/>
          <w:szCs w:val="24"/>
        </w:rPr>
        <w:t>tryb</w:t>
      </w:r>
      <w:r>
        <w:rPr>
          <w:rFonts w:ascii="Arial" w:hAnsi="Arial" w:cs="Arial"/>
          <w:bCs/>
          <w:sz w:val="24"/>
          <w:szCs w:val="24"/>
        </w:rPr>
        <w:t>ie</w:t>
      </w:r>
      <w:r w:rsidRPr="000A6FA1">
        <w:rPr>
          <w:rFonts w:ascii="Arial" w:hAnsi="Arial" w:cs="Arial"/>
          <w:bCs/>
          <w:sz w:val="24"/>
          <w:szCs w:val="24"/>
        </w:rPr>
        <w:t xml:space="preserve"> </w:t>
      </w:r>
      <w:r>
        <w:rPr>
          <w:rFonts w:ascii="Arial" w:hAnsi="Arial" w:cs="Arial"/>
          <w:bCs/>
          <w:sz w:val="24"/>
          <w:szCs w:val="24"/>
        </w:rPr>
        <w:t xml:space="preserve"> zamówienia </w:t>
      </w:r>
      <w:r w:rsidRPr="000A6FA1">
        <w:rPr>
          <w:rFonts w:ascii="Arial" w:hAnsi="Arial" w:cs="Arial"/>
          <w:bCs/>
          <w:sz w:val="24"/>
          <w:szCs w:val="24"/>
        </w:rPr>
        <w:t xml:space="preserve">z wolnej ręki: </w:t>
      </w:r>
    </w:p>
    <w:p w:rsidR="000A6FA1" w:rsidRPr="000A6FA1" w:rsidRDefault="000A6FA1" w:rsidP="000A6FA1">
      <w:pPr>
        <w:spacing w:after="0" w:line="360" w:lineRule="auto"/>
        <w:jc w:val="center"/>
        <w:rPr>
          <w:rFonts w:ascii="Arial" w:hAnsi="Arial" w:cs="Arial"/>
          <w:bCs/>
          <w:sz w:val="24"/>
          <w:szCs w:val="24"/>
        </w:rPr>
      </w:pPr>
      <w:r>
        <w:rPr>
          <w:rFonts w:ascii="Arial" w:hAnsi="Arial" w:cs="Arial"/>
          <w:bCs/>
          <w:sz w:val="24"/>
          <w:szCs w:val="24"/>
        </w:rPr>
        <w:t>art. 214 ust. 1 pkt 7 w zwią</w:t>
      </w:r>
      <w:r w:rsidRPr="000A6FA1">
        <w:rPr>
          <w:rFonts w:ascii="Arial" w:hAnsi="Arial" w:cs="Arial"/>
          <w:bCs/>
          <w:sz w:val="24"/>
          <w:szCs w:val="24"/>
        </w:rPr>
        <w:t>zku z art. 305 pkt 1 ustawy</w:t>
      </w:r>
    </w:p>
    <w:p w:rsidR="00CD21E7" w:rsidRPr="00CD21E7" w:rsidRDefault="00CD21E7" w:rsidP="00CD21E7">
      <w:pPr>
        <w:widowControl w:val="0"/>
        <w:tabs>
          <w:tab w:val="left" w:pos="993"/>
          <w:tab w:val="left" w:pos="1560"/>
        </w:tabs>
        <w:autoSpaceDE w:val="0"/>
        <w:autoSpaceDN w:val="0"/>
        <w:adjustRightInd w:val="0"/>
        <w:spacing w:after="0" w:line="240" w:lineRule="auto"/>
        <w:contextualSpacing/>
        <w:jc w:val="both"/>
        <w:rPr>
          <w:rFonts w:ascii="Arial" w:eastAsia="Times New Roman" w:hAnsi="Arial" w:cs="Arial"/>
          <w:iCs/>
          <w:sz w:val="20"/>
          <w:szCs w:val="20"/>
          <w:lang w:eastAsia="pl-PL"/>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1.</w:t>
      </w:r>
      <w:r w:rsidRPr="00E364C4">
        <w:rPr>
          <w:rFonts w:ascii="Arial" w:hAnsi="Arial" w:cs="Arial"/>
          <w:bCs/>
          <w:sz w:val="20"/>
          <w:szCs w:val="20"/>
        </w:rPr>
        <w:tab/>
        <w:t>Opis robót:</w:t>
      </w:r>
    </w:p>
    <w:p w:rsidR="000A6FA1" w:rsidRPr="000A6FA1" w:rsidRDefault="000A6FA1" w:rsidP="000A6FA1">
      <w:pPr>
        <w:autoSpaceDE w:val="0"/>
        <w:autoSpaceDN w:val="0"/>
        <w:adjustRightInd w:val="0"/>
        <w:spacing w:after="0" w:line="360" w:lineRule="auto"/>
        <w:jc w:val="both"/>
        <w:rPr>
          <w:rFonts w:ascii="Arial" w:hAnsi="Arial" w:cs="Arial"/>
          <w:bCs/>
          <w:sz w:val="20"/>
          <w:szCs w:val="20"/>
        </w:rPr>
      </w:pPr>
      <w:r w:rsidRPr="000A6FA1">
        <w:rPr>
          <w:rFonts w:ascii="Arial" w:hAnsi="Arial" w:cs="Arial"/>
          <w:bCs/>
          <w:sz w:val="20"/>
          <w:szCs w:val="20"/>
        </w:rPr>
        <w:t xml:space="preserve">Zamawiający przewiduje udzielenia zamówień, o których mowa w art. 214 ust. 1 pkt 7 ustawy </w:t>
      </w:r>
      <w:proofErr w:type="spellStart"/>
      <w:r w:rsidRPr="000A6FA1">
        <w:rPr>
          <w:rFonts w:ascii="Arial" w:hAnsi="Arial" w:cs="Arial"/>
          <w:bCs/>
          <w:sz w:val="20"/>
          <w:szCs w:val="20"/>
        </w:rPr>
        <w:t>Pzp</w:t>
      </w:r>
      <w:proofErr w:type="spellEnd"/>
      <w:r w:rsidRPr="000A6FA1">
        <w:rPr>
          <w:rFonts w:ascii="Arial" w:hAnsi="Arial" w:cs="Arial"/>
          <w:bCs/>
          <w:sz w:val="20"/>
          <w:szCs w:val="20"/>
        </w:rPr>
        <w:t xml:space="preserve">, polegającego na powtórzeniu podobnych robót budowlanych na długości do 60 </w:t>
      </w:r>
      <w:proofErr w:type="spellStart"/>
      <w:r w:rsidRPr="000A6FA1">
        <w:rPr>
          <w:rFonts w:ascii="Arial" w:hAnsi="Arial" w:cs="Arial"/>
          <w:bCs/>
          <w:sz w:val="20"/>
          <w:szCs w:val="20"/>
        </w:rPr>
        <w:t>mb</w:t>
      </w:r>
      <w:proofErr w:type="spellEnd"/>
      <w:r w:rsidRPr="000A6FA1">
        <w:rPr>
          <w:rFonts w:ascii="Arial" w:hAnsi="Arial" w:cs="Arial"/>
          <w:bCs/>
          <w:sz w:val="20"/>
          <w:szCs w:val="20"/>
        </w:rPr>
        <w:t>.</w:t>
      </w:r>
    </w:p>
    <w:p w:rsidR="000A6FA1" w:rsidRPr="000A6FA1" w:rsidRDefault="000A6FA1" w:rsidP="000A6FA1">
      <w:p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ab/>
      </w:r>
      <w:r w:rsidRPr="000A6FA1">
        <w:rPr>
          <w:rFonts w:ascii="Arial" w:hAnsi="Arial" w:cs="Arial"/>
          <w:bCs/>
          <w:sz w:val="20"/>
          <w:szCs w:val="20"/>
        </w:rPr>
        <w:t>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 i będzie obejmować:</w:t>
      </w:r>
    </w:p>
    <w:p w:rsidR="00E364C4" w:rsidRPr="00E364C4" w:rsidRDefault="000A6FA1" w:rsidP="000A6FA1">
      <w:pPr>
        <w:autoSpaceDE w:val="0"/>
        <w:autoSpaceDN w:val="0"/>
        <w:adjustRightInd w:val="0"/>
        <w:spacing w:after="0" w:line="360" w:lineRule="auto"/>
        <w:jc w:val="both"/>
        <w:rPr>
          <w:rFonts w:ascii="Arial" w:hAnsi="Arial" w:cs="Arial"/>
          <w:bCs/>
          <w:sz w:val="20"/>
          <w:szCs w:val="20"/>
        </w:rPr>
      </w:pPr>
      <w:r w:rsidRPr="000A6FA1">
        <w:rPr>
          <w:rFonts w:ascii="Arial" w:hAnsi="Arial" w:cs="Arial"/>
          <w:bCs/>
          <w:sz w:val="20"/>
          <w:szCs w:val="20"/>
        </w:rPr>
        <w:tab/>
        <w:t xml:space="preserve">1) wykonanie robót z branży drogowej polegające na wykonaniu kontynuacji przebudowy drogi o szerokości 4,0 m z płyt zbrojonych żelbetowych typ YOUMB 100x75x12,5 cm o nośności min. 50 </w:t>
      </w:r>
      <w:proofErr w:type="spellStart"/>
      <w:r w:rsidRPr="000A6FA1">
        <w:rPr>
          <w:rFonts w:ascii="Arial" w:hAnsi="Arial" w:cs="Arial"/>
          <w:bCs/>
          <w:sz w:val="20"/>
          <w:szCs w:val="20"/>
        </w:rPr>
        <w:t>kN</w:t>
      </w:r>
      <w:proofErr w:type="spellEnd"/>
      <w:r w:rsidRPr="000A6FA1">
        <w:rPr>
          <w:rFonts w:ascii="Arial" w:hAnsi="Arial" w:cs="Arial"/>
          <w:bCs/>
          <w:sz w:val="20"/>
          <w:szCs w:val="20"/>
        </w:rPr>
        <w:t xml:space="preserve"> na długości do 60 </w:t>
      </w:r>
      <w:proofErr w:type="spellStart"/>
      <w:r w:rsidRPr="000A6FA1">
        <w:rPr>
          <w:rFonts w:ascii="Arial" w:hAnsi="Arial" w:cs="Arial"/>
          <w:bCs/>
          <w:sz w:val="20"/>
          <w:szCs w:val="20"/>
        </w:rPr>
        <w:t>mb</w:t>
      </w:r>
      <w:proofErr w:type="spellEnd"/>
      <w:r w:rsidRPr="000A6FA1">
        <w:rPr>
          <w:rFonts w:ascii="Arial" w:hAnsi="Arial" w:cs="Arial"/>
          <w:bCs/>
          <w:sz w:val="20"/>
          <w:szCs w:val="20"/>
        </w:rPr>
        <w:t xml:space="preserve"> wraz z obustronnymi poboczami  umocnionymi  kruszywem  gr. 15 cm szerokości  po 0,30 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Przedmiotem zamówienia jest przebudowa drogi ul. Jezierskiej w Pinczynie na dz. ew. nr 257.</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Przed przystąpieniem do prac, Wykonawca zobowiązany jest do wykonania geodezyjnego wznowienia granic oraz wytyczenia pasa drogowego.</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2.</w:t>
      </w:r>
      <w:r w:rsidRPr="00E364C4">
        <w:rPr>
          <w:rFonts w:ascii="Arial" w:hAnsi="Arial" w:cs="Arial"/>
          <w:bCs/>
          <w:sz w:val="20"/>
          <w:szCs w:val="20"/>
        </w:rPr>
        <w:tab/>
        <w:t>Dane  techniczne:</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pas drogowy działki nr. 257 o zmiennej szerokości,</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kategoria  ruchu KR1,</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klasa   drogi -  G,</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obciążenie osiowe 100kN/oś,</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xml:space="preserve">- </w:t>
      </w:r>
      <w:proofErr w:type="spellStart"/>
      <w:r w:rsidRPr="00E364C4">
        <w:rPr>
          <w:rFonts w:ascii="Arial" w:hAnsi="Arial" w:cs="Arial"/>
          <w:bCs/>
          <w:sz w:val="20"/>
          <w:szCs w:val="20"/>
        </w:rPr>
        <w:t>Vproj</w:t>
      </w:r>
      <w:proofErr w:type="spellEnd"/>
      <w:r w:rsidRPr="00E364C4">
        <w:rPr>
          <w:rFonts w:ascii="Arial" w:hAnsi="Arial" w:cs="Arial"/>
          <w:bCs/>
          <w:sz w:val="20"/>
          <w:szCs w:val="20"/>
        </w:rPr>
        <w:t>. -  30 km/h,</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szerokość  jezdni   4,00 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jezdnia  o dwóch pasach ruchu szer. 2x2,00 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przekrój jezdni  - drogowy,</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spadki poprzeczne jezdni  jednostronny - 2%,</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spadki poboczy 7%,</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łuki poziome  R = 100 m  do R = 300 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lastRenderedPageBreak/>
        <w:t xml:space="preserve">- długość wykonywanego odcinka  -  </w:t>
      </w:r>
      <w:r w:rsidR="000A6FA1">
        <w:rPr>
          <w:rFonts w:ascii="Arial" w:hAnsi="Arial" w:cs="Arial"/>
          <w:bCs/>
          <w:sz w:val="20"/>
          <w:szCs w:val="20"/>
        </w:rPr>
        <w:t>60</w:t>
      </w:r>
      <w:bookmarkStart w:id="0" w:name="_GoBack"/>
      <w:bookmarkEnd w:id="0"/>
      <w:r w:rsidRPr="00E364C4">
        <w:rPr>
          <w:rFonts w:ascii="Arial" w:hAnsi="Arial" w:cs="Arial"/>
          <w:bCs/>
          <w:sz w:val="20"/>
          <w:szCs w:val="20"/>
        </w:rPr>
        <w:t>,00 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3.</w:t>
      </w:r>
      <w:r w:rsidRPr="00E364C4">
        <w:rPr>
          <w:rFonts w:ascii="Arial" w:hAnsi="Arial" w:cs="Arial"/>
          <w:bCs/>
          <w:sz w:val="20"/>
          <w:szCs w:val="20"/>
        </w:rPr>
        <w:tab/>
        <w:t>Przekrój konstrukcyjny jezdni:</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t>
      </w:r>
      <w:r w:rsidRPr="00E364C4">
        <w:rPr>
          <w:rFonts w:ascii="Arial" w:hAnsi="Arial" w:cs="Arial"/>
          <w:bCs/>
          <w:sz w:val="20"/>
          <w:szCs w:val="20"/>
        </w:rPr>
        <w:tab/>
        <w:t>Warstwa odcinająca z piasku o grubości 6 cm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t>
      </w:r>
      <w:r w:rsidRPr="00E364C4">
        <w:rPr>
          <w:rFonts w:ascii="Arial" w:hAnsi="Arial" w:cs="Arial"/>
          <w:bCs/>
          <w:sz w:val="20"/>
          <w:szCs w:val="20"/>
        </w:rPr>
        <w:tab/>
        <w:t>Podbudowa, mieszanka kruszywa naturalnego łamanego stabilizowanego mechanicznie  0/31,5 o grubości 15 cm,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t>
      </w:r>
      <w:r w:rsidRPr="00E364C4">
        <w:rPr>
          <w:rFonts w:ascii="Arial" w:hAnsi="Arial" w:cs="Arial"/>
          <w:bCs/>
          <w:sz w:val="20"/>
          <w:szCs w:val="20"/>
        </w:rPr>
        <w:tab/>
        <w:t>Warstwa wyrównawcza z piasku o grubości 5 cm,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t>
      </w:r>
      <w:r w:rsidRPr="00E364C4">
        <w:rPr>
          <w:rFonts w:ascii="Arial" w:hAnsi="Arial" w:cs="Arial"/>
          <w:bCs/>
          <w:sz w:val="20"/>
          <w:szCs w:val="20"/>
        </w:rPr>
        <w:tab/>
        <w:t>Nawierzchnia, płyty YOUMB gr. 12,5 cm, otwory i styk płyt zamulone piaskiem.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Zamawiający nie dopuszcza kruszywa wapiennego.</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4.</w:t>
      </w:r>
      <w:r w:rsidRPr="00E364C4">
        <w:rPr>
          <w:rFonts w:ascii="Arial" w:hAnsi="Arial" w:cs="Arial"/>
          <w:bCs/>
          <w:sz w:val="20"/>
          <w:szCs w:val="20"/>
        </w:rPr>
        <w:tab/>
        <w:t>Przekrój pobocza:</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t>
      </w:r>
      <w:r w:rsidRPr="00E364C4">
        <w:rPr>
          <w:rFonts w:ascii="Arial" w:hAnsi="Arial" w:cs="Arial"/>
          <w:bCs/>
          <w:sz w:val="20"/>
          <w:szCs w:val="20"/>
        </w:rPr>
        <w:tab/>
        <w:t xml:space="preserve">Nawierzchnia, mieszanka kruszywa łamanego stabilizowanego mechanicznie  0/31,5 </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o grubości 15 cm.</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5.</w:t>
      </w:r>
      <w:r w:rsidRPr="00E364C4">
        <w:rPr>
          <w:rFonts w:ascii="Arial" w:hAnsi="Arial" w:cs="Arial"/>
          <w:bCs/>
          <w:sz w:val="20"/>
          <w:szCs w:val="20"/>
        </w:rPr>
        <w:tab/>
        <w:t>Deklaracje i atesty.</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Zamawiający wymaga od Wykonawcy przedstawienia na 7 dni przed wybudowaniem, deklaracji i atestów płyt ażurowych oraz kruszywa w celu akceptacji.</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6.</w:t>
      </w:r>
      <w:r w:rsidRPr="00E364C4">
        <w:rPr>
          <w:rFonts w:ascii="Arial" w:hAnsi="Arial" w:cs="Arial"/>
          <w:bCs/>
          <w:sz w:val="20"/>
          <w:szCs w:val="20"/>
        </w:rPr>
        <w:tab/>
        <w:t>Projekt organizacji ruchu.</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7.</w:t>
      </w:r>
      <w:r w:rsidRPr="00E364C4">
        <w:rPr>
          <w:rFonts w:ascii="Arial" w:hAnsi="Arial" w:cs="Arial"/>
          <w:bCs/>
          <w:sz w:val="20"/>
          <w:szCs w:val="20"/>
        </w:rPr>
        <w:tab/>
        <w:t>Uporządkowanie terenu.</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 xml:space="preserve">Wykonawca, po zakończeniu robót, zobligowany jest, do uporządkowania terenów przyległych i doprowadzenia ich do stanu sprzed rozpoczęcia inwestycji. </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8.</w:t>
      </w:r>
      <w:r w:rsidRPr="00E364C4">
        <w:rPr>
          <w:rFonts w:ascii="Arial" w:hAnsi="Arial" w:cs="Arial"/>
          <w:bCs/>
          <w:sz w:val="20"/>
          <w:szCs w:val="20"/>
        </w:rPr>
        <w:tab/>
        <w:t>Przedmiar robót.</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Załączony przedmiar jest tylko pomocą do sporządzenia oferty. Zawarte pozycje  przedmiarowe należy traktować jako przykładowe. Wykonawca musi ująć w ofercie wszystkie elementy niezbędne do prawidłowego wykonania zadania i wyliczyć ilości poszczególnych robót.</w:t>
      </w: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p>
    <w:p w:rsidR="00E364C4" w:rsidRPr="00E364C4"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9.</w:t>
      </w:r>
      <w:r w:rsidRPr="00E364C4">
        <w:rPr>
          <w:rFonts w:ascii="Arial" w:hAnsi="Arial" w:cs="Arial"/>
          <w:bCs/>
          <w:sz w:val="20"/>
          <w:szCs w:val="20"/>
        </w:rPr>
        <w:tab/>
        <w:t>Dokumentacja powykonawcza.</w:t>
      </w:r>
    </w:p>
    <w:p w:rsidR="00CD21E7" w:rsidRDefault="00E364C4" w:rsidP="00E364C4">
      <w:pPr>
        <w:autoSpaceDE w:val="0"/>
        <w:autoSpaceDN w:val="0"/>
        <w:adjustRightInd w:val="0"/>
        <w:spacing w:after="0" w:line="360" w:lineRule="auto"/>
        <w:jc w:val="both"/>
        <w:rPr>
          <w:rFonts w:ascii="Arial" w:hAnsi="Arial" w:cs="Arial"/>
          <w:bCs/>
          <w:sz w:val="20"/>
          <w:szCs w:val="20"/>
        </w:rPr>
      </w:pPr>
      <w:r w:rsidRPr="00E364C4">
        <w:rPr>
          <w:rFonts w:ascii="Arial" w:hAnsi="Arial" w:cs="Arial"/>
          <w:bCs/>
          <w:sz w:val="20"/>
          <w:szCs w:val="20"/>
        </w:rPr>
        <w:t>Wykonawca po zakończeniu prac wykona dokumentację powykonawczą w postaci mapy geodezyjnej.</w:t>
      </w:r>
    </w:p>
    <w:p w:rsidR="00CD21E7" w:rsidRPr="00B80546" w:rsidRDefault="00CD21E7" w:rsidP="00B80546">
      <w:pPr>
        <w:autoSpaceDE w:val="0"/>
        <w:autoSpaceDN w:val="0"/>
        <w:adjustRightInd w:val="0"/>
        <w:spacing w:after="0" w:line="360" w:lineRule="auto"/>
        <w:jc w:val="both"/>
        <w:rPr>
          <w:rFonts w:ascii="Arial" w:hAnsi="Arial" w:cs="Arial"/>
          <w:bCs/>
          <w:sz w:val="20"/>
          <w:szCs w:val="20"/>
        </w:rPr>
      </w:pPr>
    </w:p>
    <w:p w:rsidR="00B80546" w:rsidRPr="00E364C4" w:rsidRDefault="00B80546" w:rsidP="00B80546">
      <w:pPr>
        <w:numPr>
          <w:ilvl w:val="0"/>
          <w:numId w:val="29"/>
        </w:numPr>
        <w:autoSpaceDE w:val="0"/>
        <w:autoSpaceDN w:val="0"/>
        <w:adjustRightInd w:val="0"/>
        <w:spacing w:after="0" w:line="360" w:lineRule="auto"/>
        <w:ind w:left="284" w:hanging="284"/>
        <w:contextualSpacing/>
        <w:jc w:val="both"/>
        <w:rPr>
          <w:rFonts w:ascii="Arial" w:hAnsi="Arial" w:cs="Arial"/>
          <w:b/>
          <w:bCs/>
          <w:sz w:val="20"/>
          <w:szCs w:val="20"/>
        </w:rPr>
      </w:pPr>
      <w:r w:rsidRPr="00B80546">
        <w:rPr>
          <w:rFonts w:ascii="Arial" w:hAnsi="Arial" w:cs="Arial"/>
          <w:bCs/>
          <w:sz w:val="20"/>
          <w:szCs w:val="20"/>
        </w:rPr>
        <w:t xml:space="preserve">POZOSTAŁE ELEMENTY dot. ZAMÓWIENIA (obowiązki Wykonawcy) </w:t>
      </w:r>
      <w:r w:rsidR="00ED4B33">
        <w:rPr>
          <w:rFonts w:ascii="Arial" w:hAnsi="Arial" w:cs="Arial"/>
          <w:bCs/>
          <w:sz w:val="20"/>
          <w:szCs w:val="20"/>
        </w:rPr>
        <w:t>–</w:t>
      </w:r>
      <w:r w:rsidRPr="00B80546">
        <w:rPr>
          <w:rFonts w:ascii="Arial" w:hAnsi="Arial" w:cs="Arial"/>
          <w:bCs/>
          <w:sz w:val="20"/>
          <w:szCs w:val="20"/>
        </w:rPr>
        <w:t xml:space="preserve"> odbiory</w:t>
      </w:r>
      <w:r w:rsidR="00ED4B33">
        <w:rPr>
          <w:rFonts w:ascii="Arial" w:hAnsi="Arial" w:cs="Arial"/>
          <w:bCs/>
          <w:sz w:val="20"/>
          <w:szCs w:val="20"/>
        </w:rPr>
        <w:t xml:space="preserve"> </w:t>
      </w:r>
      <w:r w:rsidR="00E364C4">
        <w:rPr>
          <w:rFonts w:ascii="Arial" w:hAnsi="Arial" w:cs="Arial"/>
          <w:b/>
          <w:bCs/>
          <w:sz w:val="20"/>
          <w:szCs w:val="20"/>
        </w:rPr>
        <w:t xml:space="preserve"> </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 xml:space="preserve">Skompletowanie dokumentacji powykonawczej, niezbędnych dokumentów do przekazania powstałego obiektu do odbioru końcowego oraz do użytku, łącznie ze wszystkimi uzgodnieniami, badaniami, </w:t>
      </w:r>
      <w:r w:rsidRPr="00B80546">
        <w:rPr>
          <w:rFonts w:ascii="Arial" w:hAnsi="Arial" w:cs="Arial"/>
          <w:bCs/>
          <w:sz w:val="20"/>
          <w:szCs w:val="20"/>
        </w:rPr>
        <w:lastRenderedPageBreak/>
        <w:t>protokołami, akceptacjami i decyzjami oraz uzyskać prawomocną decyzję pozwolenia na użytkowanie obiektu.</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ramową instrukcję eksploatacji i konserwacji, która powinna zawierać listę wszystkich urządzeń, procedur i zasad wykonywania czynności koniecznych dla ich prawidłowego użytkowania, instrukcje obsługi wszystkich zamontowanych w obiekcie urządzeń i wyposażenia,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 xml:space="preserve">Wymagania dotyczące dokumentacji powykonawczej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a) Wykonawca przygotuje i przekaże Zamawiającemu zaakceptowaną przez Inspektora Nadzoru Inwestorskiego dokumentację powykonawczą, zawierającą m.in: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ramową instrukcję eksploatacji i konserwacji, która powinna zawierać listę wszystkich urządzeń, procedur i zasad wykonywania czynności koniecznych dla ich prawidłowego użytkowania, instrukcje obsługi wszystkich zamontowanych w obiekcie urządzeń i wyposażenia, dokumenty inne określone w specyfikacjach technicznych wykonania i odbioru robót budowlano – montażowych, Dziennik Budowy, oświadczenie o doprowadzeniu do należytego stanu i porządku terenu budowy, operaty geodezyjne i geotechniczne, geodezyjne pomiary powykonawcze, prawomocne pozwolenie na użytkowanie. Wykonawca wykona i przekaże wszelkie dokumenty wymagane umową i SWZ Zamawiającemu w ilości 5 egzemplarzy w formie papierowej oraz 2 egzemplarze w formie elektronicznej (w formacie pdf i </w:t>
      </w:r>
      <w:proofErr w:type="spellStart"/>
      <w:r w:rsidRPr="00B80546">
        <w:rPr>
          <w:rFonts w:ascii="Arial" w:hAnsi="Arial" w:cs="Arial"/>
          <w:bCs/>
          <w:sz w:val="20"/>
          <w:szCs w:val="20"/>
        </w:rPr>
        <w:t>ath</w:t>
      </w:r>
      <w:proofErr w:type="spellEnd"/>
      <w:r w:rsidRPr="00B80546">
        <w:rPr>
          <w:rFonts w:ascii="Arial" w:hAnsi="Arial" w:cs="Arial"/>
          <w:bCs/>
          <w:sz w:val="20"/>
          <w:szCs w:val="20"/>
        </w:rPr>
        <w:t xml:space="preserve">);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b) 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B80546">
        <w:rPr>
          <w:rFonts w:ascii="Arial" w:hAnsi="Arial" w:cs="Arial"/>
          <w:bCs/>
          <w:sz w:val="20"/>
          <w:szCs w:val="20"/>
        </w:rPr>
        <w:t>ath</w:t>
      </w:r>
      <w:proofErr w:type="spellEnd"/>
      <w:r w:rsidRPr="00B80546">
        <w:rPr>
          <w:rFonts w:ascii="Arial" w:hAnsi="Arial" w:cs="Arial"/>
          <w:bCs/>
          <w:sz w:val="20"/>
          <w:szCs w:val="20"/>
        </w:rPr>
        <w:t xml:space="preserve">);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c) Wykonawca opracuje instrukcję bezpieczeństwa pożarowego, eksploatacji obiektu i urządzeń, plan ewakuacji oraz wykona scenariusz pożarowy do projektu wykonawczego;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d) kompletna dokumentacja powykonawcza wraz z innymi opracowaniami zostanie przekazana Zamawiającemu na 7 dni przed terminem odbioru końcowego przedmiotu umowy.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u w:val="single"/>
        </w:rPr>
      </w:pPr>
      <w:r w:rsidRPr="00B80546">
        <w:rPr>
          <w:rFonts w:ascii="Arial" w:hAnsi="Arial" w:cs="Arial"/>
          <w:bCs/>
          <w:sz w:val="20"/>
          <w:szCs w:val="20"/>
          <w:u w:val="single"/>
        </w:rPr>
        <w:lastRenderedPageBreak/>
        <w:t xml:space="preserve">Osobno należy skompletować dokumentację i dokumenty dla kontroli ochrony p.poż. obiektu;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e) wszelkie koszty związane z ww. obowiązkami dotyczącymi dokumentacji powykonawczej i robót budowlanych ponosi Wykonawca ;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f) Wykonawca przeniesie na Zamawiającego autorskie prawa majątkowe do sporządzonych opracowań zgodnie z ustawą z dnia 4 lutego 1994 r. o prawie autorskim i prawach pokrewnych (jeżeli dotyczy)</w:t>
      </w:r>
    </w:p>
    <w:p w:rsidR="00B80546" w:rsidRPr="00B80546" w:rsidRDefault="00B80546" w:rsidP="00B80546">
      <w:pPr>
        <w:autoSpaceDE w:val="0"/>
        <w:autoSpaceDN w:val="0"/>
        <w:adjustRightInd w:val="0"/>
        <w:spacing w:after="0" w:line="360" w:lineRule="auto"/>
        <w:jc w:val="both"/>
        <w:rPr>
          <w:rFonts w:ascii="Arial" w:hAnsi="Arial" w:cs="Arial"/>
          <w:bCs/>
          <w:sz w:val="20"/>
          <w:szCs w:val="20"/>
        </w:rPr>
      </w:pPr>
    </w:p>
    <w:p w:rsidR="00B80546" w:rsidRPr="00B80546" w:rsidRDefault="00B80546" w:rsidP="00B80546">
      <w:pPr>
        <w:autoSpaceDE w:val="0"/>
        <w:autoSpaceDN w:val="0"/>
        <w:adjustRightInd w:val="0"/>
        <w:spacing w:after="0" w:line="360" w:lineRule="auto"/>
        <w:ind w:left="426"/>
        <w:contextualSpacing/>
        <w:jc w:val="both"/>
        <w:rPr>
          <w:rFonts w:ascii="Arial" w:hAnsi="Arial" w:cs="Arial"/>
          <w:bCs/>
          <w:sz w:val="20"/>
          <w:szCs w:val="20"/>
        </w:rPr>
      </w:pPr>
    </w:p>
    <w:p w:rsidR="00B80546" w:rsidRPr="00B80546" w:rsidRDefault="00B80546" w:rsidP="00B80546">
      <w:pPr>
        <w:autoSpaceDE w:val="0"/>
        <w:autoSpaceDN w:val="0"/>
        <w:adjustRightInd w:val="0"/>
        <w:spacing w:after="0" w:line="360" w:lineRule="auto"/>
        <w:ind w:left="426"/>
        <w:contextualSpacing/>
        <w:jc w:val="both"/>
        <w:rPr>
          <w:rFonts w:ascii="Arial" w:hAnsi="Arial" w:cs="Arial"/>
          <w:bCs/>
          <w:sz w:val="20"/>
          <w:szCs w:val="20"/>
        </w:rPr>
      </w:pPr>
    </w:p>
    <w:p w:rsidR="00B80546" w:rsidRPr="00B80546" w:rsidRDefault="00B80546" w:rsidP="00B80546">
      <w:pPr>
        <w:spacing w:after="0" w:line="360" w:lineRule="auto"/>
        <w:ind w:left="567"/>
        <w:contextualSpacing/>
        <w:jc w:val="both"/>
        <w:rPr>
          <w:rFonts w:ascii="Arial" w:hAnsi="Arial" w:cs="Arial"/>
          <w:bCs/>
          <w:sz w:val="20"/>
          <w:szCs w:val="20"/>
        </w:rPr>
      </w:pPr>
    </w:p>
    <w:p w:rsidR="00B80546" w:rsidRPr="00B80546" w:rsidRDefault="00B80546" w:rsidP="00B80546">
      <w:pPr>
        <w:spacing w:after="0" w:line="360" w:lineRule="auto"/>
        <w:jc w:val="both"/>
        <w:rPr>
          <w:rFonts w:ascii="Arial" w:hAnsi="Arial" w:cs="Arial"/>
          <w:bCs/>
          <w:sz w:val="20"/>
          <w:szCs w:val="20"/>
        </w:rPr>
      </w:pPr>
    </w:p>
    <w:p w:rsidR="00B80546" w:rsidRPr="00B80546" w:rsidRDefault="00B80546" w:rsidP="00B80546">
      <w:pPr>
        <w:spacing w:after="0" w:line="360" w:lineRule="auto"/>
        <w:jc w:val="both"/>
        <w:rPr>
          <w:rFonts w:ascii="Arial" w:hAnsi="Arial" w:cs="Arial"/>
          <w:bCs/>
          <w:sz w:val="20"/>
          <w:szCs w:val="20"/>
        </w:rPr>
      </w:pPr>
    </w:p>
    <w:p w:rsidR="002362A5" w:rsidRPr="001B260E" w:rsidRDefault="002362A5" w:rsidP="00B80546">
      <w:pPr>
        <w:spacing w:after="0" w:line="360" w:lineRule="auto"/>
        <w:jc w:val="center"/>
        <w:rPr>
          <w:rFonts w:ascii="Arial" w:hAnsi="Arial" w:cs="Arial"/>
          <w:sz w:val="20"/>
          <w:szCs w:val="20"/>
        </w:rPr>
      </w:pPr>
    </w:p>
    <w:sectPr w:rsidR="002362A5" w:rsidRPr="001B260E" w:rsidSect="00041244">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5F" w:rsidRDefault="0098125F" w:rsidP="0028607D">
      <w:pPr>
        <w:spacing w:after="0" w:line="240" w:lineRule="auto"/>
      </w:pPr>
      <w:r>
        <w:separator/>
      </w:r>
    </w:p>
  </w:endnote>
  <w:endnote w:type="continuationSeparator" w:id="0">
    <w:p w:rsidR="0098125F" w:rsidRDefault="0098125F"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9812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5F" w:rsidRDefault="0098125F" w:rsidP="0028607D">
      <w:pPr>
        <w:spacing w:after="0" w:line="240" w:lineRule="auto"/>
      </w:pPr>
      <w:r>
        <w:separator/>
      </w:r>
    </w:p>
  </w:footnote>
  <w:footnote w:type="continuationSeparator" w:id="0">
    <w:p w:rsidR="0098125F" w:rsidRDefault="0098125F"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9812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8"/>
    <w:multiLevelType w:val="hybridMultilevel"/>
    <w:tmpl w:val="2C2E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1F358D"/>
    <w:multiLevelType w:val="hybridMultilevel"/>
    <w:tmpl w:val="3BF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35E65"/>
    <w:multiLevelType w:val="hybridMultilevel"/>
    <w:tmpl w:val="BE4CD8DE"/>
    <w:lvl w:ilvl="0" w:tplc="362CA2E4">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83CFE"/>
    <w:multiLevelType w:val="singleLevel"/>
    <w:tmpl w:val="32926670"/>
    <w:lvl w:ilvl="0">
      <w:numFmt w:val="bullet"/>
      <w:lvlText w:val="-"/>
      <w:lvlJc w:val="left"/>
      <w:pPr>
        <w:tabs>
          <w:tab w:val="num" w:pos="704"/>
        </w:tabs>
        <w:ind w:left="704" w:hanging="360"/>
      </w:pPr>
      <w:rPr>
        <w:rFonts w:ascii="Times New Roman" w:hAnsi="Times New Roman" w:cs="Times New Roman" w:hint="default"/>
      </w:rPr>
    </w:lvl>
  </w:abstractNum>
  <w:abstractNum w:abstractNumId="6">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
    <w:nsid w:val="0E12029E"/>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8">
    <w:nsid w:val="0ED419C7"/>
    <w:multiLevelType w:val="hybridMultilevel"/>
    <w:tmpl w:val="DB76F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5E4B"/>
    <w:multiLevelType w:val="hybridMultilevel"/>
    <w:tmpl w:val="517A402A"/>
    <w:lvl w:ilvl="0" w:tplc="E228A3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3">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264D09F6"/>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6">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3235F"/>
    <w:multiLevelType w:val="hybridMultilevel"/>
    <w:tmpl w:val="34B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930BE5"/>
    <w:multiLevelType w:val="hybridMultilevel"/>
    <w:tmpl w:val="61B287A4"/>
    <w:lvl w:ilvl="0" w:tplc="6A248800">
      <w:numFmt w:val="decimal"/>
      <w:lvlText w:val=""/>
      <w:lvlJc w:val="left"/>
      <w:pPr>
        <w:tabs>
          <w:tab w:val="num" w:pos="1440"/>
        </w:tabs>
        <w:ind w:left="1440" w:hanging="360"/>
      </w:pPr>
      <w:rPr>
        <w:rFonts w:ascii="Symbol" w:hAnsi="Symbol" w:hint="default"/>
      </w:rPr>
    </w:lvl>
    <w:lvl w:ilvl="1" w:tplc="AB86D3D0">
      <w:start w:val="1"/>
      <w:numFmt w:val="decimal"/>
      <w:lvlText w:val="-"/>
      <w:lvlJc w:val="left"/>
      <w:pPr>
        <w:tabs>
          <w:tab w:val="num" w:pos="1440"/>
        </w:tabs>
        <w:ind w:left="1440" w:hanging="360"/>
      </w:pPr>
      <w:rPr>
        <w:rFonts w:ascii="Times New Roman" w:eastAsia="Times New Roman" w:hAnsi="Times New Roman"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0810E1B"/>
    <w:multiLevelType w:val="hybridMultilevel"/>
    <w:tmpl w:val="61B287A4"/>
    <w:lvl w:ilvl="0" w:tplc="6A248800">
      <w:start w:val="1"/>
      <w:numFmt w:val="bullet"/>
      <w:lvlText w:val=""/>
      <w:lvlJc w:val="left"/>
      <w:pPr>
        <w:tabs>
          <w:tab w:val="num" w:pos="1440"/>
        </w:tabs>
        <w:ind w:left="1440" w:hanging="360"/>
      </w:pPr>
      <w:rPr>
        <w:rFonts w:ascii="Symbol" w:hAnsi="Symbol" w:hint="default"/>
      </w:rPr>
    </w:lvl>
    <w:lvl w:ilvl="1" w:tplc="AB86D3D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5360613"/>
    <w:multiLevelType w:val="singleLevel"/>
    <w:tmpl w:val="7BF86290"/>
    <w:lvl w:ilvl="0">
      <w:numFmt w:val="bullet"/>
      <w:lvlText w:val="-"/>
      <w:lvlJc w:val="left"/>
      <w:pPr>
        <w:tabs>
          <w:tab w:val="num" w:pos="644"/>
        </w:tabs>
        <w:ind w:left="644" w:hanging="360"/>
      </w:pPr>
      <w:rPr>
        <w:rFonts w:ascii="Times New Roman" w:hAnsi="Times New Roman" w:cs="Times New Roman" w:hint="default"/>
      </w:rPr>
    </w:lvl>
  </w:abstractNum>
  <w:abstractNum w:abstractNumId="21">
    <w:nsid w:val="35872DED"/>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307DEA"/>
    <w:multiLevelType w:val="hybridMultilevel"/>
    <w:tmpl w:val="BE8810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00DF4"/>
    <w:multiLevelType w:val="hybridMultilevel"/>
    <w:tmpl w:val="CFD0E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E6622E"/>
    <w:multiLevelType w:val="hybridMultilevel"/>
    <w:tmpl w:val="9B8AA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0E377E"/>
    <w:multiLevelType w:val="hybridMultilevel"/>
    <w:tmpl w:val="27E6183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644825"/>
    <w:multiLevelType w:val="hybridMultilevel"/>
    <w:tmpl w:val="FC6A2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16A3C80"/>
    <w:multiLevelType w:val="hybridMultilevel"/>
    <w:tmpl w:val="CCD6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32"/>
  </w:num>
  <w:num w:numId="4">
    <w:abstractNumId w:val="23"/>
  </w:num>
  <w:num w:numId="5">
    <w:abstractNumId w:val="27"/>
  </w:num>
  <w:num w:numId="6">
    <w:abstractNumId w:val="31"/>
  </w:num>
  <w:num w:numId="7">
    <w:abstractNumId w:val="22"/>
  </w:num>
  <w:num w:numId="8">
    <w:abstractNumId w:val="13"/>
  </w:num>
  <w:num w:numId="9">
    <w:abstractNumId w:val="3"/>
  </w:num>
  <w:num w:numId="10">
    <w:abstractNumId w:val="16"/>
  </w:num>
  <w:num w:numId="11">
    <w:abstractNumId w:val="24"/>
  </w:num>
  <w:num w:numId="12">
    <w:abstractNumId w:val="10"/>
  </w:num>
  <w:num w:numId="13">
    <w:abstractNumId w:val="6"/>
  </w:num>
  <w:num w:numId="14">
    <w:abstractNumId w:val="1"/>
  </w:num>
  <w:num w:numId="15">
    <w:abstractNumId w:val="25"/>
  </w:num>
  <w:num w:numId="16">
    <w:abstractNumId w:val="11"/>
  </w:num>
  <w:num w:numId="17">
    <w:abstractNumId w:val="14"/>
  </w:num>
  <w:num w:numId="18">
    <w:abstractNumId w:val="8"/>
  </w:num>
  <w:num w:numId="19">
    <w:abstractNumId w:val="12"/>
  </w:num>
  <w:num w:numId="20">
    <w:abstractNumId w:val="2"/>
  </w:num>
  <w:num w:numId="21">
    <w:abstractNumId w:val="35"/>
  </w:num>
  <w:num w:numId="22">
    <w:abstractNumId w:val="34"/>
  </w:num>
  <w:num w:numId="23">
    <w:abstractNumId w:val="9"/>
  </w:num>
  <w:num w:numId="24">
    <w:abstractNumId w:val="17"/>
  </w:num>
  <w:num w:numId="25">
    <w:abstractNumId w:val="28"/>
  </w:num>
  <w:num w:numId="26">
    <w:abstractNumId w:val="30"/>
  </w:num>
  <w:num w:numId="27">
    <w:abstractNumId w:val="33"/>
  </w:num>
  <w:num w:numId="28">
    <w:abstractNumId w:val="26"/>
  </w:num>
  <w:num w:numId="29">
    <w:abstractNumId w:val="4"/>
  </w:num>
  <w:num w:numId="30">
    <w:abstractNumId w:val="7"/>
  </w:num>
  <w:num w:numId="31">
    <w:abstractNumId w:val="15"/>
  </w:num>
  <w:num w:numId="32">
    <w:abstractNumId w:val="21"/>
  </w:num>
  <w:num w:numId="33">
    <w:abstractNumId w:val="20"/>
  </w:num>
  <w:num w:numId="34">
    <w:abstractNumId w:val="5"/>
  </w:num>
  <w:num w:numId="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70CBC"/>
    <w:rsid w:val="000A6FA1"/>
    <w:rsid w:val="000C2ADD"/>
    <w:rsid w:val="000D5DC6"/>
    <w:rsid w:val="001176B2"/>
    <w:rsid w:val="001301A4"/>
    <w:rsid w:val="00135208"/>
    <w:rsid w:val="00156431"/>
    <w:rsid w:val="00176558"/>
    <w:rsid w:val="0018766C"/>
    <w:rsid w:val="00196BD0"/>
    <w:rsid w:val="001B260E"/>
    <w:rsid w:val="001D1527"/>
    <w:rsid w:val="00210269"/>
    <w:rsid w:val="002362A5"/>
    <w:rsid w:val="00240361"/>
    <w:rsid w:val="002705D9"/>
    <w:rsid w:val="002745E5"/>
    <w:rsid w:val="0028607D"/>
    <w:rsid w:val="002B0C95"/>
    <w:rsid w:val="002C016B"/>
    <w:rsid w:val="002D2F24"/>
    <w:rsid w:val="002D712E"/>
    <w:rsid w:val="00320A08"/>
    <w:rsid w:val="00344807"/>
    <w:rsid w:val="003473C3"/>
    <w:rsid w:val="00372900"/>
    <w:rsid w:val="00387F2C"/>
    <w:rsid w:val="003A097A"/>
    <w:rsid w:val="003A45FD"/>
    <w:rsid w:val="003C638E"/>
    <w:rsid w:val="003D71B9"/>
    <w:rsid w:val="003E363C"/>
    <w:rsid w:val="003F48FB"/>
    <w:rsid w:val="0040291D"/>
    <w:rsid w:val="00404F6F"/>
    <w:rsid w:val="004329B5"/>
    <w:rsid w:val="004C3EFA"/>
    <w:rsid w:val="004D0740"/>
    <w:rsid w:val="004F529C"/>
    <w:rsid w:val="004F75FF"/>
    <w:rsid w:val="00502238"/>
    <w:rsid w:val="005116A4"/>
    <w:rsid w:val="00524981"/>
    <w:rsid w:val="005508C2"/>
    <w:rsid w:val="00555987"/>
    <w:rsid w:val="00563897"/>
    <w:rsid w:val="00565529"/>
    <w:rsid w:val="00566C21"/>
    <w:rsid w:val="005779F4"/>
    <w:rsid w:val="00582314"/>
    <w:rsid w:val="00583F27"/>
    <w:rsid w:val="005A4642"/>
    <w:rsid w:val="005A5D5D"/>
    <w:rsid w:val="005C4DF1"/>
    <w:rsid w:val="00604295"/>
    <w:rsid w:val="00611F2C"/>
    <w:rsid w:val="00614B60"/>
    <w:rsid w:val="00616A5E"/>
    <w:rsid w:val="0062085F"/>
    <w:rsid w:val="006276EE"/>
    <w:rsid w:val="006556C0"/>
    <w:rsid w:val="0068695D"/>
    <w:rsid w:val="0069737A"/>
    <w:rsid w:val="006974E9"/>
    <w:rsid w:val="006A7D17"/>
    <w:rsid w:val="006D59A7"/>
    <w:rsid w:val="006E7EF7"/>
    <w:rsid w:val="007257D3"/>
    <w:rsid w:val="00796E60"/>
    <w:rsid w:val="007B4B87"/>
    <w:rsid w:val="007E694D"/>
    <w:rsid w:val="00813476"/>
    <w:rsid w:val="00814128"/>
    <w:rsid w:val="00830657"/>
    <w:rsid w:val="00837104"/>
    <w:rsid w:val="0083711E"/>
    <w:rsid w:val="008579B9"/>
    <w:rsid w:val="00875ADF"/>
    <w:rsid w:val="00876180"/>
    <w:rsid w:val="00876652"/>
    <w:rsid w:val="00891E1F"/>
    <w:rsid w:val="00894707"/>
    <w:rsid w:val="00895893"/>
    <w:rsid w:val="008B3BAA"/>
    <w:rsid w:val="008B5288"/>
    <w:rsid w:val="008E6B4A"/>
    <w:rsid w:val="008F12FF"/>
    <w:rsid w:val="0090140A"/>
    <w:rsid w:val="00902653"/>
    <w:rsid w:val="00903DE6"/>
    <w:rsid w:val="009125B2"/>
    <w:rsid w:val="00921273"/>
    <w:rsid w:val="00945E36"/>
    <w:rsid w:val="00976787"/>
    <w:rsid w:val="0098125F"/>
    <w:rsid w:val="009954FA"/>
    <w:rsid w:val="00996AF0"/>
    <w:rsid w:val="009B2039"/>
    <w:rsid w:val="009C2D1E"/>
    <w:rsid w:val="009F1A39"/>
    <w:rsid w:val="00A11A1C"/>
    <w:rsid w:val="00A24181"/>
    <w:rsid w:val="00A46C5C"/>
    <w:rsid w:val="00A5410C"/>
    <w:rsid w:val="00A54E13"/>
    <w:rsid w:val="00A73FC6"/>
    <w:rsid w:val="00A846BC"/>
    <w:rsid w:val="00A9066C"/>
    <w:rsid w:val="00AA1EBF"/>
    <w:rsid w:val="00AB63CD"/>
    <w:rsid w:val="00AF4AE5"/>
    <w:rsid w:val="00B12CDE"/>
    <w:rsid w:val="00B31555"/>
    <w:rsid w:val="00B41BBA"/>
    <w:rsid w:val="00B61012"/>
    <w:rsid w:val="00B80546"/>
    <w:rsid w:val="00B81064"/>
    <w:rsid w:val="00B82966"/>
    <w:rsid w:val="00B87A5A"/>
    <w:rsid w:val="00B93606"/>
    <w:rsid w:val="00BB0DC6"/>
    <w:rsid w:val="00BB2391"/>
    <w:rsid w:val="00BB33B4"/>
    <w:rsid w:val="00BC3B3C"/>
    <w:rsid w:val="00BC658A"/>
    <w:rsid w:val="00BE3417"/>
    <w:rsid w:val="00BF56E8"/>
    <w:rsid w:val="00C018A0"/>
    <w:rsid w:val="00C1345C"/>
    <w:rsid w:val="00C17C15"/>
    <w:rsid w:val="00C2263D"/>
    <w:rsid w:val="00C47E20"/>
    <w:rsid w:val="00C80546"/>
    <w:rsid w:val="00C832B7"/>
    <w:rsid w:val="00C97300"/>
    <w:rsid w:val="00CB1ED6"/>
    <w:rsid w:val="00CB64CD"/>
    <w:rsid w:val="00CD21E7"/>
    <w:rsid w:val="00CD2D44"/>
    <w:rsid w:val="00CD4057"/>
    <w:rsid w:val="00CD5430"/>
    <w:rsid w:val="00CF3AB3"/>
    <w:rsid w:val="00D053EB"/>
    <w:rsid w:val="00D361D9"/>
    <w:rsid w:val="00D51BD2"/>
    <w:rsid w:val="00D54223"/>
    <w:rsid w:val="00D62A8F"/>
    <w:rsid w:val="00D732EF"/>
    <w:rsid w:val="00D82B71"/>
    <w:rsid w:val="00D942B9"/>
    <w:rsid w:val="00D94974"/>
    <w:rsid w:val="00DB48BD"/>
    <w:rsid w:val="00DB5A19"/>
    <w:rsid w:val="00DC26C2"/>
    <w:rsid w:val="00DD3487"/>
    <w:rsid w:val="00DD77B7"/>
    <w:rsid w:val="00DE5F8A"/>
    <w:rsid w:val="00DF6BCA"/>
    <w:rsid w:val="00E02E64"/>
    <w:rsid w:val="00E05E26"/>
    <w:rsid w:val="00E31FD5"/>
    <w:rsid w:val="00E364C4"/>
    <w:rsid w:val="00E36E50"/>
    <w:rsid w:val="00E62EFF"/>
    <w:rsid w:val="00E64C9A"/>
    <w:rsid w:val="00E80B5D"/>
    <w:rsid w:val="00E82E5D"/>
    <w:rsid w:val="00E8439D"/>
    <w:rsid w:val="00E87C49"/>
    <w:rsid w:val="00ED4B33"/>
    <w:rsid w:val="00ED4FCA"/>
    <w:rsid w:val="00ED7457"/>
    <w:rsid w:val="00EF673B"/>
    <w:rsid w:val="00F3342A"/>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6253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cp:revision>
  <cp:lastPrinted>2021-03-12T11:07:00Z</cp:lastPrinted>
  <dcterms:created xsi:type="dcterms:W3CDTF">2021-09-17T07:17:00Z</dcterms:created>
  <dcterms:modified xsi:type="dcterms:W3CDTF">2021-09-17T07:23:00Z</dcterms:modified>
</cp:coreProperties>
</file>