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0B4" w14:textId="77777777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>
        <w:rPr>
          <w:rFonts w:ascii="Calibri" w:eastAsia="Calibri" w:hAnsi="Calibri" w:cs="Calibri"/>
          <w:sz w:val="18"/>
          <w:szCs w:val="18"/>
          <w:lang w:eastAsia="en-US"/>
        </w:rPr>
        <w:t>1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>
        <w:rPr>
          <w:rFonts w:ascii="Calibri" w:eastAsia="Calibri" w:hAnsi="Calibri" w:cs="Calibri"/>
          <w:sz w:val="18"/>
          <w:szCs w:val="18"/>
          <w:lang w:eastAsia="en-US"/>
        </w:rPr>
        <w:t>SWZ/ załącznik nr 1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15CD043E" w:rsidR="00A41EF1" w:rsidRPr="00B106FB" w:rsidRDefault="004577B4" w:rsidP="00A41EF1">
      <w:pPr>
        <w:rPr>
          <w:rFonts w:ascii="Calibri" w:hAnsi="Calibri"/>
        </w:rPr>
      </w:pPr>
      <w:r w:rsidRPr="004577B4">
        <w:rPr>
          <w:rFonts w:ascii="Calibri" w:hAnsi="Calibri"/>
        </w:rPr>
        <w:t>sukcesywna dostawa różnych materiałów produktów leczniczych i wyrobów farmaceutycznych</w:t>
      </w:r>
      <w:r w:rsidR="00A41EF1">
        <w:rPr>
          <w:rFonts w:ascii="Calibri" w:hAnsi="Calibri"/>
        </w:rPr>
        <w:t>,</w:t>
      </w:r>
      <w:r w:rsidR="00A41EF1" w:rsidRPr="00B106FB">
        <w:rPr>
          <w:rFonts w:ascii="Calibri" w:hAnsi="Calibri"/>
        </w:rPr>
        <w:t xml:space="preserve"> w podziale na </w:t>
      </w:r>
      <w:r w:rsidR="00A41EF1" w:rsidRPr="0077218F">
        <w:rPr>
          <w:rFonts w:ascii="Calibri" w:hAnsi="Calibri"/>
        </w:rPr>
        <w:t>8</w:t>
      </w:r>
      <w:r w:rsidR="00A41EF1">
        <w:rPr>
          <w:rFonts w:ascii="Calibri" w:hAnsi="Calibri"/>
        </w:rPr>
        <w:t xml:space="preserve"> </w:t>
      </w:r>
      <w:r w:rsidR="00A41EF1" w:rsidRPr="00B106FB">
        <w:rPr>
          <w:rFonts w:ascii="Calibri" w:hAnsi="Calibri"/>
        </w:rPr>
        <w:t xml:space="preserve">części: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2DC0E39E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dla</w:t>
      </w:r>
      <w:r w:rsidRPr="008B4CC4">
        <w:rPr>
          <w:rFonts w:ascii="Calibri" w:hAnsi="Calibri"/>
          <w:b/>
          <w:i/>
        </w:rPr>
        <w:t xml:space="preserve"> części, na którą/e składa ofertę.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2D796690" w:rsidR="00471401" w:rsidRPr="00B25D5E" w:rsidRDefault="002E3528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402"/>
        <w:gridCol w:w="794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B25D5E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77777777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5EBCBAD6" w14:textId="770B8D90" w:rsidR="000B72B4" w:rsidRPr="00E646E4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1E0418" w:rsidRPr="00443F53" w14:paraId="20F7D7A1" w14:textId="77777777" w:rsidTr="00B25D5E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1E0418" w:rsidRPr="00443F53" w14:paraId="446537A2" w14:textId="1970780D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832C2D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4281AD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Albumina surowicy bydlęcej (BSA)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75C70E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Albumina z serum bydlęcego, proszek, otrzymana metodą zimnej frakcji z etanolu,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pH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&gt;7, czystość ≥98%, mol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wt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~66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kDa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CAS: 9048-46-8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60622BA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opak.=100 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311E5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0ABA5C79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63807048" w14:textId="68DFDC83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1427C0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45F226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Albumina surowicy bydlęcej (BSA)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0679053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Albumina z serum bydlęcego, liofilizowany proszek, wolna od globulin,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pH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= 7, czystość ≥99% mol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wt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~66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kDa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CAS: 9048-46-8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20185EA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 5g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F3DD5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6F1B7C68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7775EEB8" w14:textId="6DABA943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60742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5457D3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Nadtlenek wodoru 30% w H2O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ABA362F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Nadtlenek wodoru o stężeniu 30% w H2O, ACS reagent, w formie ciekłej, zawierający inhibitor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64BD7EB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opak.=100 ml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B323EC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vAlign w:val="center"/>
          </w:tcPr>
          <w:p w14:paraId="6D89649A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616EAB3C" w14:textId="59558D79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40ED2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C93912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MEM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9F5CE1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pożywka typu MEM; zawierająca L-glutaminę 0.292 g/l; zawierająca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Earle’s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salts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, buforowana wodorowęglanem sodu o stężeniu 2.2 g/l, stężenie glukozy 1g/l; nie zawiera HEPES; zawiera czerwień fenolową 0.011 g/l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0BBAFF8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Zestaw= 6x500ml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E9A5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42213266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140F2F58" w14:textId="3CAC9D19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ABF4C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D9C01E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Płodowa Surowica Bydlęca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4AC32A9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Płodowa Surowica Bydlęca; Inaktywowana termicznie; zatwierdzona przez UE; posiada certyfikat analizy; Roztwór.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6D206FA8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opak.=500 ml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688050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45139170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7724E366" w14:textId="35FED89A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97F1E0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26ECF9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Roztwór trypsyna-EDTA (1X)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5DFB0D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Roztwór trypsyna-EDTA (1X); stężenie trypsyny nie mniejsze niż 0,25%; Stężenie EDTA nie mniejsze niż 0,2%; sterylizowana promieniami gamma w procesie SER-TAIN; w zbalansowanym roztworze soli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Hanksa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; roztwór 1x zatężony; jakość GMP;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7974FF7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opak.=500 ml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790E4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0CC85F32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603B3677" w14:textId="540BAEC2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34AFB2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453261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Kwas mlekowy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AA9098" w14:textId="113AC84C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mlekowy roztwór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, ACS reagent, ≥85%, </w:t>
            </w:r>
            <w:r w:rsidRPr="00443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zór liniowy: CH3CH(OH)CO2H, </w:t>
            </w:r>
            <w:r w:rsidRPr="00443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asa cząsteczkowa: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br/>
              <w:t>90.08, Numer CAS: 50-21-5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707A23DB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opak.=500 g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BE868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5F3C1E3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7986EEBB" w14:textId="0C86F409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A55C2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CC4338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Chitozan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3B7E07" w14:textId="4BD0CF9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43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chitozan</w:t>
            </w:r>
            <w:proofErr w:type="spellEnd"/>
            <w:r w:rsidRPr="00443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o 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średni</w:t>
            </w:r>
            <w:r w:rsidRPr="00443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ej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mas</w:t>
            </w:r>
            <w:r w:rsidRPr="00443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ie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cząsteczkowej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, 75%-85%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deacetylowany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(ang.75-85%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deacetylated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), rozpuszczalny w wodzie; CAS: 9012-76-4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345EC5B5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50g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D391A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304CA49C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0771CA05" w14:textId="3CE4267C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8177F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E323B5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octowy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9DD915A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octowy, wzór chemiczny:CH3CO2H, ACS reagent ≥ 99.7%, postać ciekła, CAS: 64-19-7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141DDED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500ml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F9EFC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17A529DB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17B7BCCD" w14:textId="715A3087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5FD1EC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0515BC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Test ELISA do ilościowego oznaczenia stężenia rh-BMP-2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1FC6AF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Zestaw ELISA do oznaczania stężenia dla ludzkiego BMP2 w surowicy, osoczu,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supernatantu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z hodowli komórkowej i moczu; czułość nie mniejsza niż 45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/ml; Zakres krzywej wzorcowej nie mniejszy niż 46,88-3000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/ml; Specyficzne dla naturalnego i rekombinowanego ludzkiego BMP2, kompletny zestaw gotowy do użytku zawiera wszystkie odczynniki niezbędne do przeprowadzenia pomiaru. Ilość odczynników umożliwiająca przeprowadzenie co najmniej 96 reakcji  w płytkach 96-dołkowych, płytka pokryta specyficznym antyciałem w zestawie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7215E4F0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= 96 testów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FCC25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vAlign w:val="center"/>
          </w:tcPr>
          <w:p w14:paraId="2C04A94C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50C43751" w14:textId="09811074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D2C55B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EA3FCC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rh-BMP-2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9E6C2C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Ludzkie rekombinowane białko morfogenetyczne kości typu 2, w postaci zliofilizowanego proszku o czystości ≥95 %,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ekspresjonowane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w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E.coli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poziom endotoksyn &lt;1EU/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μg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wartość ED50:0,5-1μg/ml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3FA89F96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opak.=10µg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FF21E5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vAlign w:val="center"/>
          </w:tcPr>
          <w:p w14:paraId="3760E6BE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3032908A" w14:textId="7927DAB9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8AF23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7A44D9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jodek potasu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8B02D1F" w14:textId="71AAC10E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jodek potasu (KI) w formie kr</w:t>
            </w:r>
            <w:r w:rsidRPr="00443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y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stalicznej, o czystości nie mniejszej niż 99%,  CAS:7681-11-0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09BFD482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opak.=500g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48355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08FEF53B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23A6867B" w14:textId="2B36BAFF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DFBA6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FDD037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HEPES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F299191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Bufor HEPES; postać: proszek; czystość nie mniejsza niż 99,5%; przebadany pod kątem hodowli komórkowych; nr CAS: 7365-45-9;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68C23B5E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25 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6C813A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6DB09429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78787838" w14:textId="2630C121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81F2A0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45CB15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do oznaczania stężenia jonów wapnia, kolorymetryczny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A8C87C5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Zestaw do oznaczania stężenia jonów wapnia, kolorymetryczny, na 250 testów, pomiar w 575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nm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, Liniowy zakres detekcji od 0.2 - 1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mM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0C4171AE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= 250 testów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B2D3E9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376DC4B6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2A1DE19D" w14:textId="6A456601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A8EFBC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01CEA6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do oznaczania stężenia fosforanów, kolorymetryczny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C61777E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Zestaw do oznaczania stężenia fosforanów, kolorymetryczny, na 2500 testów, pomiar w 620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nm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, Liniowy zakres detekcji od 0.02 - 0.4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mM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2231F7AA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= 2500 testów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F6F4E5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03672FED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749B293C" w14:textId="5B4A1DDC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65179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4676E9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RPMI-1640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64CA2F0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Medium do hodowli komórkowych RPMI-1640 zmodyfikowane, z L-glutaminą, bez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czerwini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fenolowej, bez wodorowęglanu sodu, bez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pirogronianu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sodu, proszek, odpowiedni do hodowli komórkowych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15137FF2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na 10L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20279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4568673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676B3DA5" w14:textId="4E545B11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89E625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4F0350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Surowica kozia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3F073A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Surowica kozia; do zastosowań w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barwieniach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immunocytochemicznych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1F051CE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10 ml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31B14B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vAlign w:val="center"/>
          </w:tcPr>
          <w:p w14:paraId="1536842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57C1090C" w14:textId="082BEDA4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28D40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5A2E3C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Zestaw do oznaczania ilości białka za pomocą testu kwasu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bicynchoninowego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MicroBCA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 (ang.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bicinchoninic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acid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assay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4B07BB" w14:textId="77777777" w:rsidR="000B72B4" w:rsidRPr="00443F53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Zestaw do kolorymetrycznego oznaczania stężenia białek w zakresie 0.5 -30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ug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/ml. Zestaw powinien zawierać wszystkie elementy o parametrach jak poniżej: </w:t>
            </w:r>
          </w:p>
          <w:p w14:paraId="6414F011" w14:textId="77777777" w:rsidR="000B72B4" w:rsidRPr="00443F53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- co najmniej 240ml zasadowego buforu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winianowo-węglanowego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o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pH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z zakresu 11-11.5</w:t>
            </w:r>
          </w:p>
          <w:p w14:paraId="2BACA803" w14:textId="445DF88C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- co najmniej 240ml 4% roztworu kwasu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bicynchoninowego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br/>
              <w:t xml:space="preserve">- co najmniej 12ml 4% roztworu siarczanu miedzi (II) (przygotowanego z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pięciouwodnionego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siarczanu miedzi (II))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br/>
              <w:t>- co najmniej 10 fiolek o pojemności nie mniejszej niż 1ml z roztworem surowiczej albuminy wołowej w soli fizjologicznej o stężeniu z zakresu 1-2mg/ml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19B64A7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Zestaw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52923E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1848638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6D7009DD" w14:textId="45E27533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84F7DD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25AACF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Wodorotlenek sodu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1692A7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Wodorotlenek sodu, granulat, czystość nie mniejsza niż 97%,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3404E72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500 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23F4B8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vAlign w:val="center"/>
          </w:tcPr>
          <w:p w14:paraId="1BB70F1B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51CAB2ED" w14:textId="6F557304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37470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AC354D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nadoctowy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E85A483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nadoctowy, stężenie nie mniejsze niż 37,5%.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780511C0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1 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86DC9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3C2A47EE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14371F67" w14:textId="56E365DC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3F0EFA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2E87B4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Roztwór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red O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18DA08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Roztwór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red O w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izopropanolu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stężenie nie mniejsze niż 0,5%.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1E71565A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250 ml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0A6E5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6CC78049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0BEA24DD" w14:textId="5220AA96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BC5D3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5062DD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β-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glicerofosforan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disodu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EDA35B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β-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glicerofosforan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disodu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(wodzian soli); do zastosowań w hodowli komórkowej (również komórek roślinnych); czystość nie mniejsza niż 99,0% (miareczkowanie); proszek; Numer CAS 154804-51-0;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67A0C98D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opak.=50 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610ADB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4A3D2B9C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17BB63A6" w14:textId="0F890CD9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94F9B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3BD91C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Ludzki rekombinowany czynnik wzrostu fibroblastów typu 2 (FGF)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904F0E5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Ludzki rekombinowany czynnik wzrostu fibroblastów typu 2, w postaci zliofilizowanego proszku o czystości nie mniejszej niż 97%; wytwarzany w E. coli; Numer CAS 106096-93-9;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0D9A6659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opak.=25 µg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55200C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17BEA9E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35804FEE" w14:textId="57BB138A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EA916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D7E0F2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1,25-dihydroksycholekalcyferol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DD9248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1,25-dihydroksycholekalcyferol; Czystość ≥99% HPLC; Numer CAS 32222-06-3;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2E41C35A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 10 µg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F01C7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3EE9767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6E3B2E2D" w14:textId="5C7942BD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87235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64B90B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2-fosforan kwasu L-askorbinowego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81BCA6B" w14:textId="5CE769F1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2-fosforan kwasu L-askorbinowego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czystość nie mniejsza niż 95%; proszek; możliwość stosowania w hodowlach komórkowych; Numer CAS 113170-55-1.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2D31222B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5 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F8A768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330237E2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43F53" w:rsidRDefault="0068708D" w:rsidP="007C160D">
      <w:pPr>
        <w:rPr>
          <w:rFonts w:asciiTheme="minorHAnsi" w:hAnsiTheme="minorHAnsi" w:cstheme="minorHAnsi"/>
          <w:sz w:val="20"/>
          <w:szCs w:val="20"/>
        </w:rPr>
      </w:pPr>
    </w:p>
    <w:p w14:paraId="76840C9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42E4CD22" w14:textId="77777777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miesięcy.</w:t>
      </w:r>
    </w:p>
    <w:p w14:paraId="4A97463F" w14:textId="5E9E72FB" w:rsidR="00F246B4" w:rsidRDefault="00F246B4" w:rsidP="007C160D">
      <w:pPr>
        <w:rPr>
          <w:rFonts w:asciiTheme="minorHAnsi" w:hAnsiTheme="minorHAnsi" w:cstheme="minorHAnsi"/>
          <w:b/>
          <w:sz w:val="22"/>
          <w:szCs w:val="22"/>
        </w:rPr>
      </w:pPr>
    </w:p>
    <w:p w14:paraId="6CB52AFA" w14:textId="4845D664" w:rsidR="007C160D" w:rsidRPr="00B25D5E" w:rsidRDefault="007C160D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1"/>
        <w:gridCol w:w="3432"/>
        <w:gridCol w:w="844"/>
        <w:gridCol w:w="574"/>
        <w:gridCol w:w="2551"/>
      </w:tblGrid>
      <w:tr w:rsidR="00F246B4" w:rsidRPr="00443F53" w14:paraId="55D5E13D" w14:textId="77777777" w:rsidTr="00B25D5E">
        <w:trPr>
          <w:trHeight w:val="454"/>
        </w:trPr>
        <w:tc>
          <w:tcPr>
            <w:tcW w:w="7083" w:type="dxa"/>
            <w:gridSpan w:val="5"/>
            <w:shd w:val="clear" w:color="auto" w:fill="auto"/>
            <w:vAlign w:val="center"/>
          </w:tcPr>
          <w:p w14:paraId="379EDBE6" w14:textId="26DC38AA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82524905"/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6466C664" w14:textId="6976927E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F246B4" w:rsidRPr="00443F53" w14:paraId="11A27FE8" w14:textId="4056CDC9" w:rsidTr="00130581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1940547A" w14:textId="0BB8325D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53F58A49" w14:textId="68458093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0DC6F4AE" w14:textId="581015F2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4A568BE" w14:textId="762E7B3F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8AFF6F8" w14:textId="26B56AD4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18D01791" w14:textId="77777777" w:rsidR="00F246B4" w:rsidRPr="00130581" w:rsidRDefault="00F246B4" w:rsidP="00F246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5D217275" w14:textId="0224D345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F246B4" w:rsidRPr="00443F53" w14:paraId="72A34A3E" w14:textId="77777777" w:rsidTr="00F246B4">
        <w:trPr>
          <w:trHeight w:val="227"/>
        </w:trPr>
        <w:tc>
          <w:tcPr>
            <w:tcW w:w="562" w:type="dxa"/>
            <w:shd w:val="clear" w:color="auto" w:fill="auto"/>
            <w:vAlign w:val="center"/>
          </w:tcPr>
          <w:p w14:paraId="1844A01A" w14:textId="2B731EBD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BBEB507" w14:textId="0FEF43A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E338E21" w14:textId="3695C00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AE077DC" w14:textId="2760E924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062EDBE" w14:textId="711862F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5E475C0D" w14:textId="47C1B08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bookmarkEnd w:id="0"/>
      <w:tr w:rsidR="00F246B4" w:rsidRPr="00443F53" w14:paraId="423E4946" w14:textId="0B7ED686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211ABD8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1AFA38AA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DMEM z niską zawartością glukozy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0C5C9845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DMEM, niskie stężenie glukozy (1000 mg/l); zawiera L-glutaminę (580 mg/l);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pirogronian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sodu (110 mg/l); czerwień fenolową (15 mg/l); nie zawiera HEPES;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74A3F9E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opak.=500 ml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56778536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vAlign w:val="center"/>
          </w:tcPr>
          <w:p w14:paraId="1BF88243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3D0FE3BA" w14:textId="524ECFD6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8DE868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6119BFC9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DMEM z wysoką zawartością glukozy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33DF7257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DMEM, z wysoką zawartością glukozy (4500 mg/l), zawiera L-glutaminę (580 mg/l) i czerwień fenolową (15 mg/l); buforowany wodorowęglanem sodu o stężeniu 3,7g/l; nie zawiera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pirogronianu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sodu i HEPES;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E3231CC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zestaw=10 x 500 ml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06AD2FD0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34882E2B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79C06DB8" w14:textId="138A66B0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A03402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0DF7F79D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Rozwór penicyliny i streptomycyny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7CE2EF10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Rozwór penicyliny i streptomycyny; Postać: roztwór antybiotyków w roztworze soli fizjologicznej; Zawiera penicylinę w stężeniu 10 000 jednostek/ml oraz streptomycynę w stężeniu10 000 µg/ml;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8FA3F63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opak.=100 ml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235E7522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3F923618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3F612420" w14:textId="4EC72AA2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63E19E9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7774F966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Test do badania proliferacji komórek oparty na pomiarze stężenia DNA 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5D90C4A0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Test do badania proliferacji komórek oparty na pomiarze stężenia DNA; Pomiar fluorescencji przy wzbudzeniu w zakresie 485±10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nm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oraz emisji w zakresie 530±13; Zakres liniowy pomiaru nie mniejszy niż 250-250 000 komórek/ml (dla fibroblastów 3T3); Zawiera co najmniej 550 µl zatężonego (minimum 400x) barwnika fluorescencyjnego, co najmniej 11 ml buforu do lizy komórek (zatężony minimum 20x) oraz 100 µl standardu DNA o stężeniu nie mniejszym niż 100 µl/ml.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5D410A9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=1000 testów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038FD168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49BB6E14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47134F50" w14:textId="45230FE1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B3B2F3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64E4C727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do oznaczania aktywności fosfatazy alkaicznej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37B909D2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do oznaczania aktywności fosfatazy alkaicznej (ALP) zawierający substrat (fosforan p-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nirtofenolu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) w formie tabletek (1 tabletka 5 mg umożliwia przygotowanie nie mniej niż 5 ml roztworu) oraz bufor dimetyloaminy (5x zatężony, nie mniej niż 225 ml)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0BA9148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= bufor 225ml +tabletki 105szt.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206468C0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6D24F849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4012A419" w14:textId="7C9850FA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AD6876E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231658DC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DMEM/F-12 (HEPES)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2B5BB7DB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Roztwór 1:1 DMEM i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Ham's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F-12; o wysokim stężeniu  glukozy (3151 mg/l), aminokwasów i witamin. Zawiera czerwień fenolową i HEPES; zawiera L-glutaminę i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pirogronian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sodu;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8A90E6B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500 ml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089B121D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A6772CA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3E523B94" w14:textId="216E41CF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62E2A73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541F4FAC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Agaroza</w:t>
            </w:r>
            <w:proofErr w:type="spellEnd"/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504067C7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Agaroza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proszek, do zastosowań w biologii molekularnej, standardowa temperatura topienia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1DA2584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500 g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38DE2C32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1DDF6902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5D8869EF" w14:textId="72F8E44A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3C46631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5091664D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Antybiotyk G418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750E8597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Siarczan G418; Selektywny antybiotyk umożliwiający utrzymanie stabilnych linii komórkowych; Proszek;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927E818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 1g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1AFFAC79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515AE923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0A799E99" w14:textId="584547A6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554D6B5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32BDB246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Roztwór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anytbiotyku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antymykotyku</w:t>
            </w:r>
            <w:proofErr w:type="spellEnd"/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326CFD13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Rozwór penicyliny, streptomycyny i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amfoterycyny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B; Postać: roztwór; Zatężony 100x; 10,000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units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mL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penicylina, 10,000 µg/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mL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streptomycyna, and 25 µg/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mL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amfoterycyna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B.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A358CFC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100 ml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136E532D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74DA8657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1353D127" w14:textId="04C08063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6C5FE5D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24BC2B20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Rozwór penicyliny i streptomycyny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61CF2F7B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Rozwór penicyliny i streptomycyny 100x zatężony; Postać: roztwór antybiotyków w roztworze soli fizjologicznej; Zawiera penicylinę w stężeniu 10 000 jednostek/ml oraz streptomycynę w stężeniu10 000 µg/ml;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45D7F1D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100 ml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1E257EB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vAlign w:val="center"/>
          </w:tcPr>
          <w:p w14:paraId="680A0E75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11EEC5AB" w14:textId="26DBB065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8B8589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308E8D5F" w14:textId="77777777" w:rsidR="00F246B4" w:rsidRPr="007D12AA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D12A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Minimal Essential Medium alpha (</w:t>
            </w: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α</w:t>
            </w:r>
            <w:r w:rsidRPr="007D12A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-MEM)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67D23C9E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Pożywka typu α-MEM;  zawiera L-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alanylo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-L-glutaminę, czerwień fenolową,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pirogronian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sodu; nie zawiera rybo- i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deoksyrybo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- nukleozydów, HEPES;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pH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w zakresie 7,0 – 7,4; buforowane wodorowęglanem sodu (2,2 g/l); stężenie glukozy 1000 mg/l;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76C61B4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= 10 x 500 ml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63ECE3DF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vAlign w:val="center"/>
          </w:tcPr>
          <w:p w14:paraId="550AD8AC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8FB2A30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8E639B" w14:textId="77777777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2F90138A" w14:textId="77777777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miesięcy.</w:t>
      </w:r>
    </w:p>
    <w:p w14:paraId="0AEFC58F" w14:textId="0D8304A1" w:rsidR="0068708D" w:rsidRDefault="0068708D" w:rsidP="00502434">
      <w:pPr>
        <w:rPr>
          <w:rFonts w:asciiTheme="minorHAnsi" w:hAnsiTheme="minorHAnsi" w:cstheme="minorHAnsi"/>
          <w:sz w:val="20"/>
          <w:szCs w:val="20"/>
        </w:rPr>
      </w:pPr>
    </w:p>
    <w:p w14:paraId="765546FD" w14:textId="489935BC" w:rsidR="00D15E7E" w:rsidRDefault="00D15E7E">
      <w:pPr>
        <w:rPr>
          <w:rFonts w:asciiTheme="minorHAnsi" w:hAnsiTheme="minorHAnsi" w:cstheme="minorHAnsi"/>
          <w:sz w:val="20"/>
          <w:szCs w:val="20"/>
        </w:rPr>
      </w:pPr>
    </w:p>
    <w:p w14:paraId="3ADC48CF" w14:textId="7FA67BF5" w:rsidR="002F4A49" w:rsidRPr="00B25D5E" w:rsidRDefault="00502434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562"/>
        <w:gridCol w:w="1560"/>
        <w:gridCol w:w="3543"/>
        <w:gridCol w:w="1134"/>
        <w:gridCol w:w="567"/>
        <w:gridCol w:w="2452"/>
      </w:tblGrid>
      <w:tr w:rsidR="00D15E7E" w:rsidRPr="00443F53" w14:paraId="1E09D346" w14:textId="31D7FF3D" w:rsidTr="00B25D5E">
        <w:trPr>
          <w:trHeight w:val="454"/>
        </w:trPr>
        <w:tc>
          <w:tcPr>
            <w:tcW w:w="7366" w:type="dxa"/>
            <w:gridSpan w:val="5"/>
            <w:vAlign w:val="center"/>
          </w:tcPr>
          <w:p w14:paraId="71928BCB" w14:textId="1A036972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452" w:type="dxa"/>
            <w:vAlign w:val="center"/>
          </w:tcPr>
          <w:p w14:paraId="4667A2DF" w14:textId="0FF0F157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B25D5E" w:rsidRPr="00443F53" w14:paraId="615CB63A" w14:textId="316F35AC" w:rsidTr="00B25D5E">
        <w:trPr>
          <w:trHeight w:val="19"/>
        </w:trPr>
        <w:tc>
          <w:tcPr>
            <w:tcW w:w="562" w:type="dxa"/>
            <w:vAlign w:val="center"/>
            <w:hideMark/>
          </w:tcPr>
          <w:p w14:paraId="31DD8938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  <w:hideMark/>
          </w:tcPr>
          <w:p w14:paraId="1AE5EE81" w14:textId="77777777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vAlign w:val="center"/>
            <w:hideMark/>
          </w:tcPr>
          <w:p w14:paraId="01FB9772" w14:textId="0150B97F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Szczegółowy opis techniczny przedmiotu zamówienia </w:t>
            </w:r>
          </w:p>
        </w:tc>
        <w:tc>
          <w:tcPr>
            <w:tcW w:w="1134" w:type="dxa"/>
            <w:vAlign w:val="center"/>
            <w:hideMark/>
          </w:tcPr>
          <w:p w14:paraId="2BED95F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567" w:type="dxa"/>
            <w:vAlign w:val="center"/>
            <w:hideMark/>
          </w:tcPr>
          <w:p w14:paraId="549E8B8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452" w:type="dxa"/>
          </w:tcPr>
          <w:p w14:paraId="6E1920C2" w14:textId="77777777" w:rsidR="00D15E7E" w:rsidRPr="00130581" w:rsidRDefault="00D15E7E" w:rsidP="00D15E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126AC7EE" w14:textId="550AA7E3" w:rsidR="00254363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B25D5E" w:rsidRPr="00443F53" w14:paraId="1A53FDCE" w14:textId="77777777" w:rsidTr="00B25D5E">
        <w:trPr>
          <w:trHeight w:val="19"/>
        </w:trPr>
        <w:tc>
          <w:tcPr>
            <w:tcW w:w="562" w:type="dxa"/>
            <w:vAlign w:val="center"/>
          </w:tcPr>
          <w:p w14:paraId="580A9F1E" w14:textId="0E176FDF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2A8713DF" w14:textId="342B7C94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543" w:type="dxa"/>
            <w:vAlign w:val="center"/>
          </w:tcPr>
          <w:p w14:paraId="1B1220EA" w14:textId="035706F2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21856EC0" w14:textId="3CB228D6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6F68901" w14:textId="19D5790E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452" w:type="dxa"/>
            <w:vAlign w:val="center"/>
          </w:tcPr>
          <w:p w14:paraId="0AF2A942" w14:textId="2D91C35D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B25D5E" w:rsidRPr="00443F53" w14:paraId="0D6EAFD7" w14:textId="2E1841EB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3CC7C1A3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14:paraId="565C59A3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subtilis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2FE7B0BC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subtilis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11774, szczep bakterii po maksymalnie IV pasażu, sterylne opakowanie zawiera 6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wymazówek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6673F310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opak. = 6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wymazówek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14:paraId="094093B1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73A5A49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0B399491" w14:textId="00E37872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6A5C89F8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14:paraId="7B25D824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Escherichia coli</w:t>
            </w:r>
          </w:p>
        </w:tc>
        <w:tc>
          <w:tcPr>
            <w:tcW w:w="3543" w:type="dxa"/>
            <w:vAlign w:val="center"/>
            <w:hideMark/>
          </w:tcPr>
          <w:p w14:paraId="75E1D03D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Escherichia coli ATCC® 10799, szczep bakterii po maksymalnie IV pasażu, sterylne opakowanie zawiera 6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wymazówek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72FEBB67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opak. = 6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wymazówek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14:paraId="31685960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31906756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57FE78FC" w14:textId="42F96DA4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3B05263D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14:paraId="4F98C867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Candida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albicans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334CF3E1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Candida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albicans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14053, szczep bakterii po maksymalnie IV pasażu, sterylne opakowanie zawiera 6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wymazówek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2A34DE20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opak. = 6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wymazówek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14:paraId="493A2DD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75EFFCC9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52552669" w14:textId="4666E694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5874457F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vAlign w:val="center"/>
            <w:hideMark/>
          </w:tcPr>
          <w:p w14:paraId="7F9AECD4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Staphylococcus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aureus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757C7D18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Staphylococcus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aureus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subsp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aureus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29213, szczep bakterii po maksymalnie IV pasażu, sterylne opakowanie zawiera 6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wymazówek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43D7FA21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opak. = 6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wymazówek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14:paraId="4FA399E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74A8A63C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7EE16BCB" w14:textId="4147CCA4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27AF7A0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14:paraId="11E8A633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acidophilus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253CB597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acidophilus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314, szczep bakterii po maksymalnie IV pasażu, sterylne opakowanie zawiera 2 wymazówki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250F2B23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opak. = 2 wymazówki</w:t>
            </w:r>
          </w:p>
        </w:tc>
        <w:tc>
          <w:tcPr>
            <w:tcW w:w="567" w:type="dxa"/>
            <w:vAlign w:val="center"/>
            <w:hideMark/>
          </w:tcPr>
          <w:p w14:paraId="51F6A9EB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7A829328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644DF56B" w14:textId="2A073D20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28F1394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14:paraId="492EBC8B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casei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21040E58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casei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334, szczep bakterii po maksymalnie IV pasażu, sterylne opakowanie zawiera 2 wymazówki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33A70463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opak. = 2 wymazówki</w:t>
            </w:r>
          </w:p>
        </w:tc>
        <w:tc>
          <w:tcPr>
            <w:tcW w:w="567" w:type="dxa"/>
            <w:vAlign w:val="center"/>
            <w:hideMark/>
          </w:tcPr>
          <w:p w14:paraId="29600935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72C0C9E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3822E39A" w14:textId="2C26FF6E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1DCCE86F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  <w:hideMark/>
          </w:tcPr>
          <w:p w14:paraId="58FDA6A4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plantarum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15EEC3E3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plantarum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8014, szczep bakterii po maksymalnie IV pasażu, sterylne opakowanie zawiera 2 wymazówki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03DD9AEF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opak. = 2 wymazówki</w:t>
            </w:r>
          </w:p>
        </w:tc>
        <w:tc>
          <w:tcPr>
            <w:tcW w:w="567" w:type="dxa"/>
            <w:vAlign w:val="center"/>
            <w:hideMark/>
          </w:tcPr>
          <w:p w14:paraId="678D7087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6F21D73B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4462756D" w14:textId="73A7A481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2D826EC0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14:paraId="7FDF937D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rhamnosus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3F2A1726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rhamnosus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7469, szczep bakterii po maksymalnie IV pasażu, sterylne opakowanie zawiera 2 wymazówki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4CC6E6A5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opak. = 2 wymazówki</w:t>
            </w:r>
          </w:p>
        </w:tc>
        <w:tc>
          <w:tcPr>
            <w:tcW w:w="567" w:type="dxa"/>
            <w:vAlign w:val="center"/>
            <w:hideMark/>
          </w:tcPr>
          <w:p w14:paraId="058B199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015EE5EC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10A6DDFA" w14:textId="4BE15DCF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103FA4D3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14:paraId="74A2FE67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Lactococcus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lactic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2C06A7C3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Lactococcus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lactic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49032, szczep bakterii po maksymalnie IV pasażu, sterylne opakowanie zawiera 2 wymazówki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165E9E83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opak. = 2 wymazówki</w:t>
            </w:r>
          </w:p>
        </w:tc>
        <w:tc>
          <w:tcPr>
            <w:tcW w:w="567" w:type="dxa"/>
            <w:vAlign w:val="center"/>
            <w:hideMark/>
          </w:tcPr>
          <w:p w14:paraId="46F3C3AF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1FD8A36F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5F7FC329" w14:textId="6EF5DA61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6C9E8BA5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14:paraId="19603241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Bifidobacterium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bifidum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1A749E17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Bifidobacterium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bifidum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11863, szczep bakterii po maksymalnie IV pasażu, sterylne opakowanie zawiera 2 wymazówki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06E18DDC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opak. = 2 wymazówki</w:t>
            </w:r>
          </w:p>
        </w:tc>
        <w:tc>
          <w:tcPr>
            <w:tcW w:w="567" w:type="dxa"/>
            <w:vAlign w:val="center"/>
            <w:hideMark/>
          </w:tcPr>
          <w:p w14:paraId="160BD890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68C79F91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09B8AA00" w14:textId="5A090B44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436ED43C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  <w:hideMark/>
          </w:tcPr>
          <w:p w14:paraId="0DD0E18F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megaterium</w:t>
            </w:r>
          </w:p>
        </w:tc>
        <w:tc>
          <w:tcPr>
            <w:tcW w:w="3543" w:type="dxa"/>
            <w:vAlign w:val="center"/>
            <w:hideMark/>
          </w:tcPr>
          <w:p w14:paraId="2169E3AC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megaterium ATCC® 14581, szczep bakterii po maksymalnie IV pasażu, sterylne opakowanie zawiera 2 wymazówki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76500437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opak. = 2 wymazówki</w:t>
            </w:r>
          </w:p>
        </w:tc>
        <w:tc>
          <w:tcPr>
            <w:tcW w:w="567" w:type="dxa"/>
            <w:vAlign w:val="center"/>
            <w:hideMark/>
          </w:tcPr>
          <w:p w14:paraId="76BE9DCD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280227E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11E49451" w14:textId="4EF7E596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0C5E8477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14:paraId="210C8121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cereus</w:t>
            </w:r>
          </w:p>
        </w:tc>
        <w:tc>
          <w:tcPr>
            <w:tcW w:w="3543" w:type="dxa"/>
            <w:vAlign w:val="center"/>
            <w:hideMark/>
          </w:tcPr>
          <w:p w14:paraId="77C295CB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cereus ATCC® 13061, szczep bakterii po maksymalnie IV pasażu, sterylne opakowanie zawiera 2 wymazówki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7EF97F88" w14:textId="77777777" w:rsidR="00254363" w:rsidRPr="00443F53" w:rsidRDefault="00254363" w:rsidP="00051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opak. = 2 wymazówki</w:t>
            </w:r>
          </w:p>
        </w:tc>
        <w:tc>
          <w:tcPr>
            <w:tcW w:w="567" w:type="dxa"/>
            <w:vAlign w:val="center"/>
            <w:hideMark/>
          </w:tcPr>
          <w:p w14:paraId="449E8F19" w14:textId="77777777" w:rsidR="00254363" w:rsidRPr="00443F53" w:rsidRDefault="00254363" w:rsidP="00051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172F7E5E" w14:textId="77777777" w:rsidR="00254363" w:rsidRPr="00443F53" w:rsidRDefault="00254363" w:rsidP="00051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D0796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CD8110" w14:textId="77777777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2FDD2233" w14:textId="77777777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miesięcy.</w:t>
      </w:r>
    </w:p>
    <w:p w14:paraId="45A04E84" w14:textId="38AF403E" w:rsidR="0078255A" w:rsidRDefault="0078255A" w:rsidP="00502434">
      <w:pPr>
        <w:rPr>
          <w:rFonts w:asciiTheme="minorHAnsi" w:hAnsiTheme="minorHAnsi" w:cstheme="minorHAnsi"/>
          <w:sz w:val="20"/>
          <w:szCs w:val="20"/>
        </w:rPr>
      </w:pPr>
    </w:p>
    <w:p w14:paraId="3B986331" w14:textId="066F05F5" w:rsidR="00C7358F" w:rsidRPr="00B25D5E" w:rsidRDefault="00C7358F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002B46" w:rsidRPr="00443F53" w14:paraId="0A23AF88" w14:textId="2509CC1F" w:rsidTr="00EE2E4E">
        <w:trPr>
          <w:trHeight w:val="567"/>
        </w:trPr>
        <w:tc>
          <w:tcPr>
            <w:tcW w:w="7225" w:type="dxa"/>
            <w:gridSpan w:val="5"/>
            <w:vAlign w:val="center"/>
          </w:tcPr>
          <w:p w14:paraId="4D6DD8D1" w14:textId="4400919F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3E88FA4" w14:textId="283BAE46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002B46" w:rsidRPr="00443F53" w14:paraId="6C9234BB" w14:textId="38B6A416" w:rsidTr="00002B46">
        <w:trPr>
          <w:trHeight w:val="567"/>
        </w:trPr>
        <w:tc>
          <w:tcPr>
            <w:tcW w:w="562" w:type="dxa"/>
            <w:vAlign w:val="center"/>
            <w:hideMark/>
          </w:tcPr>
          <w:p w14:paraId="05A6EA3F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6F752396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7BE3343D" w14:textId="10E8F543" w:rsidR="00002B46" w:rsidRPr="00443F53" w:rsidRDefault="00002B46" w:rsidP="00002B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56580703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0A11EBDD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14997C43" w14:textId="031D9D23" w:rsidR="00002B46" w:rsidRPr="00130581" w:rsidRDefault="00002B46" w:rsidP="00002B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Nazwa/ nr katalogowy,</w:t>
            </w:r>
          </w:p>
          <w:p w14:paraId="51C1AD8B" w14:textId="5F40DF18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002B46" w:rsidRPr="00443F53" w14:paraId="4BB9C95C" w14:textId="51CFE381" w:rsidTr="00002B46">
        <w:trPr>
          <w:trHeight w:val="227"/>
        </w:trPr>
        <w:tc>
          <w:tcPr>
            <w:tcW w:w="562" w:type="dxa"/>
            <w:vAlign w:val="center"/>
          </w:tcPr>
          <w:p w14:paraId="5EEB1EA2" w14:textId="6F8D3546" w:rsidR="00002B46" w:rsidRPr="00002B46" w:rsidRDefault="00002B46" w:rsidP="00002B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7D032568" w14:textId="1741BA70" w:rsidR="00002B46" w:rsidRPr="00002B46" w:rsidRDefault="00002B46" w:rsidP="00002B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7CBF10F2" w14:textId="147F634E" w:rsidR="00002B46" w:rsidRPr="00002B46" w:rsidRDefault="00002B46" w:rsidP="00002B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48FA1205" w14:textId="7611527E" w:rsidR="00002B46" w:rsidRPr="00002B46" w:rsidRDefault="00002B46" w:rsidP="00002B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3C921844" w14:textId="0D41A7E8" w:rsidR="00002B46" w:rsidRPr="00002B46" w:rsidRDefault="00002B46" w:rsidP="00002B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2F57C014" w14:textId="2AD32575" w:rsidR="00002B46" w:rsidRPr="00002B46" w:rsidRDefault="00002B46" w:rsidP="00002B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002B46" w:rsidRPr="00443F53" w14:paraId="48F3DAD8" w14:textId="48A25F7D" w:rsidTr="00002B46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FFDD3A8" w14:textId="252CEA1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  <w:hideMark/>
          </w:tcPr>
          <w:p w14:paraId="07ADB943" w14:textId="77777777" w:rsidR="00002B46" w:rsidRPr="007D12AA" w:rsidRDefault="00002B46" w:rsidP="00136CE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D12A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Dipeptyd L-alanylo-L-glutaminy</w:t>
            </w:r>
          </w:p>
        </w:tc>
        <w:tc>
          <w:tcPr>
            <w:tcW w:w="3207" w:type="dxa"/>
            <w:vAlign w:val="center"/>
            <w:hideMark/>
          </w:tcPr>
          <w:p w14:paraId="2EA90207" w14:textId="471D4A13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Dipeptyd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 L-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alanylo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-L-glutaminy; stężenie 200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; 100x zatężony; sterylny; do hodowli komórkowych;</w:t>
            </w:r>
          </w:p>
        </w:tc>
        <w:tc>
          <w:tcPr>
            <w:tcW w:w="1068" w:type="dxa"/>
            <w:vAlign w:val="center"/>
            <w:hideMark/>
          </w:tcPr>
          <w:p w14:paraId="24BF9359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100 ml</w:t>
            </w:r>
          </w:p>
        </w:tc>
        <w:tc>
          <w:tcPr>
            <w:tcW w:w="692" w:type="dxa"/>
            <w:noWrap/>
            <w:vAlign w:val="center"/>
            <w:hideMark/>
          </w:tcPr>
          <w:p w14:paraId="648477C6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1836248A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4ACF213C" w14:textId="2BD1162E" w:rsidTr="00002B46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4E1F6A3B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96" w:type="dxa"/>
            <w:vAlign w:val="center"/>
            <w:hideMark/>
          </w:tcPr>
          <w:p w14:paraId="263B4A81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Roztwór trypsyna-EDTA (1X)</w:t>
            </w:r>
          </w:p>
        </w:tc>
        <w:tc>
          <w:tcPr>
            <w:tcW w:w="3207" w:type="dxa"/>
            <w:vAlign w:val="center"/>
            <w:hideMark/>
          </w:tcPr>
          <w:p w14:paraId="4BA5EE03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Stężenie trypsyny  nie mniejsze niż 0,25%; Stężenie EDTA nie mniejsze niż 0,02%; roztwór 1x zatężony, sterylny; zawiera czerwień fenolową</w:t>
            </w:r>
          </w:p>
        </w:tc>
        <w:tc>
          <w:tcPr>
            <w:tcW w:w="1068" w:type="dxa"/>
            <w:vAlign w:val="center"/>
            <w:hideMark/>
          </w:tcPr>
          <w:p w14:paraId="37A8B6F1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500 ml</w:t>
            </w:r>
          </w:p>
        </w:tc>
        <w:tc>
          <w:tcPr>
            <w:tcW w:w="692" w:type="dxa"/>
            <w:noWrap/>
            <w:vAlign w:val="center"/>
            <w:hideMark/>
          </w:tcPr>
          <w:p w14:paraId="5E7F0AD3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0F4CB356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0CE4401B" w14:textId="0487896B" w:rsidTr="00002B46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073AD9CF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696" w:type="dxa"/>
            <w:vAlign w:val="center"/>
            <w:hideMark/>
          </w:tcPr>
          <w:p w14:paraId="77C299F6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Roztwór błękitu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trypanu</w:t>
            </w:r>
            <w:proofErr w:type="spellEnd"/>
          </w:p>
        </w:tc>
        <w:tc>
          <w:tcPr>
            <w:tcW w:w="3207" w:type="dxa"/>
            <w:vAlign w:val="center"/>
            <w:hideMark/>
          </w:tcPr>
          <w:p w14:paraId="7F99624E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Roztwór błękitu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trypanu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, stężenie nie mniejsze niż 5 mg/ ml w soli fizjologicznej; do wyznaczania żywotności komórek</w:t>
            </w:r>
          </w:p>
        </w:tc>
        <w:tc>
          <w:tcPr>
            <w:tcW w:w="1068" w:type="dxa"/>
            <w:vAlign w:val="center"/>
            <w:hideMark/>
          </w:tcPr>
          <w:p w14:paraId="3A5D58ED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100 ml</w:t>
            </w:r>
          </w:p>
        </w:tc>
        <w:tc>
          <w:tcPr>
            <w:tcW w:w="692" w:type="dxa"/>
            <w:noWrap/>
            <w:vAlign w:val="center"/>
            <w:hideMark/>
          </w:tcPr>
          <w:p w14:paraId="2A29490D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5EAF7E7F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0A56DB24" w14:textId="17AF62A3" w:rsidTr="00002B46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2B7C111E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96" w:type="dxa"/>
            <w:vAlign w:val="center"/>
            <w:hideMark/>
          </w:tcPr>
          <w:p w14:paraId="51A98669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Antybiotyki do zwalczania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mykoplazmy</w:t>
            </w:r>
            <w:proofErr w:type="spellEnd"/>
          </w:p>
        </w:tc>
        <w:tc>
          <w:tcPr>
            <w:tcW w:w="3207" w:type="dxa"/>
            <w:vAlign w:val="center"/>
            <w:hideMark/>
          </w:tcPr>
          <w:p w14:paraId="6F96542A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Antybiotyki umożliwiające zwalczenie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mykoplazmy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 w hodowlach komórkowych w ciągu 7 dni, roztwór do stosowania przez pierwsze 4 dni</w:t>
            </w:r>
          </w:p>
        </w:tc>
        <w:tc>
          <w:tcPr>
            <w:tcW w:w="1068" w:type="dxa"/>
            <w:vAlign w:val="center"/>
            <w:hideMark/>
          </w:tcPr>
          <w:p w14:paraId="7527D048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100 ml</w:t>
            </w:r>
          </w:p>
        </w:tc>
        <w:tc>
          <w:tcPr>
            <w:tcW w:w="692" w:type="dxa"/>
            <w:noWrap/>
            <w:vAlign w:val="center"/>
            <w:hideMark/>
          </w:tcPr>
          <w:p w14:paraId="136E5245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3E67BF56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3A57C76A" w14:textId="106C95A2" w:rsidTr="00002B46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41219ECA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96" w:type="dxa"/>
            <w:vAlign w:val="center"/>
            <w:hideMark/>
          </w:tcPr>
          <w:p w14:paraId="41D57364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Antybiotyki do zwalczania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mykoplazmy</w:t>
            </w:r>
            <w:proofErr w:type="spellEnd"/>
          </w:p>
        </w:tc>
        <w:tc>
          <w:tcPr>
            <w:tcW w:w="3207" w:type="dxa"/>
            <w:vAlign w:val="center"/>
            <w:hideMark/>
          </w:tcPr>
          <w:p w14:paraId="34B88C29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Antybiotyki umożliwiające zwalczenie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mykoplazmy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 w hodowlach komórkowych w ciągu 7 dni, roztwór do stosowania przez ostatnie 3 dni</w:t>
            </w:r>
          </w:p>
        </w:tc>
        <w:tc>
          <w:tcPr>
            <w:tcW w:w="1068" w:type="dxa"/>
            <w:vAlign w:val="center"/>
            <w:hideMark/>
          </w:tcPr>
          <w:p w14:paraId="26E5C9A7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100 ml</w:t>
            </w:r>
          </w:p>
        </w:tc>
        <w:tc>
          <w:tcPr>
            <w:tcW w:w="692" w:type="dxa"/>
            <w:noWrap/>
            <w:vAlign w:val="center"/>
            <w:hideMark/>
          </w:tcPr>
          <w:p w14:paraId="5875CD74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30B51915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71C74AC0" w14:textId="5A5AFE28" w:rsidTr="00002B46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5489F30A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96" w:type="dxa"/>
            <w:vAlign w:val="center"/>
            <w:hideMark/>
          </w:tcPr>
          <w:p w14:paraId="4B3DB60D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Roztwór antybiotyków i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antymykotyków</w:t>
            </w:r>
            <w:proofErr w:type="spellEnd"/>
          </w:p>
        </w:tc>
        <w:tc>
          <w:tcPr>
            <w:tcW w:w="3207" w:type="dxa"/>
            <w:vAlign w:val="center"/>
            <w:hideMark/>
          </w:tcPr>
          <w:p w14:paraId="197DEE63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Zawiera penicylinę (10 000 jednostek/ ml), streptomycynę (10 000 µg/ml) oraz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amfoterycynę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 B (25 µg/ml); roztwór 100x, sterylny, do hodowli komórkowych</w:t>
            </w:r>
          </w:p>
        </w:tc>
        <w:tc>
          <w:tcPr>
            <w:tcW w:w="1068" w:type="dxa"/>
            <w:vAlign w:val="center"/>
            <w:hideMark/>
          </w:tcPr>
          <w:p w14:paraId="0F2F0164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100 ml</w:t>
            </w:r>
          </w:p>
        </w:tc>
        <w:tc>
          <w:tcPr>
            <w:tcW w:w="692" w:type="dxa"/>
            <w:noWrap/>
            <w:vAlign w:val="center"/>
            <w:hideMark/>
          </w:tcPr>
          <w:p w14:paraId="1955205D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6FD52D34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261AC7F9" w14:textId="0E64139B" w:rsidTr="00002B46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058BA615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96" w:type="dxa"/>
            <w:vAlign w:val="center"/>
            <w:hideMark/>
          </w:tcPr>
          <w:p w14:paraId="596F30B2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Roztwór antybiotyków</w:t>
            </w:r>
          </w:p>
        </w:tc>
        <w:tc>
          <w:tcPr>
            <w:tcW w:w="3207" w:type="dxa"/>
            <w:vAlign w:val="center"/>
            <w:hideMark/>
          </w:tcPr>
          <w:p w14:paraId="19ABF7EE" w14:textId="49AF8CF3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Zawiera penicylinę (10 000 jednostek/ ml) oraz streptomycynę (10 000 µg/ml); roztwór 100x, sterylny, do hodowli komórkowych</w:t>
            </w:r>
          </w:p>
        </w:tc>
        <w:tc>
          <w:tcPr>
            <w:tcW w:w="1068" w:type="dxa"/>
            <w:vAlign w:val="center"/>
            <w:hideMark/>
          </w:tcPr>
          <w:p w14:paraId="75532213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100 ml</w:t>
            </w:r>
          </w:p>
        </w:tc>
        <w:tc>
          <w:tcPr>
            <w:tcW w:w="692" w:type="dxa"/>
            <w:noWrap/>
            <w:vAlign w:val="center"/>
            <w:hideMark/>
          </w:tcPr>
          <w:p w14:paraId="114F3116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3050E652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2F59C6E7" w14:textId="3F6ABAF9" w:rsidTr="00002B46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6C767106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96" w:type="dxa"/>
            <w:vAlign w:val="center"/>
            <w:hideMark/>
          </w:tcPr>
          <w:p w14:paraId="16DADDA8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HEPES (1M)</w:t>
            </w:r>
          </w:p>
        </w:tc>
        <w:tc>
          <w:tcPr>
            <w:tcW w:w="3207" w:type="dxa"/>
            <w:vAlign w:val="center"/>
            <w:hideMark/>
          </w:tcPr>
          <w:p w14:paraId="65762DDA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Stężenie 1M; Roztwór HEPES o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 7,3; sterylnie filtrowany; Zastosowanie do hodowli komórkowych;</w:t>
            </w:r>
          </w:p>
        </w:tc>
        <w:tc>
          <w:tcPr>
            <w:tcW w:w="1068" w:type="dxa"/>
            <w:vAlign w:val="center"/>
            <w:hideMark/>
          </w:tcPr>
          <w:p w14:paraId="01C9EA67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opak.=100 ml</w:t>
            </w:r>
          </w:p>
        </w:tc>
        <w:tc>
          <w:tcPr>
            <w:tcW w:w="692" w:type="dxa"/>
            <w:noWrap/>
            <w:vAlign w:val="center"/>
            <w:hideMark/>
          </w:tcPr>
          <w:p w14:paraId="3A321B9A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7C93C249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2FFA5901" w14:textId="7AAE190B" w:rsidTr="00002B46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2230623D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696" w:type="dxa"/>
            <w:vAlign w:val="center"/>
            <w:hideMark/>
          </w:tcPr>
          <w:p w14:paraId="35357B3A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Roztwór trypsyna-EDTA 0,25% (1X)</w:t>
            </w:r>
          </w:p>
        </w:tc>
        <w:tc>
          <w:tcPr>
            <w:tcW w:w="3207" w:type="dxa"/>
            <w:vAlign w:val="center"/>
            <w:hideMark/>
          </w:tcPr>
          <w:p w14:paraId="5FC53B55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Stężenie trypsyny  nie mniejsze niż 0,25%; Stężenie EDTA nie mniejsze niż 0,05%; roztwór 1x zatężony, sterylny; zawiera czerwień fenolową</w:t>
            </w:r>
          </w:p>
        </w:tc>
        <w:tc>
          <w:tcPr>
            <w:tcW w:w="1068" w:type="dxa"/>
            <w:vAlign w:val="center"/>
            <w:hideMark/>
          </w:tcPr>
          <w:p w14:paraId="2C820EDC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500 ml</w:t>
            </w:r>
          </w:p>
        </w:tc>
        <w:tc>
          <w:tcPr>
            <w:tcW w:w="692" w:type="dxa"/>
            <w:noWrap/>
            <w:vAlign w:val="center"/>
            <w:hideMark/>
          </w:tcPr>
          <w:p w14:paraId="1480E5BE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0403BE0D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01E1207B" w14:textId="6F230D31" w:rsidTr="00002B46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323550EF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696" w:type="dxa"/>
            <w:vAlign w:val="center"/>
            <w:hideMark/>
          </w:tcPr>
          <w:p w14:paraId="426EA4EF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Roztwór trypsyna-EDTA 0,05% (1X)</w:t>
            </w:r>
          </w:p>
        </w:tc>
        <w:tc>
          <w:tcPr>
            <w:tcW w:w="3207" w:type="dxa"/>
            <w:vAlign w:val="center"/>
            <w:hideMark/>
          </w:tcPr>
          <w:p w14:paraId="29BA42F0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Stężenie trypsyny  nie mniejsze niż 0,05%; Stężenie EDTA nie mniejsze niż 0,02%; roztwór 1x zatężony, sterylny; zawiera czerwień fenolową</w:t>
            </w:r>
          </w:p>
        </w:tc>
        <w:tc>
          <w:tcPr>
            <w:tcW w:w="1068" w:type="dxa"/>
            <w:vAlign w:val="center"/>
            <w:hideMark/>
          </w:tcPr>
          <w:p w14:paraId="69A6AA0E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500 ml</w:t>
            </w:r>
          </w:p>
        </w:tc>
        <w:tc>
          <w:tcPr>
            <w:tcW w:w="692" w:type="dxa"/>
            <w:noWrap/>
            <w:vAlign w:val="center"/>
            <w:hideMark/>
          </w:tcPr>
          <w:p w14:paraId="39D6D61E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2EBDF08F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1E869309" w14:textId="1578849B" w:rsidTr="00002B46">
        <w:trPr>
          <w:trHeight w:val="455"/>
        </w:trPr>
        <w:tc>
          <w:tcPr>
            <w:tcW w:w="562" w:type="dxa"/>
            <w:noWrap/>
            <w:vAlign w:val="center"/>
            <w:hideMark/>
          </w:tcPr>
          <w:p w14:paraId="34A7D185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696" w:type="dxa"/>
            <w:vAlign w:val="center"/>
            <w:hideMark/>
          </w:tcPr>
          <w:p w14:paraId="251DB60F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Bufor DPBS</w:t>
            </w:r>
          </w:p>
        </w:tc>
        <w:tc>
          <w:tcPr>
            <w:tcW w:w="3207" w:type="dxa"/>
            <w:vAlign w:val="center"/>
            <w:hideMark/>
          </w:tcPr>
          <w:p w14:paraId="7FDE26A7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Bufor DPBS, nie zawiera jonów Ca i Mg; 1x zatężony, sterylny</w:t>
            </w:r>
          </w:p>
        </w:tc>
        <w:tc>
          <w:tcPr>
            <w:tcW w:w="1068" w:type="dxa"/>
            <w:vAlign w:val="center"/>
            <w:hideMark/>
          </w:tcPr>
          <w:p w14:paraId="087DC045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500 ml</w:t>
            </w:r>
          </w:p>
        </w:tc>
        <w:tc>
          <w:tcPr>
            <w:tcW w:w="692" w:type="dxa"/>
            <w:noWrap/>
            <w:vAlign w:val="center"/>
            <w:hideMark/>
          </w:tcPr>
          <w:p w14:paraId="5B45C43F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551" w:type="dxa"/>
            <w:vAlign w:val="center"/>
          </w:tcPr>
          <w:p w14:paraId="4B83F125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9571D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3E2558" w14:textId="77777777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5C2B76AF" w14:textId="77777777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miesięcy.</w:t>
      </w:r>
    </w:p>
    <w:p w14:paraId="17FD935E" w14:textId="36406749" w:rsidR="00D12FFA" w:rsidRDefault="00D12FFA" w:rsidP="00502434">
      <w:pPr>
        <w:rPr>
          <w:rFonts w:asciiTheme="minorHAnsi" w:hAnsiTheme="minorHAnsi" w:cstheme="minorHAnsi"/>
          <w:sz w:val="20"/>
          <w:szCs w:val="20"/>
        </w:rPr>
      </w:pPr>
    </w:p>
    <w:p w14:paraId="2CBD2CBD" w14:textId="706A1B29" w:rsidR="00F76265" w:rsidRPr="00443F53" w:rsidRDefault="00F76265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78255A" w:rsidRPr="00443F53" w14:paraId="4B5BE17A" w14:textId="77777777" w:rsidTr="0078255A">
        <w:trPr>
          <w:trHeight w:val="567"/>
        </w:trPr>
        <w:tc>
          <w:tcPr>
            <w:tcW w:w="7225" w:type="dxa"/>
            <w:gridSpan w:val="5"/>
            <w:vAlign w:val="center"/>
          </w:tcPr>
          <w:p w14:paraId="2F6E15A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D41AB7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78255A" w:rsidRPr="00443F53" w14:paraId="4788C2B2" w14:textId="77777777" w:rsidTr="0078255A">
        <w:trPr>
          <w:trHeight w:val="567"/>
        </w:trPr>
        <w:tc>
          <w:tcPr>
            <w:tcW w:w="562" w:type="dxa"/>
            <w:vAlign w:val="center"/>
            <w:hideMark/>
          </w:tcPr>
          <w:p w14:paraId="1EE5D8B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72B7C4B0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0F017679" w14:textId="77777777" w:rsidR="0078255A" w:rsidRPr="00443F53" w:rsidRDefault="0078255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462AAE0A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6E63844E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7AD799E5" w14:textId="77777777" w:rsidR="0078255A" w:rsidRPr="00130581" w:rsidRDefault="0078255A" w:rsidP="006B47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Nazwa/ nr katalogowy,</w:t>
            </w:r>
          </w:p>
          <w:p w14:paraId="3C37E63F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78255A" w:rsidRPr="00443F53" w14:paraId="660AC358" w14:textId="77777777" w:rsidTr="0078255A">
        <w:trPr>
          <w:trHeight w:val="227"/>
        </w:trPr>
        <w:tc>
          <w:tcPr>
            <w:tcW w:w="562" w:type="dxa"/>
            <w:vAlign w:val="center"/>
          </w:tcPr>
          <w:p w14:paraId="64A20F43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38306D0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34D4AB9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DC8BE1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9305AB4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F14A50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78255A" w:rsidRPr="00443F53" w14:paraId="15CB9DCF" w14:textId="77777777" w:rsidTr="0078255A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45F4F8B6" w14:textId="77777777" w:rsidR="0078255A" w:rsidRPr="00443F53" w:rsidRDefault="0078255A" w:rsidP="007825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  <w:hideMark/>
          </w:tcPr>
          <w:p w14:paraId="61F62D9D" w14:textId="7BFF1A4C" w:rsidR="0078255A" w:rsidRPr="0078255A" w:rsidRDefault="0078255A" w:rsidP="00782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Płodowa Surowica Bydlęca (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Fetal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Bovine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 Serum)</w:t>
            </w:r>
          </w:p>
        </w:tc>
        <w:tc>
          <w:tcPr>
            <w:tcW w:w="3207" w:type="dxa"/>
            <w:vAlign w:val="center"/>
            <w:hideMark/>
          </w:tcPr>
          <w:p w14:paraId="3C40D586" w14:textId="29C9F7CA" w:rsidR="0078255A" w:rsidRPr="00443F53" w:rsidRDefault="0078255A" w:rsidP="00782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Płodowa Surowica Bydlęca; Inaktywowana termicznie; zatwierdzona przez UE; posiada certyfikat analizy; Roztwór</w:t>
            </w:r>
          </w:p>
        </w:tc>
        <w:tc>
          <w:tcPr>
            <w:tcW w:w="1068" w:type="dxa"/>
            <w:vAlign w:val="center"/>
            <w:hideMark/>
          </w:tcPr>
          <w:p w14:paraId="1E4C4854" w14:textId="138CB6CA" w:rsidR="0078255A" w:rsidRPr="00443F53" w:rsidRDefault="0078255A" w:rsidP="007825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opak.= 500 ml</w:t>
            </w:r>
          </w:p>
        </w:tc>
        <w:tc>
          <w:tcPr>
            <w:tcW w:w="692" w:type="dxa"/>
            <w:noWrap/>
            <w:vAlign w:val="center"/>
            <w:hideMark/>
          </w:tcPr>
          <w:p w14:paraId="6F7F7F67" w14:textId="6047A988" w:rsidR="0078255A" w:rsidRPr="00443F53" w:rsidRDefault="0078255A" w:rsidP="007825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094777CD" w14:textId="77777777" w:rsidR="0078255A" w:rsidRPr="00443F53" w:rsidRDefault="0078255A" w:rsidP="007825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301E7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0E9567" w14:textId="77777777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19864ACA" w14:textId="77777777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miesięcy.</w:t>
      </w:r>
    </w:p>
    <w:p w14:paraId="039F38D7" w14:textId="0225E32C" w:rsidR="00F76265" w:rsidRDefault="00F76265" w:rsidP="00502434">
      <w:pPr>
        <w:rPr>
          <w:rFonts w:asciiTheme="minorHAnsi" w:hAnsiTheme="minorHAnsi" w:cstheme="minorHAnsi"/>
          <w:sz w:val="20"/>
          <w:szCs w:val="20"/>
        </w:rPr>
      </w:pPr>
    </w:p>
    <w:p w14:paraId="0288B49A" w14:textId="77777777" w:rsidR="00C540F4" w:rsidRPr="00443F53" w:rsidRDefault="00C540F4" w:rsidP="00502434">
      <w:pPr>
        <w:rPr>
          <w:rFonts w:asciiTheme="minorHAnsi" w:hAnsiTheme="minorHAnsi" w:cstheme="minorHAnsi"/>
          <w:sz w:val="20"/>
          <w:szCs w:val="20"/>
        </w:rPr>
      </w:pPr>
    </w:p>
    <w:p w14:paraId="4530459A" w14:textId="77777777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463BA47" w14:textId="1C0349BB" w:rsidR="008941CE" w:rsidRPr="00B25D5E" w:rsidRDefault="008941CE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D12FFA" w:rsidRPr="00443F53" w14:paraId="085ECD42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7852F4C4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1850D60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D12FFA" w:rsidRPr="00443F53" w14:paraId="02BFF9B1" w14:textId="77777777" w:rsidTr="006B47A1">
        <w:trPr>
          <w:trHeight w:val="567"/>
        </w:trPr>
        <w:tc>
          <w:tcPr>
            <w:tcW w:w="562" w:type="dxa"/>
            <w:vAlign w:val="center"/>
            <w:hideMark/>
          </w:tcPr>
          <w:p w14:paraId="37F504FD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4DCD3799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54DAD2AE" w14:textId="77777777" w:rsidR="00D12FFA" w:rsidRPr="00443F53" w:rsidRDefault="00D12FF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69D13ED7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1B64B1F2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010B63B7" w14:textId="77777777" w:rsidR="00D12FFA" w:rsidRPr="00130581" w:rsidRDefault="00D12FFA" w:rsidP="006B47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Nazwa/ nr katalogowy,</w:t>
            </w:r>
          </w:p>
          <w:p w14:paraId="2CFD0BF1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D12FFA" w:rsidRPr="00443F53" w14:paraId="722FEE85" w14:textId="77777777" w:rsidTr="006B47A1">
        <w:trPr>
          <w:trHeight w:val="227"/>
        </w:trPr>
        <w:tc>
          <w:tcPr>
            <w:tcW w:w="562" w:type="dxa"/>
            <w:vAlign w:val="center"/>
          </w:tcPr>
          <w:p w14:paraId="19DAB1D0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75E444BA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512D89B2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B08461B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67766ED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5874A0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D12FFA" w:rsidRPr="00443F53" w14:paraId="66DB909D" w14:textId="77777777" w:rsidTr="006B47A1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3DE4773" w14:textId="77777777" w:rsidR="00D12FFA" w:rsidRPr="00443F53" w:rsidRDefault="00D12FFA" w:rsidP="00D12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  <w:hideMark/>
          </w:tcPr>
          <w:p w14:paraId="7167C63D" w14:textId="54B627B5" w:rsidR="00D12FFA" w:rsidRPr="0078255A" w:rsidRDefault="00D12FFA" w:rsidP="00D12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1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Test do ilościowego oznaczania lipidów</w:t>
            </w:r>
          </w:p>
        </w:tc>
        <w:tc>
          <w:tcPr>
            <w:tcW w:w="3207" w:type="dxa"/>
            <w:vAlign w:val="center"/>
            <w:hideMark/>
          </w:tcPr>
          <w:p w14:paraId="352D0C98" w14:textId="01CD0619" w:rsidR="00D12FFA" w:rsidRPr="00443F53" w:rsidRDefault="00D12FFA" w:rsidP="00D12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1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Zestaw do ilościowego oznaczania lipidów (kolorymetryczny); zawiera standard lipidów oraz odczynnik wanilinowy; ilość odczynników wystarczająca do wykonania co najmniej 100 oznaczeń</w:t>
            </w:r>
          </w:p>
        </w:tc>
        <w:tc>
          <w:tcPr>
            <w:tcW w:w="1068" w:type="dxa"/>
            <w:vAlign w:val="center"/>
            <w:hideMark/>
          </w:tcPr>
          <w:p w14:paraId="1C48F591" w14:textId="21166F25" w:rsidR="00D12FFA" w:rsidRPr="00443F53" w:rsidRDefault="00D12FFA" w:rsidP="00D12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41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Opak. = Zestaw</w:t>
            </w:r>
          </w:p>
        </w:tc>
        <w:tc>
          <w:tcPr>
            <w:tcW w:w="692" w:type="dxa"/>
            <w:noWrap/>
            <w:vAlign w:val="center"/>
            <w:hideMark/>
          </w:tcPr>
          <w:p w14:paraId="3601870E" w14:textId="0454F65D" w:rsidR="00D12FFA" w:rsidRPr="00443F53" w:rsidRDefault="00D12FFA" w:rsidP="00D12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41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73A6F395" w14:textId="77777777" w:rsidR="00D12FFA" w:rsidRPr="00443F53" w:rsidRDefault="00D12FFA" w:rsidP="00D12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EB0766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87C7D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7A098F1D" w14:textId="77777777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miesięcy.</w:t>
      </w:r>
    </w:p>
    <w:p w14:paraId="52B6B5D5" w14:textId="51853277" w:rsidR="008941CE" w:rsidRDefault="008941CE" w:rsidP="00502434">
      <w:pPr>
        <w:rPr>
          <w:rFonts w:asciiTheme="minorHAnsi" w:hAnsiTheme="minorHAnsi" w:cstheme="minorHAnsi"/>
          <w:sz w:val="20"/>
          <w:szCs w:val="20"/>
        </w:rPr>
      </w:pPr>
    </w:p>
    <w:p w14:paraId="7DEDEABF" w14:textId="77777777" w:rsidR="00C540F4" w:rsidRDefault="00C540F4" w:rsidP="00502434">
      <w:pPr>
        <w:rPr>
          <w:rFonts w:asciiTheme="minorHAnsi" w:hAnsiTheme="minorHAnsi" w:cstheme="minorHAnsi"/>
          <w:sz w:val="20"/>
          <w:szCs w:val="20"/>
        </w:rPr>
      </w:pPr>
    </w:p>
    <w:p w14:paraId="3E54C062" w14:textId="33119195" w:rsidR="005D751B" w:rsidRDefault="00443F53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V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443F53">
        <w:rPr>
          <w:rFonts w:asciiTheme="minorHAnsi" w:hAnsiTheme="minorHAnsi" w:cstheme="minorHAnsi"/>
          <w:b/>
          <w:sz w:val="22"/>
          <w:szCs w:val="22"/>
        </w:rPr>
        <w:t>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5D751B" w:rsidRPr="00443F53" w14:paraId="32A9B9EF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0A195D3C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A1A6BE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5D751B" w:rsidRPr="00443F53" w14:paraId="7C4E3D93" w14:textId="77777777" w:rsidTr="006B47A1">
        <w:trPr>
          <w:trHeight w:val="567"/>
        </w:trPr>
        <w:tc>
          <w:tcPr>
            <w:tcW w:w="562" w:type="dxa"/>
            <w:vAlign w:val="center"/>
            <w:hideMark/>
          </w:tcPr>
          <w:p w14:paraId="344ED0D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4EAE2809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0A42C501" w14:textId="77777777" w:rsidR="005D751B" w:rsidRPr="00443F53" w:rsidRDefault="005D751B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3E8C61C6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2A8FBB6D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67161DE9" w14:textId="77777777" w:rsidR="005D751B" w:rsidRPr="00130581" w:rsidRDefault="005D751B" w:rsidP="006B47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Nazwa/ nr katalogowy,</w:t>
            </w:r>
          </w:p>
          <w:p w14:paraId="56866143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5D751B" w:rsidRPr="00443F53" w14:paraId="06315CF2" w14:textId="77777777" w:rsidTr="006B47A1">
        <w:trPr>
          <w:trHeight w:val="227"/>
        </w:trPr>
        <w:tc>
          <w:tcPr>
            <w:tcW w:w="562" w:type="dxa"/>
            <w:vAlign w:val="center"/>
          </w:tcPr>
          <w:p w14:paraId="609D225E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073C54A2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30876E38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69C29FE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4003D256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6DA8F7A5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5D751B" w:rsidRPr="00443F53" w14:paraId="69DE0647" w14:textId="77777777" w:rsidTr="006B47A1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2EC767E3" w14:textId="77777777" w:rsidR="005D751B" w:rsidRPr="00443F53" w:rsidRDefault="005D751B" w:rsidP="005D7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  <w:hideMark/>
          </w:tcPr>
          <w:p w14:paraId="32E93D3E" w14:textId="1388D3CD" w:rsidR="005D751B" w:rsidRPr="0078255A" w:rsidRDefault="005D751B" w:rsidP="005D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CB0">
              <w:rPr>
                <w:rFonts w:asciiTheme="minorHAnsi" w:hAnsiTheme="minorHAnsi" w:cstheme="minorHAnsi"/>
                <w:sz w:val="20"/>
                <w:szCs w:val="20"/>
              </w:rPr>
              <w:t>Zestaw do izolacji DNA z tkanek</w:t>
            </w:r>
          </w:p>
        </w:tc>
        <w:tc>
          <w:tcPr>
            <w:tcW w:w="3207" w:type="dxa"/>
            <w:vAlign w:val="center"/>
            <w:hideMark/>
          </w:tcPr>
          <w:p w14:paraId="76DE5DD4" w14:textId="7FAC051F" w:rsidR="00D22CC0" w:rsidRPr="00D22CC0" w:rsidRDefault="005D751B" w:rsidP="00D22CC0">
            <w:pPr>
              <w:spacing w:after="12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B1CB0">
              <w:rPr>
                <w:rFonts w:asciiTheme="minorHAnsi" w:hAnsiTheme="minorHAnsi" w:cstheme="minorHAnsi"/>
                <w:sz w:val="20"/>
                <w:szCs w:val="20"/>
              </w:rPr>
              <w:t>Zestaw do izolacji genomowego DNA z tkanek zwierzęcych. Zawiera odczynniki niezbędne do strawienia tkanki i oczyszczenia DNA oraz kolumienki i probówki filtracyjne.</w:t>
            </w:r>
            <w:r w:rsidR="00D22CC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22CC0" w:rsidRPr="00D22CC0">
              <w:rPr>
                <w:rFonts w:ascii="Calibri" w:hAnsi="Calibri" w:cs="Arial"/>
                <w:sz w:val="18"/>
                <w:szCs w:val="18"/>
              </w:rPr>
              <w:t>Zestaw ma wystarczyć na co najmniej 50 izolacji.</w:t>
            </w:r>
          </w:p>
          <w:p w14:paraId="38DF3BD4" w14:textId="4BC27FC2" w:rsidR="005D751B" w:rsidRPr="00443F53" w:rsidRDefault="005D751B" w:rsidP="005D7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  <w:hideMark/>
          </w:tcPr>
          <w:p w14:paraId="670718B8" w14:textId="506DA5B8" w:rsidR="005D751B" w:rsidRPr="00443F53" w:rsidRDefault="005D751B" w:rsidP="005D7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CB0">
              <w:rPr>
                <w:rFonts w:asciiTheme="minorHAnsi" w:hAnsiTheme="minorHAnsi" w:cstheme="minorHAnsi"/>
                <w:sz w:val="20"/>
                <w:szCs w:val="20"/>
              </w:rPr>
              <w:t>Opak. = Zestaw</w:t>
            </w:r>
          </w:p>
        </w:tc>
        <w:tc>
          <w:tcPr>
            <w:tcW w:w="692" w:type="dxa"/>
            <w:noWrap/>
            <w:vAlign w:val="center"/>
            <w:hideMark/>
          </w:tcPr>
          <w:p w14:paraId="164C297B" w14:textId="2B9AE1B3" w:rsidR="005D751B" w:rsidRPr="00443F53" w:rsidRDefault="005D751B" w:rsidP="005D7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C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02E016F9" w14:textId="77777777" w:rsidR="005D751B" w:rsidRPr="00443F53" w:rsidRDefault="005D751B" w:rsidP="005D7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965F3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CEF588" w14:textId="77777777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35AE1941" w14:textId="77777777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miesięcy.</w:t>
      </w:r>
    </w:p>
    <w:p w14:paraId="3B1AFE35" w14:textId="2B538CB0" w:rsidR="00443F53" w:rsidRDefault="00443F53" w:rsidP="00502434">
      <w:pPr>
        <w:rPr>
          <w:rFonts w:asciiTheme="minorHAnsi" w:hAnsiTheme="minorHAnsi" w:cstheme="minorHAnsi"/>
          <w:sz w:val="20"/>
          <w:szCs w:val="20"/>
        </w:rPr>
      </w:pPr>
    </w:p>
    <w:p w14:paraId="3F48F39C" w14:textId="77777777" w:rsidR="00C540F4" w:rsidRDefault="00C540F4" w:rsidP="00502434">
      <w:pPr>
        <w:rPr>
          <w:rFonts w:asciiTheme="minorHAnsi" w:hAnsiTheme="minorHAnsi" w:cstheme="minorHAnsi"/>
          <w:sz w:val="20"/>
          <w:szCs w:val="20"/>
        </w:rPr>
      </w:pPr>
    </w:p>
    <w:p w14:paraId="3A7232E2" w14:textId="56911009" w:rsidR="001B1CB0" w:rsidRPr="00B25D5E" w:rsidRDefault="001B1CB0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V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443F53">
        <w:rPr>
          <w:rFonts w:asciiTheme="minorHAnsi" w:hAnsiTheme="minorHAnsi" w:cstheme="minorHAnsi"/>
          <w:b/>
          <w:sz w:val="22"/>
          <w:szCs w:val="22"/>
        </w:rPr>
        <w:t>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5D751B" w:rsidRPr="00443F53" w14:paraId="305C92BC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107AD646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537AFD8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5D751B" w:rsidRPr="00443F53" w14:paraId="59665C9B" w14:textId="77777777" w:rsidTr="006B47A1">
        <w:trPr>
          <w:trHeight w:val="567"/>
        </w:trPr>
        <w:tc>
          <w:tcPr>
            <w:tcW w:w="562" w:type="dxa"/>
            <w:vAlign w:val="center"/>
            <w:hideMark/>
          </w:tcPr>
          <w:p w14:paraId="6A7611B5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4E923DAC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5B54BF0F" w14:textId="77777777" w:rsidR="005D751B" w:rsidRPr="00443F53" w:rsidRDefault="005D751B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5D32788A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74473B05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6BB01671" w14:textId="77777777" w:rsidR="005D751B" w:rsidRPr="00130581" w:rsidRDefault="005D751B" w:rsidP="006B47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Nazwa/ nr katalogowy,</w:t>
            </w:r>
          </w:p>
          <w:p w14:paraId="5D59CEFB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5D751B" w:rsidRPr="00443F53" w14:paraId="251C42F2" w14:textId="77777777" w:rsidTr="006B47A1">
        <w:trPr>
          <w:trHeight w:val="227"/>
        </w:trPr>
        <w:tc>
          <w:tcPr>
            <w:tcW w:w="562" w:type="dxa"/>
            <w:vAlign w:val="center"/>
          </w:tcPr>
          <w:p w14:paraId="46FB95F4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3CB47DD8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734C96E4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C459759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4CC082C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52626DD4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5D751B" w:rsidRPr="00443F53" w14:paraId="3E7E4C6D" w14:textId="77777777" w:rsidTr="006B47A1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48410B17" w14:textId="77777777" w:rsidR="005D751B" w:rsidRPr="00443F53" w:rsidRDefault="005D751B" w:rsidP="005D7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  <w:hideMark/>
          </w:tcPr>
          <w:p w14:paraId="02534EA5" w14:textId="0B3EC9E6" w:rsidR="005D751B" w:rsidRPr="0078255A" w:rsidRDefault="005D751B" w:rsidP="005D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40F4">
              <w:rPr>
                <w:rFonts w:asciiTheme="minorHAnsi" w:hAnsiTheme="minorHAnsi" w:cstheme="minorHAnsi"/>
                <w:sz w:val="20"/>
                <w:szCs w:val="20"/>
              </w:rPr>
              <w:t>Test do oznaczania żywotności komórek</w:t>
            </w:r>
          </w:p>
        </w:tc>
        <w:tc>
          <w:tcPr>
            <w:tcW w:w="3207" w:type="dxa"/>
            <w:vAlign w:val="center"/>
            <w:hideMark/>
          </w:tcPr>
          <w:p w14:paraId="50FCC8E3" w14:textId="23265EDA" w:rsidR="005D751B" w:rsidRPr="00443F53" w:rsidRDefault="005D751B" w:rsidP="005D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40F4">
              <w:rPr>
                <w:rFonts w:asciiTheme="minorHAnsi" w:hAnsiTheme="minorHAnsi" w:cstheme="minorHAnsi"/>
                <w:sz w:val="20"/>
                <w:szCs w:val="20"/>
              </w:rPr>
              <w:t>Test do oznaczania żywotności komórek za pomocą pomiaru stężenia ATP. Pomiar luminescencji. Zawiera lucyferazę. Test zawierający odczynniki wystarczające do przeprowadzenia 100 oznaczeń.</w:t>
            </w:r>
          </w:p>
        </w:tc>
        <w:tc>
          <w:tcPr>
            <w:tcW w:w="1068" w:type="dxa"/>
            <w:vAlign w:val="center"/>
            <w:hideMark/>
          </w:tcPr>
          <w:p w14:paraId="0CB3881C" w14:textId="4A8524D3" w:rsidR="005D751B" w:rsidRPr="00443F53" w:rsidRDefault="005D751B" w:rsidP="005D7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0F4">
              <w:rPr>
                <w:rFonts w:asciiTheme="minorHAnsi" w:hAnsiTheme="minorHAnsi" w:cstheme="minorHAnsi"/>
                <w:sz w:val="20"/>
                <w:szCs w:val="20"/>
              </w:rPr>
              <w:t>opak.= 10 ml</w:t>
            </w:r>
          </w:p>
        </w:tc>
        <w:tc>
          <w:tcPr>
            <w:tcW w:w="692" w:type="dxa"/>
            <w:noWrap/>
            <w:vAlign w:val="center"/>
            <w:hideMark/>
          </w:tcPr>
          <w:p w14:paraId="5E7943E8" w14:textId="3E0F3121" w:rsidR="005D751B" w:rsidRPr="00443F53" w:rsidRDefault="005D751B" w:rsidP="005D7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0F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6D2EFBC9" w14:textId="77777777" w:rsidR="005D751B" w:rsidRPr="00443F53" w:rsidRDefault="005D751B" w:rsidP="005D7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5C524B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CDB58E" w14:textId="77777777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3FBAC5CD" w14:textId="77777777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miesięcy.</w:t>
      </w:r>
    </w:p>
    <w:p w14:paraId="57A73A35" w14:textId="150205E8" w:rsidR="001B1CB0" w:rsidRDefault="001B1CB0" w:rsidP="00502434">
      <w:pPr>
        <w:rPr>
          <w:rFonts w:asciiTheme="minorHAnsi" w:hAnsiTheme="minorHAnsi" w:cstheme="minorHAnsi"/>
          <w:sz w:val="20"/>
          <w:szCs w:val="20"/>
        </w:rPr>
      </w:pPr>
    </w:p>
    <w:p w14:paraId="3CF1BC51" w14:textId="77777777" w:rsidR="00D27D0E" w:rsidRPr="00D64F9A" w:rsidRDefault="00D27D0E" w:rsidP="00D27D0E">
      <w:pPr>
        <w:spacing w:line="276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09A93F65" w14:textId="77777777" w:rsidR="00D27D0E" w:rsidRPr="00443F53" w:rsidRDefault="00D27D0E" w:rsidP="00502434">
      <w:pPr>
        <w:rPr>
          <w:rFonts w:asciiTheme="minorHAnsi" w:hAnsiTheme="minorHAnsi" w:cstheme="minorHAnsi"/>
          <w:sz w:val="20"/>
          <w:szCs w:val="20"/>
        </w:rPr>
      </w:pPr>
    </w:p>
    <w:sectPr w:rsidR="00D27D0E" w:rsidRPr="00443F53" w:rsidSect="00B25D5E">
      <w:headerReference w:type="default" r:id="rId8"/>
      <w:footerReference w:type="default" r:id="rId9"/>
      <w:headerReference w:type="first" r:id="rId10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18D1" w14:textId="77777777" w:rsidR="0087295C" w:rsidRDefault="0087295C">
      <w:r>
        <w:separator/>
      </w:r>
    </w:p>
  </w:endnote>
  <w:endnote w:type="continuationSeparator" w:id="0">
    <w:p w14:paraId="1D22EE66" w14:textId="77777777" w:rsidR="0087295C" w:rsidRDefault="0087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A751" w14:textId="77777777" w:rsidR="0087295C" w:rsidRDefault="0087295C">
      <w:r>
        <w:separator/>
      </w:r>
    </w:p>
  </w:footnote>
  <w:footnote w:type="continuationSeparator" w:id="0">
    <w:p w14:paraId="065DD37D" w14:textId="77777777" w:rsidR="0087295C" w:rsidRDefault="0087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81B7" w14:textId="1BB6A308" w:rsidR="009C5D20" w:rsidRPr="00B25D5E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</w:t>
    </w:r>
    <w:r w:rsidR="00D27D0E">
      <w:rPr>
        <w:rFonts w:ascii="Calibri" w:hAnsi="Calibri" w:cs="Arial"/>
        <w:i/>
        <w:sz w:val="16"/>
        <w:szCs w:val="16"/>
        <w:lang w:val="pl-PL"/>
      </w:rPr>
      <w:t>/5/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5"/>
  </w:num>
  <w:num w:numId="2">
    <w:abstractNumId w:val="35"/>
  </w:num>
  <w:num w:numId="3">
    <w:abstractNumId w:val="29"/>
  </w:num>
  <w:num w:numId="4">
    <w:abstractNumId w:val="7"/>
  </w:num>
  <w:num w:numId="5">
    <w:abstractNumId w:val="3"/>
  </w:num>
  <w:num w:numId="6">
    <w:abstractNumId w:val="25"/>
  </w:num>
  <w:num w:numId="7">
    <w:abstractNumId w:val="33"/>
  </w:num>
  <w:num w:numId="8">
    <w:abstractNumId w:val="23"/>
  </w:num>
  <w:num w:numId="9">
    <w:abstractNumId w:val="14"/>
  </w:num>
  <w:num w:numId="10">
    <w:abstractNumId w:val="34"/>
  </w:num>
  <w:num w:numId="11">
    <w:abstractNumId w:val="8"/>
  </w:num>
  <w:num w:numId="12">
    <w:abstractNumId w:val="20"/>
  </w:num>
  <w:num w:numId="13">
    <w:abstractNumId w:val="4"/>
  </w:num>
  <w:num w:numId="14">
    <w:abstractNumId w:val="27"/>
  </w:num>
  <w:num w:numId="15">
    <w:abstractNumId w:val="2"/>
  </w:num>
  <w:num w:numId="16">
    <w:abstractNumId w:val="21"/>
  </w:num>
  <w:num w:numId="17">
    <w:abstractNumId w:val="18"/>
  </w:num>
  <w:num w:numId="18">
    <w:abstractNumId w:val="28"/>
  </w:num>
  <w:num w:numId="19">
    <w:abstractNumId w:val="11"/>
  </w:num>
  <w:num w:numId="20">
    <w:abstractNumId w:val="6"/>
  </w:num>
  <w:num w:numId="21">
    <w:abstractNumId w:val="5"/>
  </w:num>
  <w:num w:numId="22">
    <w:abstractNumId w:val="19"/>
  </w:num>
  <w:num w:numId="23">
    <w:abstractNumId w:val="16"/>
  </w:num>
  <w:num w:numId="24">
    <w:abstractNumId w:val="9"/>
  </w:num>
  <w:num w:numId="25">
    <w:abstractNumId w:val="12"/>
  </w:num>
  <w:num w:numId="26">
    <w:abstractNumId w:val="13"/>
  </w:num>
  <w:num w:numId="27">
    <w:abstractNumId w:val="10"/>
  </w:num>
  <w:num w:numId="28">
    <w:abstractNumId w:val="31"/>
  </w:num>
  <w:num w:numId="29">
    <w:abstractNumId w:val="17"/>
  </w:num>
  <w:num w:numId="30">
    <w:abstractNumId w:val="26"/>
  </w:num>
  <w:num w:numId="31">
    <w:abstractNumId w:val="22"/>
  </w:num>
  <w:num w:numId="32">
    <w:abstractNumId w:val="24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A87"/>
    <w:rsid w:val="000B2A96"/>
    <w:rsid w:val="000B2CCC"/>
    <w:rsid w:val="000B3EFD"/>
    <w:rsid w:val="000B3FEE"/>
    <w:rsid w:val="000B432B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F41"/>
    <w:rsid w:val="00105063"/>
    <w:rsid w:val="00105393"/>
    <w:rsid w:val="0010594F"/>
    <w:rsid w:val="001059AB"/>
    <w:rsid w:val="00105E16"/>
    <w:rsid w:val="00105FAD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A79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58C"/>
    <w:rsid w:val="004D38F9"/>
    <w:rsid w:val="004D3A61"/>
    <w:rsid w:val="004D3D2F"/>
    <w:rsid w:val="004D42A9"/>
    <w:rsid w:val="004D5452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24B5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A8"/>
    <w:rsid w:val="006A4B4C"/>
    <w:rsid w:val="006A6056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5F53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BB9"/>
    <w:rsid w:val="00BA361B"/>
    <w:rsid w:val="00BA4999"/>
    <w:rsid w:val="00BA49B3"/>
    <w:rsid w:val="00BA4AEF"/>
    <w:rsid w:val="00BA6270"/>
    <w:rsid w:val="00BB00F5"/>
    <w:rsid w:val="00BB042E"/>
    <w:rsid w:val="00BB0A52"/>
    <w:rsid w:val="00BB0A7B"/>
    <w:rsid w:val="00BB1AE7"/>
    <w:rsid w:val="00BB24D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468C"/>
    <w:rsid w:val="00C3533E"/>
    <w:rsid w:val="00C35FEE"/>
    <w:rsid w:val="00C362C1"/>
    <w:rsid w:val="00C37964"/>
    <w:rsid w:val="00C40C93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F7C"/>
    <w:rsid w:val="00E275E7"/>
    <w:rsid w:val="00E279E1"/>
    <w:rsid w:val="00E3046B"/>
    <w:rsid w:val="00E30676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7EC1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2530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2</cp:revision>
  <cp:lastPrinted>2021-08-19T09:12:00Z</cp:lastPrinted>
  <dcterms:created xsi:type="dcterms:W3CDTF">2021-10-15T12:42:00Z</dcterms:created>
  <dcterms:modified xsi:type="dcterms:W3CDTF">2021-10-15T12:42:00Z</dcterms:modified>
</cp:coreProperties>
</file>