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B3E1" w14:textId="0A7BFC01" w:rsidR="00CC340D" w:rsidRPr="00CC340D" w:rsidRDefault="00CC340D" w:rsidP="00CC340D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CC340D">
        <w:rPr>
          <w:rFonts w:ascii="Arial" w:eastAsia="Times New Roman" w:hAnsi="Arial" w:cs="Arial"/>
          <w:b/>
          <w:lang w:eastAsia="pl-PL"/>
        </w:rPr>
        <w:t>Załącznik nr 2.</w:t>
      </w:r>
      <w:r>
        <w:rPr>
          <w:rFonts w:ascii="Arial" w:eastAsia="Times New Roman" w:hAnsi="Arial" w:cs="Arial"/>
          <w:b/>
          <w:lang w:eastAsia="pl-PL"/>
        </w:rPr>
        <w:t>4</w:t>
      </w:r>
      <w:r w:rsidRPr="00CC340D">
        <w:rPr>
          <w:rFonts w:ascii="Arial" w:eastAsia="Times New Roman" w:hAnsi="Arial" w:cs="Arial"/>
          <w:b/>
          <w:lang w:eastAsia="pl-PL"/>
        </w:rPr>
        <w:t>. do SWZ</w:t>
      </w:r>
    </w:p>
    <w:p w14:paraId="52B19C06" w14:textId="77777777" w:rsidR="00CC340D" w:rsidRPr="00CC340D" w:rsidRDefault="00CC340D" w:rsidP="00CC340D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CC340D">
        <w:rPr>
          <w:rFonts w:ascii="Arial" w:eastAsia="Times New Roman" w:hAnsi="Arial" w:cs="Arial"/>
          <w:b/>
          <w:lang w:eastAsia="pl-PL"/>
        </w:rPr>
        <w:t>NS.270.22.2023</w:t>
      </w:r>
    </w:p>
    <w:p w14:paraId="02BB717E" w14:textId="77777777" w:rsidR="00CC340D" w:rsidRPr="00CC340D" w:rsidRDefault="00CC340D" w:rsidP="00CC340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BFDA40C" w14:textId="77777777" w:rsidR="00CC340D" w:rsidRPr="00CC340D" w:rsidRDefault="00CC340D" w:rsidP="00CC340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C340D">
        <w:rPr>
          <w:rFonts w:ascii="Arial" w:eastAsia="Times New Roman" w:hAnsi="Arial" w:cs="Arial"/>
          <w:b/>
          <w:lang w:eastAsia="pl-PL"/>
        </w:rPr>
        <w:t>OPIS PRZEDMIOTU ZAMÓWIENIA/ OPIS OFEROWANEGO POJAZDU</w:t>
      </w:r>
    </w:p>
    <w:p w14:paraId="12DE772A" w14:textId="77777777" w:rsidR="00667B12" w:rsidRDefault="00667B12">
      <w:pPr>
        <w:rPr>
          <w:rFonts w:ascii="Arial" w:hAnsi="Arial" w:cs="Arial"/>
          <w:b/>
          <w:sz w:val="24"/>
          <w:szCs w:val="24"/>
        </w:rPr>
      </w:pPr>
    </w:p>
    <w:p w14:paraId="248715CA" w14:textId="517F585A" w:rsidR="001C4199" w:rsidRDefault="003D2BB3">
      <w:pPr>
        <w:rPr>
          <w:rFonts w:ascii="Arial" w:hAnsi="Arial" w:cs="Arial"/>
          <w:b/>
          <w:sz w:val="24"/>
          <w:szCs w:val="24"/>
        </w:rPr>
      </w:pPr>
      <w:r w:rsidRPr="00CC340D">
        <w:rPr>
          <w:rFonts w:ascii="Arial" w:hAnsi="Arial" w:cs="Arial"/>
          <w:b/>
          <w:sz w:val="24"/>
          <w:szCs w:val="24"/>
          <w:highlight w:val="lightGray"/>
        </w:rPr>
        <w:t xml:space="preserve">CZĘŚĆ </w:t>
      </w:r>
      <w:r w:rsidR="00DB3A3C" w:rsidRPr="00CC340D">
        <w:rPr>
          <w:rFonts w:ascii="Arial" w:hAnsi="Arial" w:cs="Arial"/>
          <w:b/>
          <w:sz w:val="24"/>
          <w:szCs w:val="24"/>
          <w:highlight w:val="lightGray"/>
        </w:rPr>
        <w:t>4</w:t>
      </w:r>
      <w:r w:rsidR="00667B12" w:rsidRPr="00CC340D">
        <w:rPr>
          <w:rFonts w:ascii="Arial" w:hAnsi="Arial" w:cs="Arial"/>
          <w:b/>
          <w:sz w:val="24"/>
          <w:szCs w:val="24"/>
          <w:highlight w:val="lightGray"/>
        </w:rPr>
        <w:t xml:space="preserve"> – dostawa samochodów typu SUV HYBRY</w:t>
      </w:r>
      <w:r w:rsidR="00DB3A3C" w:rsidRPr="00CC340D">
        <w:rPr>
          <w:rFonts w:ascii="Arial" w:hAnsi="Arial" w:cs="Arial"/>
          <w:b/>
          <w:sz w:val="24"/>
          <w:szCs w:val="24"/>
          <w:highlight w:val="lightGray"/>
        </w:rPr>
        <w:t>D</w:t>
      </w:r>
      <w:r w:rsidR="00CC340D" w:rsidRPr="00CC340D">
        <w:rPr>
          <w:rFonts w:ascii="Arial" w:hAnsi="Arial" w:cs="Arial"/>
          <w:b/>
          <w:sz w:val="24"/>
          <w:szCs w:val="24"/>
          <w:highlight w:val="lightGray"/>
        </w:rPr>
        <w:t>A</w:t>
      </w:r>
    </w:p>
    <w:p w14:paraId="0A3C49E1" w14:textId="5E0EBA9A" w:rsidR="00552B5D" w:rsidRDefault="009661A6" w:rsidP="0054746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86AA8">
        <w:rPr>
          <w:rFonts w:ascii="Arial" w:hAnsi="Arial" w:cs="Arial"/>
          <w:b/>
          <w:sz w:val="24"/>
          <w:szCs w:val="24"/>
        </w:rPr>
        <w:t>0</w:t>
      </w:r>
      <w:r w:rsidR="001F1C91" w:rsidRPr="001F1C91">
        <w:rPr>
          <w:rFonts w:ascii="Arial" w:hAnsi="Arial" w:cs="Arial"/>
          <w:b/>
          <w:sz w:val="24"/>
          <w:szCs w:val="24"/>
        </w:rPr>
        <w:t xml:space="preserve"> szt. samochodów </w:t>
      </w: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1701"/>
        <w:gridCol w:w="3969"/>
        <w:gridCol w:w="4394"/>
      </w:tblGrid>
      <w:tr w:rsidR="00CC340D" w:rsidRPr="00881E1E" w14:paraId="703A32EA" w14:textId="4F35429C" w:rsidTr="00CC340D">
        <w:trPr>
          <w:trHeight w:val="5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E5A9B" w14:textId="77777777" w:rsidR="00CC340D" w:rsidRPr="00881E1E" w:rsidRDefault="00CC340D" w:rsidP="00881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E4CB" w14:textId="77777777" w:rsidR="00CC340D" w:rsidRDefault="00CC340D" w:rsidP="0088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1641C95" w14:textId="77777777" w:rsidR="00CC340D" w:rsidRDefault="00CC340D" w:rsidP="0088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86A7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  <w:p w14:paraId="08A95BFF" w14:textId="77777777" w:rsidR="00CC340D" w:rsidRPr="00E86A74" w:rsidRDefault="00CC340D" w:rsidP="00881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ED46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JEDNOSTKA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73A4" w14:textId="6863BF9A" w:rsidR="00CC340D" w:rsidRPr="00E86A74" w:rsidRDefault="00CC340D" w:rsidP="00881E1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86A7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WYMAGANIA</w:t>
            </w:r>
            <w:r w:rsidR="0008095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minimalne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D4B1C" w14:textId="77777777" w:rsidR="00CC340D" w:rsidRPr="00CC340D" w:rsidRDefault="00CC340D" w:rsidP="00CC340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4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Oferowane parametry </w:t>
            </w:r>
          </w:p>
          <w:p w14:paraId="4949284C" w14:textId="00A7404D" w:rsidR="00CC340D" w:rsidRPr="00E86A74" w:rsidRDefault="00CC340D" w:rsidP="00CC340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C340D">
              <w:rPr>
                <w:rFonts w:ascii="Arial" w:hAnsi="Arial" w:cs="Arial"/>
                <w:b/>
                <w:bCs/>
                <w:sz w:val="24"/>
                <w:szCs w:val="24"/>
              </w:rPr>
              <w:t>/lub informacja o spełnieniu wymagań minimalnych TAK/NIE</w:t>
            </w:r>
          </w:p>
        </w:tc>
      </w:tr>
      <w:tr w:rsidR="00CC340D" w:rsidRPr="00881E1E" w14:paraId="2C1281F5" w14:textId="169BCC58" w:rsidTr="00CC340D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4122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E3A" w14:textId="1E2E3271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Pojazd osobowy typu Hybryd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55F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2775" w14:textId="1AA5F61D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nadwoziu SUV, fabrycznie nowy, rok produkcji nie wcześniej niż 2024 w przypadku zamówień składanych w roku 2024 i nie wcześniej niż 2025 w przypadku zamówień składanych w roku 2025, kierownica po lewej stronie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B128C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376DB5B2" w14:textId="4803891C" w:rsidTr="00CC340D">
        <w:trPr>
          <w:trHeight w:val="8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4E4C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9F96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 na obie osie stały 4x4 lub napęd na oś przednią z automatycznym załączaniem tylnej osi.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F7F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3B74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C193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1A2CF300" w14:textId="53A20C67" w:rsidTr="00CC340D">
        <w:trPr>
          <w:trHeight w:val="6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3E5E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4150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Nadwozie 5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zwiowe z tylną klapą/drzwiami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przeszklo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7780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063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2A9C2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09A164AB" w14:textId="68F71EE3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300D8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100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Wysokość całkowita pojazdu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715F" w14:textId="16877659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1137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50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większa niż 1710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D922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00B6D688" w14:textId="305ED20E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A700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B49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bookmarkStart w:id="0" w:name="_Hlk155535445"/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prześwitu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9E1" w14:textId="0C6B2DA5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880B" w14:textId="2481512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5044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Min.</w:t>
            </w:r>
            <w:r w:rsidR="00E5044D" w:rsidRPr="00E5044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D41B8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09E564B2" w14:textId="51BF197E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CC4B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0529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Rozstaw osi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F70" w14:textId="77E6F830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7D51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2670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D4F6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53AA1512" w14:textId="1793A135" w:rsidTr="00CC340D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4B317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5C90" w14:textId="77777777" w:rsidR="00CC340D" w:rsidRPr="00013BF8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3B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Silnik o układzie hybrydowym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C6AB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7D77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Spalinowo 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-elektryczny o łącz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nej mocy nie mniejszej niż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3ECE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59C30169" w14:textId="2622226E" w:rsidTr="00CC340D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4162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43162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BD8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cm³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8CA3" w14:textId="6E5B7FFA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bookmarkStart w:id="1" w:name="_Hlk155535625"/>
            <w:r w:rsidRPr="00013BF8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Pojemność skokowa silnika spalinowego nie mniejsza niż </w:t>
            </w:r>
            <w:bookmarkEnd w:id="1"/>
            <w:r w:rsidR="00E5044D" w:rsidRPr="00E5044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1598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F9547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2AEA57FA" w14:textId="4D5E8AED" w:rsidTr="00CC340D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FBD4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AFF5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krzynia biegów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2FD5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D274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utomatyczna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8089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677A43B6" w14:textId="2AC3EAD4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CF42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1516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Norma emisji toksycznych w spalinach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9515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00EC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in. Euro 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zgodna z normą w dniu sprzedaży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47F70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53F772AE" w14:textId="6269BCE8" w:rsidTr="00CC340D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7F1F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B894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Poduszki powietrzne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EA52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1CA2" w14:textId="15FA784A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rzednie i boczne oraz poduszka kolanowa kierowcy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lub poduszki powietrzne przednie i boczne dla kierowcy i pasażera z przodu oraz kurtyny powietrzne chroniące osoby w 1 i 2 rzędzie siedzeń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10C97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36B6212C" w14:textId="2ACCBD72" w:rsidTr="00CC340D">
        <w:trPr>
          <w:trHeight w:val="5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7528E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E727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Układ zapobiegający blokowaniu kół podczas hamowania, asystent wspomagania nagłego hamowania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ADA5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AB0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C87EC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055EA181" w14:textId="2947237B" w:rsidTr="00CC340D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69A8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0F3F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stabilizacji toru jazdy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CD16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9FBA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8E8BF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7C8D4BA2" w14:textId="2175B0AB" w:rsidTr="00CC340D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79F4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3FEF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wspomagający pokonywanie podjazdów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99CC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2F7A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75C53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4BC1D777" w14:textId="246DAB94" w:rsidTr="00CC340D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B90D8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8637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ostrzegający o niezamierzonej zmianie pasa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93FF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50F6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C14ED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07C103C6" w14:textId="4D9B7880" w:rsidTr="00CC340D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3D1DC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D8C4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ystem automatycznego hamowania w razie wykrycia przeszkody wraz z funkcją wykrywania przechodniów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3A3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30B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AAD60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4433C0E8" w14:textId="778A24C6" w:rsidTr="00CC340D">
        <w:trPr>
          <w:trHeight w:val="6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6DF1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7412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amera cofania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8EE2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64B8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A529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41EAA3BC" w14:textId="7F19D8A7" w:rsidTr="00CC340D">
        <w:trPr>
          <w:trHeight w:val="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6ADC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6F4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ampy przeciwmgielne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A7A1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CAE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978CE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6C457AB4" w14:textId="23BC2D50" w:rsidTr="00CC340D">
        <w:trPr>
          <w:trHeight w:val="5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849CC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388" w14:textId="1228324B" w:rsidR="00CC340D" w:rsidRPr="0029498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2" w:name="_Hlk156395851"/>
            <w:r w:rsidRPr="00294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Felgi aluminiowe o rozmiarze min </w:t>
            </w:r>
            <w:r w:rsidR="00AC055D" w:rsidRPr="00294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29498D" w:rsidRPr="00294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AC055D" w:rsidRPr="00294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94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cali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4BE0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B78D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30B91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74023603" w14:textId="2C7F6150" w:rsidTr="00CC340D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14D77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4A8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zyby przednie i tylne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767D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AA3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51746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3F7385B9" w14:textId="7D1AB0C4" w:rsidTr="00CC340D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F1963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AE06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dalne sterowanie centralnym zamkiem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BD4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6A02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5554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6D07F7BF" w14:textId="02623064" w:rsidTr="00CC340D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DF07C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9C90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olorowy ekran dotykowy z wyświetlaczem na konsoli centralnej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2026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17E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71AA3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34E86574" w14:textId="3BF59C6F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4695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70E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estaw głośnomówiący bluetooth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B7A0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864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  <w:p w14:paraId="276A526A" w14:textId="77777777" w:rsidR="005229A4" w:rsidRPr="00881E1E" w:rsidRDefault="005229A4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F2827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5D6AF578" w14:textId="213448EC" w:rsidTr="00CC340D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EEC7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7C0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empomat z aktywną regulacją odległości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DA53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95E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E36A9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6099A889" w14:textId="00E3E2B1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7F321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077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limatyzacja automatyczna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493A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62B3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  <w:p w14:paraId="6F17014C" w14:textId="77777777" w:rsidR="005229A4" w:rsidRPr="00881E1E" w:rsidRDefault="005229A4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45FD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7B527B88" w14:textId="5795E2C3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36737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5B7C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ort USB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67DC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129B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  <w:p w14:paraId="7C2A3C26" w14:textId="77777777" w:rsidR="005229A4" w:rsidRPr="00881E1E" w:rsidRDefault="005229A4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2EB4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7FFF73E1" w14:textId="42F17D64" w:rsidTr="00CC340D">
        <w:trPr>
          <w:trHeight w:val="7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08D1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FDE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lektrycznie regulowane i podgrzewane lusterka zewnętrzne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9E9A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4374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4428A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54073568" w14:textId="32598079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D8E88" w14:textId="77777777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9A66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uto alarm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0E3A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EACE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Pr="0088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ymagane</w:t>
            </w:r>
          </w:p>
          <w:p w14:paraId="08879261" w14:textId="77777777" w:rsidR="005229A4" w:rsidRPr="00881E1E" w:rsidRDefault="005229A4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281B7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39AA1EFE" w14:textId="2B572891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A8062" w14:textId="4AC1C8B1" w:rsidR="00CC340D" w:rsidRPr="00881E1E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1728" w14:textId="5838FF68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Zużycie paliwa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0E0E" w14:textId="77777777" w:rsidR="00CC340D" w:rsidRPr="00881E1E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1596" w14:textId="2D9B6078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cyklu mieszanym nie więcej niż 6,5l/100km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0968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33228808" w14:textId="4DC1C69A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AA07" w14:textId="52A1FEF4" w:rsidR="00CC340D" w:rsidRPr="00AD2538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A0D1" w14:textId="77777777" w:rsidR="00CC340D" w:rsidRPr="00AD2538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Średnie zużycie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3657" w14:textId="77777777" w:rsidR="00CC340D" w:rsidRPr="00AD2538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[MJ/km]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4F6D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D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Max: 2,34 </w:t>
            </w:r>
          </w:p>
          <w:p w14:paraId="06F654DE" w14:textId="0F9F7996" w:rsidR="005229A4" w:rsidRPr="00AD2538" w:rsidRDefault="005229A4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EA66" w14:textId="77777777" w:rsidR="00CC340D" w:rsidRPr="00AD2538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2410AE6B" w14:textId="24E9067A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58C0" w14:textId="5E0424D7" w:rsidR="00CC340D" w:rsidRPr="000E4F9F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9964" w14:textId="1FCC255A" w:rsidR="00CC340D" w:rsidRPr="000E4F9F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E4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Średnia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emisja 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A6C" w14:textId="77777777" w:rsidR="00CC340D" w:rsidRPr="000E4F9F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E4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g/km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FAD0" w14:textId="53751D8B" w:rsidR="00CC340D" w:rsidRPr="000E4F9F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Zgodna z normą właściwą w dniu sprzedaży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2B5F" w14:textId="77777777" w:rsidR="00CC340D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7BA40D89" w14:textId="0D4EA612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02D5" w14:textId="69600A43" w:rsidR="00CC340D" w:rsidRPr="000E4F9F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E4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758E" w14:textId="5F6738C1" w:rsidR="00CC340D" w:rsidRPr="000E4F9F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bookmarkStart w:id="3" w:name="_Hlk156395651"/>
            <w:r w:rsidRPr="000E4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Emisja zanieczyszczeń: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THC+</w:t>
            </w:r>
            <w:r w:rsidRPr="000E4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Nox</w:t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89B4" w14:textId="77777777" w:rsidR="00CC340D" w:rsidRPr="000E4F9F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E4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mg/km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6BF2" w14:textId="11A947FD" w:rsidR="00CC340D" w:rsidRPr="000E4F9F" w:rsidRDefault="00AC055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bookmarkStart w:id="4" w:name="_Hlk156395627"/>
            <w:r w:rsidRPr="00AC055D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Zgodna z normą właściwą w dniu sprzedaży</w:t>
            </w:r>
            <w:bookmarkEnd w:id="4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A9C1" w14:textId="77777777" w:rsidR="00CC340D" w:rsidRPr="000E4F9F" w:rsidRDefault="00CC340D" w:rsidP="0088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C340D" w:rsidRPr="00881E1E" w14:paraId="7160624B" w14:textId="148E00D8" w:rsidTr="00CC340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82CE4" w14:textId="74AFA5BB" w:rsidR="00CC340D" w:rsidRDefault="00CC340D" w:rsidP="00E86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04DD" w14:textId="7CB42604" w:rsidR="00CC340D" w:rsidRPr="00907550" w:rsidRDefault="00CC340D" w:rsidP="00AF3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Lakier metalizowany</w:t>
            </w:r>
            <w:r w:rsidR="00B5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  <w:r w:rsidR="00B502CC">
              <w:t xml:space="preserve"> </w:t>
            </w:r>
            <w:r w:rsidR="00B502CC" w:rsidRPr="00B5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minimum 4 kolory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6A8E" w14:textId="77777777" w:rsidR="00CC340D" w:rsidRPr="00907550" w:rsidRDefault="00CC340D" w:rsidP="00AF3B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7C03" w14:textId="14EA5463" w:rsidR="00CC340D" w:rsidRPr="00907550" w:rsidRDefault="00CC340D" w:rsidP="008A53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Wymagany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32CFF" w14:textId="77777777" w:rsidR="00CC340D" w:rsidRDefault="00CC340D" w:rsidP="008A5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DC0CD9" w14:textId="77777777" w:rsidR="001F1C91" w:rsidRDefault="001F1C91">
      <w:pPr>
        <w:rPr>
          <w:rFonts w:ascii="Arial" w:hAnsi="Arial" w:cs="Arial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462"/>
      </w:tblGrid>
      <w:tr w:rsidR="003475A2" w:rsidRPr="001F1C91" w14:paraId="5A4D7B99" w14:textId="77777777" w:rsidTr="00CC340D">
        <w:trPr>
          <w:trHeight w:val="529"/>
        </w:trPr>
        <w:tc>
          <w:tcPr>
            <w:tcW w:w="567" w:type="dxa"/>
            <w:shd w:val="clear" w:color="auto" w:fill="auto"/>
            <w:noWrap/>
            <w:vAlign w:val="center"/>
          </w:tcPr>
          <w:p w14:paraId="274CEF4A" w14:textId="77777777" w:rsidR="003475A2" w:rsidRPr="00175149" w:rsidRDefault="003475A2" w:rsidP="0095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751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462" w:type="dxa"/>
            <w:shd w:val="clear" w:color="auto" w:fill="auto"/>
            <w:vAlign w:val="center"/>
          </w:tcPr>
          <w:p w14:paraId="4D84A8AC" w14:textId="77777777" w:rsidR="003475A2" w:rsidRPr="00175149" w:rsidRDefault="003475A2" w:rsidP="001F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7514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DOT. GWARANCJI</w:t>
            </w:r>
          </w:p>
        </w:tc>
      </w:tr>
      <w:tr w:rsidR="003475A2" w:rsidRPr="001F1C91" w14:paraId="27AA7D8E" w14:textId="77777777" w:rsidTr="00CC340D">
        <w:trPr>
          <w:trHeight w:val="9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8B7D03" w14:textId="02364728" w:rsidR="003475A2" w:rsidRPr="001F1C91" w:rsidRDefault="003475A2" w:rsidP="0095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62" w:type="dxa"/>
            <w:shd w:val="clear" w:color="auto" w:fill="auto"/>
            <w:vAlign w:val="center"/>
            <w:hideMark/>
          </w:tcPr>
          <w:p w14:paraId="2747D387" w14:textId="77777777" w:rsidR="003475A2" w:rsidRPr="001F1C91" w:rsidRDefault="003475A2" w:rsidP="001F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1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Okres gwarancji na pojazd: </w:t>
            </w:r>
            <w:r w:rsidRPr="00CC3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minimum 3 lata lub 100 000 km </w:t>
            </w:r>
            <w:r w:rsidRPr="001F1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zależności od tego co nastąpi pierwsze</w:t>
            </w:r>
          </w:p>
        </w:tc>
      </w:tr>
      <w:tr w:rsidR="003475A2" w:rsidRPr="001F1C91" w14:paraId="5B4FA97F" w14:textId="77777777" w:rsidTr="00CC340D">
        <w:trPr>
          <w:trHeight w:val="13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9F7957" w14:textId="00CF2603" w:rsidR="003475A2" w:rsidRPr="001F1C91" w:rsidRDefault="003475A2" w:rsidP="0095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62" w:type="dxa"/>
            <w:shd w:val="clear" w:color="auto" w:fill="auto"/>
            <w:vAlign w:val="center"/>
            <w:hideMark/>
          </w:tcPr>
          <w:p w14:paraId="4AFEE6C1" w14:textId="77777777" w:rsidR="003475A2" w:rsidRPr="001F1C91" w:rsidRDefault="003475A2" w:rsidP="001F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1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 autoryzowanych stacji obsługi na terenie każdego województwa (minimum 1)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</w:t>
            </w:r>
            <w:r w:rsidRPr="001F1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przypadku braku ASO na terenie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danego </w:t>
            </w:r>
            <w:r w:rsidRPr="001F1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województwa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Wykonawca </w:t>
            </w:r>
            <w:r w:rsidRPr="001F1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pokrywa koszty transportu 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amochodu do najbliżej położonej</w:t>
            </w:r>
            <w:r w:rsidRPr="001F1C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stacji ASO. Zwrot kosztów transportu dotyczy zarówno przeglądów gwarancyjnych jak i wszelkiego rodzaju napraw w okresie gwarancji</w:t>
            </w:r>
          </w:p>
        </w:tc>
      </w:tr>
    </w:tbl>
    <w:p w14:paraId="62754324" w14:textId="77777777" w:rsidR="00EC22E1" w:rsidRDefault="00EC22E1">
      <w:pPr>
        <w:rPr>
          <w:rFonts w:ascii="Arial" w:hAnsi="Arial" w:cs="Arial"/>
          <w:sz w:val="24"/>
          <w:szCs w:val="24"/>
        </w:rPr>
      </w:pPr>
    </w:p>
    <w:p w14:paraId="6B7CDC64" w14:textId="77777777" w:rsidR="009661A6" w:rsidRDefault="009661A6">
      <w:pPr>
        <w:rPr>
          <w:rFonts w:ascii="Arial" w:hAnsi="Arial" w:cs="Arial"/>
          <w:sz w:val="24"/>
          <w:szCs w:val="24"/>
        </w:rPr>
      </w:pPr>
    </w:p>
    <w:p w14:paraId="479DAFC4" w14:textId="77777777" w:rsidR="00950770" w:rsidRPr="000C075D" w:rsidRDefault="00950770">
      <w:pPr>
        <w:rPr>
          <w:rFonts w:ascii="Arial" w:hAnsi="Arial" w:cs="Arial"/>
          <w:sz w:val="24"/>
          <w:szCs w:val="24"/>
        </w:rPr>
      </w:pPr>
    </w:p>
    <w:sectPr w:rsidR="00950770" w:rsidRPr="000C075D" w:rsidSect="00144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D9E9" w14:textId="77777777" w:rsidR="0014400F" w:rsidRDefault="0014400F" w:rsidP="00881E1E">
      <w:pPr>
        <w:spacing w:after="0" w:line="240" w:lineRule="auto"/>
      </w:pPr>
      <w:r>
        <w:separator/>
      </w:r>
    </w:p>
  </w:endnote>
  <w:endnote w:type="continuationSeparator" w:id="0">
    <w:p w14:paraId="713CEB5A" w14:textId="77777777" w:rsidR="0014400F" w:rsidRDefault="0014400F" w:rsidP="0088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75CE" w14:textId="77777777" w:rsidR="0014400F" w:rsidRDefault="0014400F" w:rsidP="00881E1E">
      <w:pPr>
        <w:spacing w:after="0" w:line="240" w:lineRule="auto"/>
      </w:pPr>
      <w:r>
        <w:separator/>
      </w:r>
    </w:p>
  </w:footnote>
  <w:footnote w:type="continuationSeparator" w:id="0">
    <w:p w14:paraId="34D7111F" w14:textId="77777777" w:rsidR="0014400F" w:rsidRDefault="0014400F" w:rsidP="00881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EB"/>
    <w:rsid w:val="00013BF8"/>
    <w:rsid w:val="00057D3C"/>
    <w:rsid w:val="0008095E"/>
    <w:rsid w:val="000A2834"/>
    <w:rsid w:val="000B14E8"/>
    <w:rsid w:val="000C075D"/>
    <w:rsid w:val="000C7259"/>
    <w:rsid w:val="000D6442"/>
    <w:rsid w:val="000E4F9F"/>
    <w:rsid w:val="001435F8"/>
    <w:rsid w:val="0014400F"/>
    <w:rsid w:val="00156396"/>
    <w:rsid w:val="00175149"/>
    <w:rsid w:val="0019191E"/>
    <w:rsid w:val="00193800"/>
    <w:rsid w:val="0019615B"/>
    <w:rsid w:val="001C4199"/>
    <w:rsid w:val="001C5A4F"/>
    <w:rsid w:val="001F1C91"/>
    <w:rsid w:val="001F3548"/>
    <w:rsid w:val="00200FCA"/>
    <w:rsid w:val="0029498D"/>
    <w:rsid w:val="002C0D27"/>
    <w:rsid w:val="002E4E28"/>
    <w:rsid w:val="002F610A"/>
    <w:rsid w:val="0031623F"/>
    <w:rsid w:val="003204FE"/>
    <w:rsid w:val="003475A2"/>
    <w:rsid w:val="003A2D7A"/>
    <w:rsid w:val="003A6B9D"/>
    <w:rsid w:val="003D2BB3"/>
    <w:rsid w:val="003F0922"/>
    <w:rsid w:val="00404E89"/>
    <w:rsid w:val="00442490"/>
    <w:rsid w:val="00476F9E"/>
    <w:rsid w:val="004771A5"/>
    <w:rsid w:val="004F12E1"/>
    <w:rsid w:val="00507058"/>
    <w:rsid w:val="005229A4"/>
    <w:rsid w:val="0054746B"/>
    <w:rsid w:val="00552B5D"/>
    <w:rsid w:val="005646C9"/>
    <w:rsid w:val="005C585F"/>
    <w:rsid w:val="005F2749"/>
    <w:rsid w:val="00602414"/>
    <w:rsid w:val="006255C3"/>
    <w:rsid w:val="00631D6B"/>
    <w:rsid w:val="00645EAC"/>
    <w:rsid w:val="00665ED6"/>
    <w:rsid w:val="00667B12"/>
    <w:rsid w:val="006A3171"/>
    <w:rsid w:val="00786276"/>
    <w:rsid w:val="00786AA8"/>
    <w:rsid w:val="0079067D"/>
    <w:rsid w:val="007A0519"/>
    <w:rsid w:val="007B0C0E"/>
    <w:rsid w:val="007E4811"/>
    <w:rsid w:val="007F0A42"/>
    <w:rsid w:val="00812168"/>
    <w:rsid w:val="00856960"/>
    <w:rsid w:val="00881E1E"/>
    <w:rsid w:val="008A530B"/>
    <w:rsid w:val="00950770"/>
    <w:rsid w:val="009554F7"/>
    <w:rsid w:val="009661A6"/>
    <w:rsid w:val="00982A56"/>
    <w:rsid w:val="009A10B3"/>
    <w:rsid w:val="009F2B13"/>
    <w:rsid w:val="00A354A5"/>
    <w:rsid w:val="00A40275"/>
    <w:rsid w:val="00A44F47"/>
    <w:rsid w:val="00A666EB"/>
    <w:rsid w:val="00A83BA2"/>
    <w:rsid w:val="00AC055D"/>
    <w:rsid w:val="00AC0774"/>
    <w:rsid w:val="00AD2538"/>
    <w:rsid w:val="00AF3B60"/>
    <w:rsid w:val="00B1218C"/>
    <w:rsid w:val="00B23571"/>
    <w:rsid w:val="00B502CC"/>
    <w:rsid w:val="00B904CB"/>
    <w:rsid w:val="00BA1836"/>
    <w:rsid w:val="00BD605D"/>
    <w:rsid w:val="00BF0B49"/>
    <w:rsid w:val="00C2753D"/>
    <w:rsid w:val="00C302B3"/>
    <w:rsid w:val="00CC340D"/>
    <w:rsid w:val="00CD0868"/>
    <w:rsid w:val="00CD44E3"/>
    <w:rsid w:val="00CE1569"/>
    <w:rsid w:val="00D11C57"/>
    <w:rsid w:val="00D144A3"/>
    <w:rsid w:val="00D2784F"/>
    <w:rsid w:val="00D343D1"/>
    <w:rsid w:val="00D9280E"/>
    <w:rsid w:val="00DB34F6"/>
    <w:rsid w:val="00DB3A3C"/>
    <w:rsid w:val="00DC5966"/>
    <w:rsid w:val="00DC5D2B"/>
    <w:rsid w:val="00DE3902"/>
    <w:rsid w:val="00DE5769"/>
    <w:rsid w:val="00E05C0C"/>
    <w:rsid w:val="00E5044D"/>
    <w:rsid w:val="00E55314"/>
    <w:rsid w:val="00E86A74"/>
    <w:rsid w:val="00E90CBA"/>
    <w:rsid w:val="00E928BD"/>
    <w:rsid w:val="00EC22E1"/>
    <w:rsid w:val="00EC69F6"/>
    <w:rsid w:val="00F10487"/>
    <w:rsid w:val="00F348F8"/>
    <w:rsid w:val="00F80AA7"/>
    <w:rsid w:val="00FB7731"/>
    <w:rsid w:val="00FC1C50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C2B3"/>
  <w15:chartTrackingRefBased/>
  <w15:docId w15:val="{B7A0C522-D1B7-402C-B93E-DEEB001C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E1E"/>
  </w:style>
  <w:style w:type="paragraph" w:styleId="Stopka">
    <w:name w:val="footer"/>
    <w:basedOn w:val="Normalny"/>
    <w:link w:val="StopkaZnak"/>
    <w:uiPriority w:val="99"/>
    <w:unhideWhenUsed/>
    <w:rsid w:val="0088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1E"/>
  </w:style>
  <w:style w:type="paragraph" w:styleId="Tekstdymka">
    <w:name w:val="Balloon Text"/>
    <w:basedOn w:val="Normalny"/>
    <w:link w:val="TekstdymkaZnak"/>
    <w:uiPriority w:val="99"/>
    <w:semiHidden/>
    <w:unhideWhenUsed/>
    <w:rsid w:val="0047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Masirek</dc:creator>
  <cp:keywords/>
  <dc:description/>
  <cp:lastModifiedBy>Sylwia Świniarska</cp:lastModifiedBy>
  <cp:revision>22</cp:revision>
  <cp:lastPrinted>2021-12-15T12:38:00Z</cp:lastPrinted>
  <dcterms:created xsi:type="dcterms:W3CDTF">2023-11-12T20:29:00Z</dcterms:created>
  <dcterms:modified xsi:type="dcterms:W3CDTF">2024-01-22T06:09:00Z</dcterms:modified>
</cp:coreProperties>
</file>