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F5E19" w14:textId="33194D60" w:rsidR="00B631B4" w:rsidRDefault="005224B7">
      <w:pPr>
        <w:pStyle w:val="Tekstpodstawowy2"/>
        <w:jc w:val="right"/>
        <w:rPr>
          <w:rFonts w:ascii="Titillium" w:eastAsia="Titillium" w:hAnsi="Titillium" w:cs="Titillium"/>
          <w:sz w:val="22"/>
          <w:szCs w:val="22"/>
        </w:rPr>
      </w:pPr>
      <w:r>
        <w:rPr>
          <w:rFonts w:ascii="Titillium" w:eastAsia="Titillium" w:hAnsi="Titillium" w:cs="Titillium"/>
          <w:sz w:val="22"/>
          <w:szCs w:val="22"/>
        </w:rPr>
        <w:t xml:space="preserve">Załącznik nr </w:t>
      </w:r>
      <w:r w:rsidR="00CF08EA">
        <w:rPr>
          <w:rFonts w:ascii="Titillium" w:eastAsia="Titillium" w:hAnsi="Titillium" w:cs="Titillium"/>
          <w:sz w:val="22"/>
          <w:szCs w:val="22"/>
        </w:rPr>
        <w:t>7</w:t>
      </w:r>
    </w:p>
    <w:p w14:paraId="7329E3EF" w14:textId="77777777" w:rsidR="00B631B4" w:rsidRDefault="00B631B4">
      <w:pPr>
        <w:pStyle w:val="Tekstpodstawowy2"/>
        <w:jc w:val="center"/>
        <w:rPr>
          <w:rFonts w:ascii="Titillium" w:eastAsia="Titillium" w:hAnsi="Titillium" w:cs="Titillium"/>
          <w:sz w:val="22"/>
          <w:szCs w:val="22"/>
        </w:rPr>
      </w:pPr>
    </w:p>
    <w:p w14:paraId="291A3599" w14:textId="77777777" w:rsidR="00B631B4" w:rsidRDefault="005224B7">
      <w:pPr>
        <w:pStyle w:val="Tekstpodstawowy2"/>
        <w:jc w:val="center"/>
        <w:rPr>
          <w:rFonts w:ascii="Titillium" w:eastAsia="Titillium" w:hAnsi="Titillium" w:cs="Titillium"/>
          <w:sz w:val="22"/>
          <w:szCs w:val="22"/>
        </w:rPr>
      </w:pPr>
      <w:r>
        <w:rPr>
          <w:rFonts w:ascii="Titillium" w:eastAsia="Titillium" w:hAnsi="Titillium" w:cs="Titillium"/>
          <w:sz w:val="22"/>
          <w:szCs w:val="22"/>
        </w:rPr>
        <w:t>Wzór umowy</w:t>
      </w:r>
    </w:p>
    <w:p w14:paraId="6D86E61A" w14:textId="77777777" w:rsidR="00B631B4" w:rsidRDefault="00B631B4">
      <w:pPr>
        <w:pStyle w:val="Tekstpodstawowy2"/>
        <w:jc w:val="center"/>
        <w:rPr>
          <w:rFonts w:ascii="Titillium" w:eastAsia="Titillium" w:hAnsi="Titillium" w:cs="Titillium"/>
          <w:sz w:val="22"/>
          <w:szCs w:val="22"/>
        </w:rPr>
      </w:pPr>
    </w:p>
    <w:p w14:paraId="6B366423" w14:textId="2770641A" w:rsidR="00B631B4" w:rsidRDefault="005224B7">
      <w:pPr>
        <w:pStyle w:val="Tekstpodstawowy2"/>
        <w:jc w:val="both"/>
      </w:pPr>
      <w:r>
        <w:rPr>
          <w:rFonts w:ascii="Titillium" w:hAnsi="Titillium" w:cs="Titillium"/>
          <w:sz w:val="22"/>
          <w:szCs w:val="22"/>
        </w:rPr>
        <w:t>zawarta w Rydułtowach dnia…………………………….. w wyniku przeprowadzonego postępowania o</w:t>
      </w:r>
      <w:r w:rsidR="00DA6A13">
        <w:rPr>
          <w:rFonts w:ascii="Calibri" w:hAnsi="Calibri" w:cs="Calibri"/>
          <w:sz w:val="22"/>
          <w:szCs w:val="22"/>
        </w:rPr>
        <w:t> </w:t>
      </w:r>
      <w:r>
        <w:rPr>
          <w:rFonts w:ascii="Titillium" w:hAnsi="Titillium" w:cs="Titillium"/>
          <w:sz w:val="22"/>
          <w:szCs w:val="22"/>
        </w:rPr>
        <w:t xml:space="preserve">udzielenie zamówienia publicznego </w:t>
      </w:r>
      <w:r>
        <w:rPr>
          <w:rFonts w:ascii="Titillium" w:hAnsi="Titillium" w:cs="Titillium"/>
          <w:color w:val="000000"/>
          <w:sz w:val="22"/>
          <w:szCs w:val="22"/>
        </w:rPr>
        <w:t xml:space="preserve">na </w:t>
      </w:r>
      <w:r>
        <w:rPr>
          <w:rFonts w:ascii="Titillium" w:hAnsi="Titillium" w:cs="Titillium"/>
          <w:b/>
          <w:bCs/>
          <w:color w:val="000000"/>
          <w:sz w:val="22"/>
          <w:szCs w:val="22"/>
        </w:rPr>
        <w:t>świadczenie usługi w zakresie odbioru i</w:t>
      </w:r>
      <w:r>
        <w:rPr>
          <w:rFonts w:ascii="Calibri" w:hAnsi="Calibri" w:cs="Calibri"/>
          <w:b/>
          <w:bCs/>
          <w:color w:val="000000"/>
          <w:sz w:val="22"/>
          <w:szCs w:val="22"/>
        </w:rPr>
        <w:t> </w:t>
      </w:r>
      <w:r>
        <w:rPr>
          <w:rFonts w:ascii="Titillium" w:hAnsi="Titillium" w:cs="Titillium"/>
          <w:b/>
          <w:bCs/>
          <w:color w:val="000000"/>
          <w:sz w:val="22"/>
          <w:szCs w:val="22"/>
        </w:rPr>
        <w:t xml:space="preserve">zagospodarowania odpadów komunalnych z nieruchomości </w:t>
      </w:r>
      <w:r>
        <w:rPr>
          <w:rFonts w:ascii="Titillium" w:hAnsi="Titillium"/>
          <w:b/>
          <w:bCs/>
          <w:color w:val="000000"/>
          <w:sz w:val="22"/>
          <w:szCs w:val="22"/>
        </w:rPr>
        <w:t>będących jednostkami organizacyjnymi Miasta Rydułtowy (Urząd Miasta, Straż Miejska, Urząd Stanu Cywilnego)</w:t>
      </w:r>
      <w:r>
        <w:rPr>
          <w:rFonts w:ascii="Titillium" w:hAnsi="Titillium" w:cs="Titillium"/>
          <w:color w:val="000000"/>
          <w:sz w:val="22"/>
          <w:szCs w:val="22"/>
        </w:rPr>
        <w:t xml:space="preserve"> </w:t>
      </w:r>
      <w:r>
        <w:rPr>
          <w:rFonts w:ascii="Titillium" w:hAnsi="Titillium" w:cs="Titillium"/>
          <w:sz w:val="22"/>
          <w:szCs w:val="22"/>
        </w:rPr>
        <w:t>zgodnie z art. 275 pkt 1 ustawy z dnia 11 września 2019 r. - Prawo zamówień publicznych</w:t>
      </w:r>
      <w:r>
        <w:rPr>
          <w:rFonts w:ascii="Titillium" w:hAnsi="Titillium" w:cs="Titillium"/>
          <w:sz w:val="22"/>
          <w:szCs w:val="22"/>
        </w:rPr>
        <w:br/>
        <w:t xml:space="preserve">(t. j. Dz. U. z 2023 r. poz. 1605 z </w:t>
      </w:r>
      <w:proofErr w:type="spellStart"/>
      <w:r>
        <w:rPr>
          <w:rFonts w:ascii="Titillium" w:hAnsi="Titillium" w:cs="Titillium"/>
          <w:sz w:val="22"/>
          <w:szCs w:val="22"/>
        </w:rPr>
        <w:t>późn</w:t>
      </w:r>
      <w:proofErr w:type="spellEnd"/>
      <w:r>
        <w:rPr>
          <w:rFonts w:ascii="Titillium" w:hAnsi="Titillium" w:cs="Titillium"/>
          <w:sz w:val="22"/>
          <w:szCs w:val="22"/>
        </w:rPr>
        <w:t>. zm.)</w:t>
      </w:r>
    </w:p>
    <w:p w14:paraId="20AC73C0" w14:textId="77777777" w:rsidR="00B631B4" w:rsidRDefault="00B631B4">
      <w:pPr>
        <w:pStyle w:val="Tekstpodstawowy2"/>
        <w:jc w:val="both"/>
        <w:rPr>
          <w:rFonts w:ascii="Titillium" w:hAnsi="Titillium"/>
          <w:sz w:val="22"/>
          <w:szCs w:val="22"/>
        </w:rPr>
      </w:pPr>
    </w:p>
    <w:p w14:paraId="12E148EC" w14:textId="77777777" w:rsidR="00B631B4" w:rsidRDefault="005224B7">
      <w:pPr>
        <w:pStyle w:val="Standard"/>
        <w:jc w:val="both"/>
      </w:pPr>
      <w:r>
        <w:rPr>
          <w:rFonts w:ascii="Titillium" w:hAnsi="Titillium" w:cs="Titillium"/>
          <w:sz w:val="22"/>
          <w:szCs w:val="22"/>
        </w:rPr>
        <w:t xml:space="preserve">pomiędzy </w:t>
      </w:r>
      <w:r>
        <w:rPr>
          <w:rFonts w:ascii="Titillium" w:hAnsi="Titillium" w:cs="Titillium"/>
          <w:b/>
          <w:sz w:val="22"/>
          <w:szCs w:val="22"/>
        </w:rPr>
        <w:t>Zamawiającym,</w:t>
      </w:r>
      <w:r>
        <w:rPr>
          <w:rFonts w:ascii="Titillium" w:hAnsi="Titillium" w:cs="Titillium"/>
          <w:sz w:val="22"/>
          <w:szCs w:val="22"/>
        </w:rPr>
        <w:t xml:space="preserve"> tj. </w:t>
      </w:r>
      <w:r>
        <w:rPr>
          <w:rFonts w:ascii="Titillium" w:hAnsi="Titillium" w:cs="Titillium"/>
          <w:b/>
          <w:sz w:val="22"/>
          <w:szCs w:val="22"/>
        </w:rPr>
        <w:t xml:space="preserve">Miastem Rydułtowy </w:t>
      </w:r>
      <w:r>
        <w:rPr>
          <w:rFonts w:ascii="Titillium" w:hAnsi="Titillium" w:cs="Titillium"/>
          <w:sz w:val="22"/>
          <w:szCs w:val="22"/>
        </w:rPr>
        <w:t xml:space="preserve">z siedzibą w Urzędzie Miasta przy ulicy Ofiar Terroru 36, 44-280 Rydułtowy, NIP 647-10-17-693 reprezentowanym przez </w:t>
      </w:r>
      <w:r>
        <w:rPr>
          <w:rFonts w:ascii="Titillium" w:hAnsi="Titillium" w:cs="Titillium"/>
          <w:b/>
          <w:sz w:val="22"/>
          <w:szCs w:val="22"/>
        </w:rPr>
        <w:t>Burmistrza Miasta Rydułtowy – Marcina Połomskiego</w:t>
      </w:r>
    </w:p>
    <w:p w14:paraId="67B733BD" w14:textId="77777777" w:rsidR="00B631B4" w:rsidRDefault="00B631B4">
      <w:pPr>
        <w:pStyle w:val="Standard"/>
        <w:jc w:val="both"/>
        <w:rPr>
          <w:rFonts w:ascii="Titillium" w:hAnsi="Titillium" w:cs="Titillium"/>
          <w:b/>
          <w:sz w:val="22"/>
          <w:szCs w:val="22"/>
        </w:rPr>
      </w:pPr>
    </w:p>
    <w:p w14:paraId="7A48C7BA" w14:textId="77777777" w:rsidR="00B631B4" w:rsidRDefault="005224B7">
      <w:pPr>
        <w:pStyle w:val="Standard"/>
        <w:jc w:val="both"/>
      </w:pPr>
      <w:r>
        <w:rPr>
          <w:rFonts w:ascii="Titillium" w:hAnsi="Titillium" w:cs="Titillium"/>
          <w:sz w:val="22"/>
          <w:szCs w:val="22"/>
        </w:rPr>
        <w:t>a</w:t>
      </w:r>
    </w:p>
    <w:p w14:paraId="55232441" w14:textId="77777777" w:rsidR="00B631B4" w:rsidRDefault="005224B7">
      <w:pPr>
        <w:pStyle w:val="Standard"/>
        <w:jc w:val="both"/>
      </w:pPr>
      <w:r>
        <w:rPr>
          <w:rStyle w:val="prawoakt"/>
          <w:rFonts w:ascii="Titillium" w:hAnsi="Titillium" w:cs="Titillium"/>
          <w:bCs/>
          <w:color w:val="000000"/>
          <w:sz w:val="22"/>
          <w:szCs w:val="22"/>
        </w:rPr>
        <w:t>………………………………………………..</w:t>
      </w:r>
      <w:r>
        <w:rPr>
          <w:rStyle w:val="prawoakt"/>
          <w:rFonts w:ascii="Titillium" w:hAnsi="Titillium" w:cs="Titillium"/>
          <w:bCs/>
          <w:color w:val="000000"/>
          <w:sz w:val="22"/>
          <w:szCs w:val="22"/>
        </w:rPr>
        <w:br/>
      </w:r>
      <w:r>
        <w:rPr>
          <w:rFonts w:ascii="Titillium" w:hAnsi="Titillium"/>
          <w:sz w:val="22"/>
          <w:szCs w:val="22"/>
        </w:rPr>
        <w:t xml:space="preserve">zwanym dalej </w:t>
      </w:r>
      <w:r>
        <w:rPr>
          <w:rFonts w:ascii="Titillium" w:hAnsi="Titillium"/>
          <w:b/>
          <w:bCs/>
          <w:sz w:val="22"/>
          <w:szCs w:val="22"/>
        </w:rPr>
        <w:t>Wykonawcą</w:t>
      </w:r>
      <w:r>
        <w:rPr>
          <w:rFonts w:ascii="Titillium" w:hAnsi="Titillium"/>
          <w:sz w:val="22"/>
          <w:szCs w:val="22"/>
        </w:rPr>
        <w:t>,</w:t>
      </w:r>
    </w:p>
    <w:p w14:paraId="4032AADA" w14:textId="77777777" w:rsidR="00B631B4" w:rsidRDefault="00B631B4">
      <w:pPr>
        <w:pStyle w:val="Standard"/>
      </w:pPr>
    </w:p>
    <w:p w14:paraId="72D153D8" w14:textId="77777777" w:rsidR="00B631B4" w:rsidRDefault="005224B7">
      <w:pPr>
        <w:pStyle w:val="Standard"/>
        <w:rPr>
          <w:rFonts w:ascii="Titillium" w:hAnsi="Titillium"/>
          <w:sz w:val="22"/>
          <w:szCs w:val="22"/>
        </w:rPr>
      </w:pPr>
      <w:r>
        <w:rPr>
          <w:rFonts w:ascii="Titillium" w:hAnsi="Titillium"/>
          <w:sz w:val="22"/>
          <w:szCs w:val="22"/>
        </w:rPr>
        <w:t>o następującej treści:</w:t>
      </w:r>
    </w:p>
    <w:p w14:paraId="638A7FD3" w14:textId="77777777" w:rsidR="00B631B4" w:rsidRDefault="00B631B4">
      <w:pPr>
        <w:pStyle w:val="NormalnyWeb"/>
        <w:tabs>
          <w:tab w:val="left" w:pos="180"/>
          <w:tab w:val="left" w:pos="540"/>
        </w:tabs>
        <w:spacing w:before="0" w:after="0"/>
        <w:jc w:val="center"/>
        <w:rPr>
          <w:rFonts w:ascii="Titillium" w:hAnsi="Titillium" w:cs="Titillium"/>
          <w:b/>
          <w:sz w:val="22"/>
          <w:szCs w:val="22"/>
        </w:rPr>
      </w:pPr>
    </w:p>
    <w:p w14:paraId="5356B351"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§1</w:t>
      </w:r>
    </w:p>
    <w:p w14:paraId="402A1952"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Przedmiot umowy</w:t>
      </w:r>
    </w:p>
    <w:p w14:paraId="2A1A3209" w14:textId="77777777" w:rsidR="00B631B4" w:rsidRDefault="00B631B4">
      <w:pPr>
        <w:pStyle w:val="NormalnyWeb"/>
        <w:tabs>
          <w:tab w:val="left" w:pos="180"/>
          <w:tab w:val="left" w:pos="540"/>
        </w:tabs>
        <w:spacing w:before="0" w:after="0"/>
        <w:jc w:val="center"/>
        <w:rPr>
          <w:rFonts w:ascii="Titillium" w:hAnsi="Titillium" w:cs="Titillium"/>
          <w:b/>
          <w:sz w:val="22"/>
          <w:szCs w:val="22"/>
        </w:rPr>
      </w:pPr>
    </w:p>
    <w:p w14:paraId="49FE558A" w14:textId="77777777" w:rsidR="00B631B4" w:rsidRDefault="005224B7">
      <w:pPr>
        <w:pStyle w:val="Standard"/>
        <w:numPr>
          <w:ilvl w:val="0"/>
          <w:numId w:val="29"/>
        </w:numPr>
        <w:ind w:left="567" w:hanging="567"/>
        <w:jc w:val="both"/>
      </w:pPr>
      <w:r>
        <w:rPr>
          <w:rFonts w:ascii="Titillium" w:hAnsi="Titillium"/>
          <w:sz w:val="22"/>
          <w:szCs w:val="22"/>
        </w:rPr>
        <w:t>Przedmiotem umowy jest świadczenie usług odbioru i zagospodarowania odpadów komunalnych: niesegregowanych (zmieszanych) odpadów komunalnych, papieru, tworzyw sztucznych, odpadów opakowaniowych wielomateriałowych, metali, szkła, bioodpadów, mebli i</w:t>
      </w:r>
      <w:r>
        <w:rPr>
          <w:rFonts w:ascii="Calibri" w:hAnsi="Calibri" w:cs="Calibri"/>
          <w:sz w:val="22"/>
          <w:szCs w:val="22"/>
        </w:rPr>
        <w:t> </w:t>
      </w:r>
      <w:r>
        <w:rPr>
          <w:rFonts w:ascii="Titillium" w:hAnsi="Titillium"/>
          <w:sz w:val="22"/>
          <w:szCs w:val="22"/>
        </w:rPr>
        <w:t xml:space="preserve">innych odpadów wielkogabarytowych z jednostek organizacyjnych Miasta </w:t>
      </w:r>
      <w:proofErr w:type="spellStart"/>
      <w:r>
        <w:rPr>
          <w:rFonts w:ascii="Titillium" w:hAnsi="Titillium"/>
          <w:sz w:val="22"/>
          <w:szCs w:val="22"/>
        </w:rPr>
        <w:t>t.j</w:t>
      </w:r>
      <w:proofErr w:type="spellEnd"/>
      <w:r>
        <w:rPr>
          <w:rFonts w:ascii="Titillium" w:hAnsi="Titillium"/>
          <w:sz w:val="22"/>
          <w:szCs w:val="22"/>
        </w:rPr>
        <w:t>. Urzędu Miasta (ul.</w:t>
      </w:r>
      <w:r>
        <w:rPr>
          <w:rFonts w:ascii="Calibri" w:hAnsi="Calibri" w:cs="Calibri"/>
          <w:sz w:val="22"/>
          <w:szCs w:val="22"/>
        </w:rPr>
        <w:t> </w:t>
      </w:r>
      <w:r>
        <w:rPr>
          <w:rFonts w:ascii="Titillium" w:hAnsi="Titillium"/>
          <w:sz w:val="22"/>
          <w:szCs w:val="22"/>
        </w:rPr>
        <w:t>Ofiar Terroru 36), Straży Miejskiej (ul. Jagiellońska 33) i Urzędu Stanu Cywilnego</w:t>
      </w:r>
      <w:r>
        <w:rPr>
          <w:rFonts w:ascii="Titillium" w:hAnsi="Titillium"/>
          <w:sz w:val="22"/>
          <w:szCs w:val="22"/>
        </w:rPr>
        <w:br/>
        <w:t>(ul. Raciborska 369 ).</w:t>
      </w:r>
    </w:p>
    <w:p w14:paraId="3D2479E8" w14:textId="77777777" w:rsidR="00B631B4" w:rsidRDefault="005224B7">
      <w:pPr>
        <w:pStyle w:val="Standard"/>
        <w:numPr>
          <w:ilvl w:val="0"/>
          <w:numId w:val="29"/>
        </w:numPr>
        <w:tabs>
          <w:tab w:val="left" w:pos="557"/>
        </w:tabs>
        <w:ind w:left="567" w:hanging="567"/>
        <w:jc w:val="both"/>
      </w:pPr>
      <w:r>
        <w:rPr>
          <w:rFonts w:ascii="Titillium" w:eastAsia="Times-Roman, 'Times New Roman'" w:hAnsi="Titillium" w:cs="Titillium"/>
          <w:color w:val="000000"/>
          <w:sz w:val="22"/>
          <w:szCs w:val="22"/>
        </w:rPr>
        <w:t xml:space="preserve">Przedmiot umowy został szczegółowo określony w Szczegółowym Opisie Przedmiotu Zamówienia, zwanym dalej „SOPZ”, stanowiącym załącznik do umowy, w związku z czym </w:t>
      </w:r>
      <w:r>
        <w:rPr>
          <w:rStyle w:val="prawoakt"/>
          <w:rFonts w:ascii="Titillium" w:hAnsi="Titillium" w:cs="Titillium"/>
          <w:color w:val="000000"/>
          <w:sz w:val="22"/>
          <w:szCs w:val="22"/>
        </w:rPr>
        <w:t>Wykonawca zobowiązuje się wykonywać wszystkie obowiązki i wymagania określone w tym dokumencie.</w:t>
      </w:r>
    </w:p>
    <w:p w14:paraId="3B658CE7" w14:textId="77777777" w:rsidR="00B631B4" w:rsidRDefault="005224B7">
      <w:pPr>
        <w:pStyle w:val="Standard"/>
        <w:numPr>
          <w:ilvl w:val="0"/>
          <w:numId w:val="29"/>
        </w:numPr>
        <w:tabs>
          <w:tab w:val="left" w:pos="557"/>
        </w:tabs>
        <w:ind w:left="567" w:hanging="567"/>
        <w:jc w:val="both"/>
      </w:pPr>
      <w:r>
        <w:rPr>
          <w:rStyle w:val="prawoakt"/>
          <w:rFonts w:ascii="Titillium" w:eastAsia="Times-Roman, 'Times New Roman'" w:hAnsi="Titillium" w:cs="Titillium"/>
          <w:color w:val="000000"/>
          <w:sz w:val="22"/>
          <w:szCs w:val="22"/>
        </w:rPr>
        <w:t>Zamawiający zastrzega, iż w okresie realizacji zamówienia Wykonawca zobowiązany jest do odbioru każdej ilości odpadów komunalnych, o których mowa w ust 1. Odbierane odpady należy klasyfikować zgodnie z rozporządzeniem Ministra Klimatu z dnia 2 stycznia 2020 r. w</w:t>
      </w:r>
      <w:r>
        <w:rPr>
          <w:rStyle w:val="prawoakt"/>
          <w:rFonts w:ascii="Calibri" w:eastAsia="Times-Roman, 'Times New Roman'" w:hAnsi="Calibri" w:cs="Calibri"/>
          <w:color w:val="000000"/>
          <w:sz w:val="22"/>
          <w:szCs w:val="22"/>
        </w:rPr>
        <w:t> </w:t>
      </w:r>
      <w:r>
        <w:rPr>
          <w:rStyle w:val="prawoakt"/>
          <w:rFonts w:ascii="Titillium" w:eastAsia="Times-Roman, 'Times New Roman'" w:hAnsi="Titillium" w:cs="Titillium"/>
          <w:color w:val="000000"/>
          <w:sz w:val="22"/>
          <w:szCs w:val="22"/>
        </w:rPr>
        <w:t>sprawie katalogu odpadów.</w:t>
      </w:r>
    </w:p>
    <w:p w14:paraId="41DB48AB" w14:textId="77777777" w:rsidR="00B631B4" w:rsidRDefault="005224B7">
      <w:pPr>
        <w:pStyle w:val="Standard"/>
        <w:numPr>
          <w:ilvl w:val="0"/>
          <w:numId w:val="29"/>
        </w:numPr>
        <w:tabs>
          <w:tab w:val="left" w:pos="557"/>
        </w:tabs>
        <w:ind w:left="567" w:hanging="567"/>
        <w:jc w:val="both"/>
      </w:pPr>
      <w:r>
        <w:rPr>
          <w:rStyle w:val="prawoakt"/>
          <w:rFonts w:ascii="Titillium" w:eastAsia="Times-Roman, 'Times New Roman'" w:hAnsi="Titillium" w:cs="Titillium"/>
          <w:color w:val="000000"/>
          <w:sz w:val="22"/>
          <w:szCs w:val="22"/>
        </w:rPr>
        <w:t xml:space="preserve">Szacunkowa ilość odpadów </w:t>
      </w:r>
      <w:r>
        <w:rPr>
          <w:rStyle w:val="prawoakt"/>
          <w:rFonts w:ascii="Titillium" w:eastAsia="Times-Roman, 'Times New Roman'" w:hAnsi="Titillium"/>
          <w:color w:val="000000"/>
          <w:sz w:val="22"/>
          <w:szCs w:val="22"/>
        </w:rPr>
        <w:t>komunalnych przeznaczona do odbioru i zagospodarowania w</w:t>
      </w:r>
      <w:r>
        <w:rPr>
          <w:rStyle w:val="prawoakt"/>
          <w:rFonts w:ascii="Calibri" w:eastAsia="Times-Roman, 'Times New Roman'" w:hAnsi="Calibri" w:cs="Calibri"/>
          <w:color w:val="000000"/>
          <w:sz w:val="22"/>
          <w:szCs w:val="22"/>
        </w:rPr>
        <w:t> </w:t>
      </w:r>
      <w:r>
        <w:rPr>
          <w:rStyle w:val="prawoakt"/>
          <w:rFonts w:ascii="Titillium" w:eastAsia="Times-Roman, 'Times New Roman'" w:hAnsi="Titillium"/>
          <w:color w:val="000000"/>
          <w:sz w:val="22"/>
          <w:szCs w:val="22"/>
        </w:rPr>
        <w:t>okresie realizacji zam</w:t>
      </w:r>
      <w:r>
        <w:rPr>
          <w:rStyle w:val="prawoakt"/>
          <w:rFonts w:ascii="Titillium" w:eastAsia="Times-Roman, 'Times New Roman'" w:hAnsi="Titillium" w:cs="Titillium"/>
          <w:color w:val="000000"/>
          <w:sz w:val="22"/>
          <w:szCs w:val="22"/>
        </w:rPr>
        <w:t>ó</w:t>
      </w:r>
      <w:r>
        <w:rPr>
          <w:rStyle w:val="prawoakt"/>
          <w:rFonts w:ascii="Titillium" w:eastAsia="Times-Roman, 'Times New Roman'" w:hAnsi="Titillium"/>
          <w:color w:val="000000"/>
          <w:sz w:val="22"/>
          <w:szCs w:val="22"/>
        </w:rPr>
        <w:t xml:space="preserve">wienia. </w:t>
      </w:r>
    </w:p>
    <w:tbl>
      <w:tblPr>
        <w:tblW w:w="9011" w:type="dxa"/>
        <w:tblInd w:w="249" w:type="dxa"/>
        <w:tblLayout w:type="fixed"/>
        <w:tblCellMar>
          <w:left w:w="10" w:type="dxa"/>
          <w:right w:w="10" w:type="dxa"/>
        </w:tblCellMar>
        <w:tblLook w:val="0000" w:firstRow="0" w:lastRow="0" w:firstColumn="0" w:lastColumn="0" w:noHBand="0" w:noVBand="0"/>
      </w:tblPr>
      <w:tblGrid>
        <w:gridCol w:w="4851"/>
        <w:gridCol w:w="4160"/>
      </w:tblGrid>
      <w:tr w:rsidR="00B631B4" w14:paraId="575A3B78" w14:textId="77777777">
        <w:trPr>
          <w:trHeight w:val="691"/>
        </w:trPr>
        <w:tc>
          <w:tcPr>
            <w:tcW w:w="4851"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vAlign w:val="center"/>
          </w:tcPr>
          <w:p w14:paraId="147F9E4B" w14:textId="77777777" w:rsidR="00B631B4" w:rsidRDefault="005224B7">
            <w:pPr>
              <w:pStyle w:val="TableContents"/>
              <w:jc w:val="center"/>
              <w:rPr>
                <w:rFonts w:ascii="Titillium" w:hAnsi="Titillium"/>
                <w:b/>
                <w:bCs/>
                <w:sz w:val="22"/>
                <w:szCs w:val="22"/>
              </w:rPr>
            </w:pPr>
            <w:r>
              <w:rPr>
                <w:rFonts w:ascii="Titillium" w:hAnsi="Titillium"/>
                <w:b/>
                <w:bCs/>
                <w:sz w:val="22"/>
                <w:szCs w:val="22"/>
              </w:rPr>
              <w:t>Rodzaj odpadu</w:t>
            </w:r>
          </w:p>
        </w:tc>
        <w:tc>
          <w:tcPr>
            <w:tcW w:w="4160"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vAlign w:val="center"/>
          </w:tcPr>
          <w:p w14:paraId="7EE8525F" w14:textId="77777777" w:rsidR="00B631B4" w:rsidRDefault="005224B7">
            <w:pPr>
              <w:pStyle w:val="TableContents"/>
              <w:jc w:val="center"/>
              <w:rPr>
                <w:rFonts w:ascii="Titillium" w:hAnsi="Titillium"/>
                <w:b/>
                <w:bCs/>
                <w:sz w:val="22"/>
                <w:szCs w:val="22"/>
              </w:rPr>
            </w:pPr>
            <w:r>
              <w:rPr>
                <w:rFonts w:ascii="Titillium" w:hAnsi="Titillium"/>
                <w:b/>
                <w:bCs/>
                <w:sz w:val="22"/>
                <w:szCs w:val="22"/>
              </w:rPr>
              <w:t>Szacunkowa ilość odpadów komunalnych</w:t>
            </w:r>
          </w:p>
          <w:p w14:paraId="31AD1062" w14:textId="77777777" w:rsidR="00B631B4" w:rsidRDefault="005224B7">
            <w:pPr>
              <w:pStyle w:val="TableContents"/>
              <w:jc w:val="center"/>
            </w:pPr>
            <w:r>
              <w:rPr>
                <w:rFonts w:ascii="Titillium" w:hAnsi="Titillium"/>
                <w:b/>
                <w:bCs/>
                <w:sz w:val="22"/>
                <w:szCs w:val="22"/>
              </w:rPr>
              <w:t>w okresie realizacji zamówienia (m</w:t>
            </w:r>
            <w:r>
              <w:rPr>
                <w:rFonts w:ascii="Titillium" w:hAnsi="Titillium"/>
                <w:b/>
                <w:bCs/>
                <w:sz w:val="22"/>
                <w:szCs w:val="22"/>
                <w:vertAlign w:val="superscript"/>
              </w:rPr>
              <w:t>3</w:t>
            </w:r>
            <w:r>
              <w:rPr>
                <w:rFonts w:ascii="Titillium" w:hAnsi="Titillium"/>
                <w:b/>
                <w:bCs/>
                <w:sz w:val="22"/>
                <w:szCs w:val="22"/>
              </w:rPr>
              <w:t>)</w:t>
            </w:r>
          </w:p>
        </w:tc>
      </w:tr>
      <w:tr w:rsidR="00B631B4" w14:paraId="7DB6F1B2" w14:textId="77777777">
        <w:trPr>
          <w:trHeight w:val="1326"/>
        </w:trPr>
        <w:tc>
          <w:tcPr>
            <w:tcW w:w="4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A84974" w14:textId="77777777" w:rsidR="00B631B4" w:rsidRDefault="005224B7">
            <w:pPr>
              <w:pStyle w:val="TableContents"/>
              <w:jc w:val="center"/>
              <w:rPr>
                <w:rFonts w:ascii="Titillium" w:hAnsi="Titillium"/>
                <w:sz w:val="22"/>
                <w:szCs w:val="22"/>
              </w:rPr>
            </w:pPr>
            <w:r>
              <w:rPr>
                <w:rFonts w:ascii="Titillium" w:hAnsi="Titillium"/>
                <w:sz w:val="22"/>
                <w:szCs w:val="22"/>
              </w:rPr>
              <w:t>Niesegregowane (zmieszane) odpady komunalne, papier, tworzywa sztuczne, odpady opakowaniowe wielomateriałowe, metale, szkło, bioodpady, meble i inne odpady wielkogabarytowe</w:t>
            </w:r>
          </w:p>
        </w:tc>
        <w:tc>
          <w:tcPr>
            <w:tcW w:w="41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16BF55"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110</w:t>
            </w:r>
          </w:p>
        </w:tc>
      </w:tr>
    </w:tbl>
    <w:p w14:paraId="6E63475A" w14:textId="77777777" w:rsidR="00B631B4" w:rsidRDefault="005224B7">
      <w:pPr>
        <w:pStyle w:val="Standard"/>
        <w:numPr>
          <w:ilvl w:val="0"/>
          <w:numId w:val="29"/>
        </w:numPr>
        <w:tabs>
          <w:tab w:val="left" w:pos="557"/>
        </w:tabs>
        <w:ind w:left="567" w:hanging="567"/>
        <w:jc w:val="both"/>
      </w:pPr>
      <w:r>
        <w:rPr>
          <w:rFonts w:ascii="Titillium" w:hAnsi="Titillium"/>
          <w:sz w:val="22"/>
          <w:szCs w:val="22"/>
        </w:rPr>
        <w:lastRenderedPageBreak/>
        <w:t>Planowana szacunkowa ilość niesegregowanych (zmieszanych) odpadów komunalnych w</w:t>
      </w:r>
      <w:r>
        <w:rPr>
          <w:rFonts w:ascii="Calibri" w:hAnsi="Calibri" w:cs="Calibri"/>
          <w:sz w:val="22"/>
          <w:szCs w:val="22"/>
        </w:rPr>
        <w:t> </w:t>
      </w:r>
      <w:r>
        <w:rPr>
          <w:rFonts w:ascii="Titillium" w:hAnsi="Titillium"/>
          <w:sz w:val="22"/>
          <w:szCs w:val="22"/>
        </w:rPr>
        <w:t>okresie realizacji zamówienia – 65,58 m</w:t>
      </w:r>
      <w:r>
        <w:rPr>
          <w:rFonts w:ascii="Titillium" w:hAnsi="Titillium"/>
          <w:sz w:val="22"/>
          <w:szCs w:val="22"/>
          <w:vertAlign w:val="superscript"/>
        </w:rPr>
        <w:t xml:space="preserve"> 3</w:t>
      </w:r>
      <w:r>
        <w:rPr>
          <w:rFonts w:ascii="Titillium" w:hAnsi="Titillium"/>
          <w:sz w:val="22"/>
          <w:szCs w:val="22"/>
        </w:rPr>
        <w:t>.</w:t>
      </w:r>
    </w:p>
    <w:p w14:paraId="71B5341D" w14:textId="77777777" w:rsidR="00B631B4" w:rsidRDefault="005224B7">
      <w:pPr>
        <w:pStyle w:val="Standard"/>
        <w:numPr>
          <w:ilvl w:val="0"/>
          <w:numId w:val="29"/>
        </w:numPr>
        <w:ind w:left="567" w:hanging="567"/>
        <w:jc w:val="both"/>
        <w:rPr>
          <w:rFonts w:ascii="Titillium" w:hAnsi="Titillium"/>
          <w:sz w:val="22"/>
          <w:szCs w:val="22"/>
        </w:rPr>
      </w:pPr>
      <w:r>
        <w:rPr>
          <w:rFonts w:ascii="Titillium" w:hAnsi="Titillium"/>
          <w:sz w:val="22"/>
          <w:szCs w:val="22"/>
        </w:rPr>
        <w:t>Świadczenie usług, o których mowa w ust. 1, winno odbywać się zgodnie z informacjami przedstawionymi w poniższej tabeli.</w:t>
      </w:r>
    </w:p>
    <w:tbl>
      <w:tblPr>
        <w:tblW w:w="9182" w:type="dxa"/>
        <w:tblLayout w:type="fixed"/>
        <w:tblCellMar>
          <w:left w:w="10" w:type="dxa"/>
          <w:right w:w="10" w:type="dxa"/>
        </w:tblCellMar>
        <w:tblLook w:val="0000" w:firstRow="0" w:lastRow="0" w:firstColumn="0" w:lastColumn="0" w:noHBand="0" w:noVBand="0"/>
      </w:tblPr>
      <w:tblGrid>
        <w:gridCol w:w="2443"/>
        <w:gridCol w:w="2432"/>
        <w:gridCol w:w="1757"/>
        <w:gridCol w:w="2550"/>
      </w:tblGrid>
      <w:tr w:rsidR="00B631B4" w14:paraId="67C89534" w14:textId="77777777">
        <w:tc>
          <w:tcPr>
            <w:tcW w:w="24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F9D3671" w14:textId="77777777" w:rsidR="00B631B4" w:rsidRDefault="005224B7">
            <w:pPr>
              <w:pStyle w:val="TableContents"/>
              <w:jc w:val="center"/>
              <w:rPr>
                <w:rFonts w:ascii="Titillium" w:hAnsi="Titillium"/>
                <w:b/>
                <w:bCs/>
                <w:color w:val="000000"/>
                <w:sz w:val="22"/>
                <w:szCs w:val="22"/>
              </w:rPr>
            </w:pPr>
            <w:r>
              <w:rPr>
                <w:rFonts w:ascii="Titillium" w:hAnsi="Titillium"/>
                <w:b/>
                <w:bCs/>
                <w:color w:val="000000"/>
                <w:sz w:val="22"/>
                <w:szCs w:val="22"/>
              </w:rPr>
              <w:t>Rodzaj frakcji</w:t>
            </w:r>
          </w:p>
        </w:tc>
        <w:tc>
          <w:tcPr>
            <w:tcW w:w="24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D3E7B45" w14:textId="77777777" w:rsidR="00B631B4" w:rsidRDefault="005224B7">
            <w:pPr>
              <w:pStyle w:val="TableContents"/>
              <w:jc w:val="center"/>
              <w:rPr>
                <w:rFonts w:ascii="Titillium" w:hAnsi="Titillium"/>
                <w:b/>
                <w:bCs/>
                <w:color w:val="000000"/>
                <w:sz w:val="22"/>
                <w:szCs w:val="22"/>
              </w:rPr>
            </w:pPr>
            <w:r>
              <w:rPr>
                <w:rFonts w:ascii="Titillium" w:hAnsi="Titillium"/>
                <w:b/>
                <w:bCs/>
                <w:color w:val="000000"/>
                <w:sz w:val="22"/>
                <w:szCs w:val="22"/>
              </w:rPr>
              <w:t>Miejsce odbioru (gromadzenia) odpadów komunalnych</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10BE753" w14:textId="77777777" w:rsidR="00B631B4" w:rsidRDefault="005224B7">
            <w:pPr>
              <w:pStyle w:val="TableContents"/>
              <w:jc w:val="center"/>
              <w:rPr>
                <w:rFonts w:ascii="Titillium" w:hAnsi="Titillium"/>
                <w:b/>
                <w:bCs/>
                <w:color w:val="000000"/>
                <w:sz w:val="22"/>
                <w:szCs w:val="22"/>
              </w:rPr>
            </w:pPr>
            <w:r>
              <w:rPr>
                <w:rFonts w:ascii="Titillium" w:hAnsi="Titillium"/>
                <w:b/>
                <w:bCs/>
                <w:color w:val="000000"/>
                <w:sz w:val="22"/>
                <w:szCs w:val="22"/>
              </w:rPr>
              <w:t>Sposób zbierania odpadu</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0B62C27" w14:textId="77777777" w:rsidR="00B631B4" w:rsidRDefault="005224B7">
            <w:pPr>
              <w:pStyle w:val="TableContents"/>
              <w:jc w:val="center"/>
              <w:rPr>
                <w:rFonts w:ascii="Titillium" w:hAnsi="Titillium"/>
                <w:b/>
                <w:bCs/>
                <w:color w:val="000000"/>
                <w:sz w:val="22"/>
                <w:szCs w:val="22"/>
              </w:rPr>
            </w:pPr>
            <w:r>
              <w:rPr>
                <w:rFonts w:ascii="Titillium" w:hAnsi="Titillium"/>
                <w:b/>
                <w:bCs/>
                <w:color w:val="000000"/>
                <w:sz w:val="22"/>
                <w:szCs w:val="22"/>
              </w:rPr>
              <w:t>Częstotliwość odbioru</w:t>
            </w:r>
          </w:p>
        </w:tc>
      </w:tr>
      <w:tr w:rsidR="00B631B4" w14:paraId="55F278C8" w14:textId="77777777">
        <w:trPr>
          <w:trHeight w:val="349"/>
        </w:trPr>
        <w:tc>
          <w:tcPr>
            <w:tcW w:w="2443"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10DF36"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Niesegregowane</w:t>
            </w:r>
          </w:p>
          <w:p w14:paraId="434FC819"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(zmieszane)</w:t>
            </w:r>
          </w:p>
          <w:p w14:paraId="66BC4ABC"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odpady komunalne</w:t>
            </w: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08BFE76"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Jagiellońska 33</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5ADF1D8"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240 l</w:t>
            </w:r>
          </w:p>
        </w:tc>
        <w:tc>
          <w:tcPr>
            <w:tcW w:w="25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D23EAC6"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1 raz w miesiącu</w:t>
            </w:r>
          </w:p>
        </w:tc>
      </w:tr>
      <w:tr w:rsidR="00B631B4" w14:paraId="479A0D18"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2107C1A"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D75DD6A"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Ofiar Terroru 36</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DBC21E6"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1100 l</w:t>
            </w:r>
          </w:p>
        </w:tc>
        <w:tc>
          <w:tcPr>
            <w:tcW w:w="255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56D27BC"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2 razy w miesiącu</w:t>
            </w:r>
          </w:p>
        </w:tc>
      </w:tr>
      <w:tr w:rsidR="00B631B4" w14:paraId="23D77069"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BF53B97"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9FC02F3"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Raciborska 369</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409D7C1"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1100 l</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8A6D8C9" w14:textId="77777777" w:rsidR="00B631B4" w:rsidRDefault="00B631B4">
            <w:pPr>
              <w:numPr>
                <w:ilvl w:val="0"/>
                <w:numId w:val="0"/>
              </w:numPr>
              <w:ind w:left="720" w:hanging="360"/>
              <w:jc w:val="center"/>
              <w:rPr>
                <w:rFonts w:ascii="Titillium" w:eastAsia="SimSun" w:hAnsi="Titillium"/>
                <w:sz w:val="22"/>
                <w:szCs w:val="22"/>
              </w:rPr>
            </w:pPr>
          </w:p>
        </w:tc>
      </w:tr>
      <w:tr w:rsidR="00B631B4" w14:paraId="21D92EFB" w14:textId="77777777">
        <w:tc>
          <w:tcPr>
            <w:tcW w:w="2443"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003A5F"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Papier</w:t>
            </w: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2CC1A43"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Jagiellońska 33</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186EAF"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35AEA3F"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1 raz w miesiącu</w:t>
            </w:r>
          </w:p>
        </w:tc>
      </w:tr>
      <w:tr w:rsidR="00B631B4" w14:paraId="61B6D357"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3EC2096"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4AAE652"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Ofiar Terroru 36</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52AABD"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1100 l</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D6CCB0F" w14:textId="77777777" w:rsidR="00B631B4" w:rsidRDefault="00B631B4">
            <w:pPr>
              <w:numPr>
                <w:ilvl w:val="0"/>
                <w:numId w:val="0"/>
              </w:numPr>
              <w:ind w:left="720" w:hanging="360"/>
              <w:jc w:val="center"/>
              <w:rPr>
                <w:rFonts w:ascii="Titillium" w:eastAsia="SimSun" w:hAnsi="Titillium"/>
                <w:sz w:val="22"/>
                <w:szCs w:val="22"/>
              </w:rPr>
            </w:pPr>
          </w:p>
        </w:tc>
      </w:tr>
      <w:tr w:rsidR="00B631B4" w14:paraId="3C6D0981"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DD6A917"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F21B430"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Raciborska 369</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B0A97A9"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06922E8" w14:textId="77777777" w:rsidR="00B631B4" w:rsidRDefault="00B631B4">
            <w:pPr>
              <w:numPr>
                <w:ilvl w:val="0"/>
                <w:numId w:val="0"/>
              </w:numPr>
              <w:ind w:left="720" w:hanging="360"/>
              <w:jc w:val="center"/>
              <w:rPr>
                <w:rFonts w:ascii="Titillium" w:eastAsia="SimSun" w:hAnsi="Titillium"/>
                <w:sz w:val="22"/>
                <w:szCs w:val="22"/>
              </w:rPr>
            </w:pPr>
          </w:p>
        </w:tc>
      </w:tr>
      <w:tr w:rsidR="00B631B4" w14:paraId="75330FFF" w14:textId="77777777">
        <w:tc>
          <w:tcPr>
            <w:tcW w:w="2443"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E1270EE"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Tworzywa sztuczne, metale odpady opakowaniowe wielomateriałowe</w:t>
            </w: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48336D8"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Jagiellońska 33</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8DBFB40"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A42869D"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1 raz w miesiącu</w:t>
            </w:r>
          </w:p>
        </w:tc>
      </w:tr>
      <w:tr w:rsidR="00B631B4" w14:paraId="1A177642"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2F9971B"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C26CF2E"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Ofiar Terroru 36</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7E718E2"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1100 l</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7B29BFF" w14:textId="77777777" w:rsidR="00B631B4" w:rsidRDefault="00B631B4">
            <w:pPr>
              <w:numPr>
                <w:ilvl w:val="0"/>
                <w:numId w:val="0"/>
              </w:numPr>
              <w:ind w:left="720" w:hanging="360"/>
              <w:jc w:val="center"/>
              <w:rPr>
                <w:rFonts w:ascii="Titillium" w:eastAsia="SimSun" w:hAnsi="Titillium"/>
                <w:sz w:val="22"/>
                <w:szCs w:val="22"/>
              </w:rPr>
            </w:pPr>
          </w:p>
        </w:tc>
      </w:tr>
      <w:tr w:rsidR="00B631B4" w14:paraId="0E193BE1" w14:textId="77777777">
        <w:trPr>
          <w:trHeight w:val="399"/>
        </w:trPr>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12075C1"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52344C"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Raciborska 369</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DAD1083"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35F67AD" w14:textId="77777777" w:rsidR="00B631B4" w:rsidRDefault="00B631B4">
            <w:pPr>
              <w:numPr>
                <w:ilvl w:val="0"/>
                <w:numId w:val="0"/>
              </w:numPr>
              <w:ind w:left="720" w:hanging="360"/>
              <w:jc w:val="center"/>
              <w:rPr>
                <w:rFonts w:ascii="Titillium" w:eastAsia="SimSun" w:hAnsi="Titillium"/>
                <w:sz w:val="22"/>
                <w:szCs w:val="22"/>
              </w:rPr>
            </w:pPr>
          </w:p>
        </w:tc>
      </w:tr>
      <w:tr w:rsidR="00B631B4" w14:paraId="45662A1C" w14:textId="77777777">
        <w:trPr>
          <w:trHeight w:val="399"/>
        </w:trPr>
        <w:tc>
          <w:tcPr>
            <w:tcW w:w="2443"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91AED05" w14:textId="77777777" w:rsidR="00B631B4" w:rsidRDefault="005224B7">
            <w:pPr>
              <w:pStyle w:val="Standard"/>
              <w:jc w:val="center"/>
              <w:rPr>
                <w:rFonts w:ascii="Titillium" w:hAnsi="Titillium"/>
                <w:sz w:val="22"/>
                <w:szCs w:val="22"/>
              </w:rPr>
            </w:pPr>
            <w:r>
              <w:rPr>
                <w:rFonts w:ascii="Titillium" w:hAnsi="Titillium"/>
                <w:sz w:val="22"/>
                <w:szCs w:val="22"/>
              </w:rPr>
              <w:t>Szkło</w:t>
            </w: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903C132"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Jagiellońska 33</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0174FB0"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958F970" w14:textId="77777777" w:rsidR="00B631B4" w:rsidRDefault="005224B7">
            <w:pPr>
              <w:pStyle w:val="Standard"/>
              <w:jc w:val="center"/>
              <w:rPr>
                <w:rFonts w:ascii="Titillium" w:hAnsi="Titillium"/>
                <w:sz w:val="22"/>
                <w:szCs w:val="22"/>
              </w:rPr>
            </w:pPr>
            <w:r>
              <w:rPr>
                <w:rFonts w:ascii="Titillium" w:hAnsi="Titillium"/>
                <w:sz w:val="22"/>
                <w:szCs w:val="22"/>
              </w:rPr>
              <w:t>1 raz na 2 miesiące</w:t>
            </w:r>
          </w:p>
        </w:tc>
      </w:tr>
      <w:tr w:rsidR="00B631B4" w14:paraId="6C401BAC" w14:textId="77777777">
        <w:trPr>
          <w:trHeight w:val="399"/>
        </w:trPr>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B6A47A4"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74B45C1"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Ofiar Terroru 36</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DBFDB99"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1100 l</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458584C" w14:textId="77777777" w:rsidR="00B631B4" w:rsidRDefault="00B631B4">
            <w:pPr>
              <w:numPr>
                <w:ilvl w:val="0"/>
                <w:numId w:val="0"/>
              </w:numPr>
              <w:ind w:left="720" w:hanging="360"/>
              <w:jc w:val="center"/>
              <w:rPr>
                <w:rFonts w:ascii="Titillium" w:eastAsia="SimSun" w:hAnsi="Titillium"/>
                <w:sz w:val="22"/>
                <w:szCs w:val="22"/>
              </w:rPr>
            </w:pPr>
          </w:p>
        </w:tc>
      </w:tr>
      <w:tr w:rsidR="00B631B4" w14:paraId="6EAD06F3" w14:textId="77777777">
        <w:trPr>
          <w:trHeight w:val="399"/>
        </w:trPr>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2727AEF"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CE320EE"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Raciborska 369</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7318EA"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A8F834C" w14:textId="77777777" w:rsidR="00B631B4" w:rsidRDefault="00B631B4">
            <w:pPr>
              <w:numPr>
                <w:ilvl w:val="0"/>
                <w:numId w:val="0"/>
              </w:numPr>
              <w:ind w:left="720" w:hanging="360"/>
              <w:jc w:val="center"/>
              <w:rPr>
                <w:rFonts w:ascii="Titillium" w:eastAsia="SimSun" w:hAnsi="Titillium"/>
                <w:sz w:val="22"/>
                <w:szCs w:val="22"/>
              </w:rPr>
            </w:pPr>
          </w:p>
        </w:tc>
      </w:tr>
      <w:tr w:rsidR="00B631B4" w14:paraId="6DFACFDF" w14:textId="77777777">
        <w:tc>
          <w:tcPr>
            <w:tcW w:w="2443"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EF07A5B"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Bioodpady</w:t>
            </w: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A92EC6B"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Jagiellońska 33</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184AC59"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9D4A640" w14:textId="77777777" w:rsidR="00B631B4" w:rsidRDefault="005224B7">
            <w:pPr>
              <w:pStyle w:val="TableContents"/>
              <w:jc w:val="center"/>
            </w:pPr>
            <w:r>
              <w:rPr>
                <w:rFonts w:ascii="Titillium" w:hAnsi="Titillium"/>
                <w:color w:val="000000"/>
                <w:sz w:val="22"/>
                <w:szCs w:val="22"/>
              </w:rPr>
              <w:t>1 raz na 2 tygodnie od kwietnia do października, 1</w:t>
            </w:r>
            <w:r>
              <w:rPr>
                <w:rFonts w:ascii="Calibri" w:hAnsi="Calibri" w:cs="Calibri"/>
                <w:color w:val="000000"/>
                <w:sz w:val="22"/>
                <w:szCs w:val="22"/>
              </w:rPr>
              <w:t> </w:t>
            </w:r>
            <w:r>
              <w:rPr>
                <w:rFonts w:ascii="Titillium" w:hAnsi="Titillium"/>
                <w:color w:val="000000"/>
                <w:sz w:val="22"/>
                <w:szCs w:val="22"/>
              </w:rPr>
              <w:t>raz w miesiącu w</w:t>
            </w:r>
            <w:r>
              <w:rPr>
                <w:rFonts w:ascii="Calibri" w:hAnsi="Calibri" w:cs="Calibri"/>
                <w:color w:val="000000"/>
                <w:sz w:val="22"/>
                <w:szCs w:val="22"/>
              </w:rPr>
              <w:t> </w:t>
            </w:r>
            <w:r>
              <w:rPr>
                <w:rFonts w:ascii="Titillium" w:hAnsi="Titillium"/>
                <w:color w:val="000000"/>
                <w:sz w:val="22"/>
                <w:szCs w:val="22"/>
              </w:rPr>
              <w:t>pozostałym okresie</w:t>
            </w:r>
          </w:p>
        </w:tc>
      </w:tr>
      <w:tr w:rsidR="00B631B4" w14:paraId="6EDD73E9"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A058A22"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1911863"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Ofiar Terroru 36</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661663B"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pojemnik 240 l</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19BBE3A" w14:textId="77777777" w:rsidR="00B631B4" w:rsidRDefault="00B631B4">
            <w:pPr>
              <w:numPr>
                <w:ilvl w:val="0"/>
                <w:numId w:val="0"/>
              </w:numPr>
              <w:ind w:left="720" w:hanging="360"/>
              <w:jc w:val="center"/>
              <w:rPr>
                <w:rFonts w:ascii="Titillium" w:eastAsia="SimSun" w:hAnsi="Titillium"/>
                <w:sz w:val="22"/>
                <w:szCs w:val="22"/>
              </w:rPr>
            </w:pPr>
          </w:p>
        </w:tc>
      </w:tr>
      <w:tr w:rsidR="00B631B4" w14:paraId="6EFF23F0" w14:textId="77777777">
        <w:tc>
          <w:tcPr>
            <w:tcW w:w="2443"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0B49E5E" w14:textId="77777777" w:rsidR="00B631B4" w:rsidRDefault="00B631B4">
            <w:pPr>
              <w:numPr>
                <w:ilvl w:val="0"/>
                <w:numId w:val="0"/>
              </w:numPr>
              <w:ind w:left="720" w:hanging="360"/>
              <w:jc w:val="center"/>
              <w:rPr>
                <w:rFonts w:ascii="Titillium" w:eastAsia="SimSun" w:hAnsi="Titillium"/>
                <w:sz w:val="22"/>
                <w:szCs w:val="22"/>
              </w:rPr>
            </w:pPr>
          </w:p>
        </w:tc>
        <w:tc>
          <w:tcPr>
            <w:tcW w:w="243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C2C4533"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ul. Raciborska 369</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967B98C"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worki</w:t>
            </w:r>
          </w:p>
        </w:tc>
        <w:tc>
          <w:tcPr>
            <w:tcW w:w="255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B46322A" w14:textId="77777777" w:rsidR="00B631B4" w:rsidRDefault="00B631B4">
            <w:pPr>
              <w:numPr>
                <w:ilvl w:val="0"/>
                <w:numId w:val="0"/>
              </w:numPr>
              <w:ind w:left="720" w:hanging="360"/>
              <w:jc w:val="center"/>
              <w:rPr>
                <w:rFonts w:ascii="Titillium" w:eastAsia="SimSun" w:hAnsi="Titillium"/>
                <w:sz w:val="22"/>
                <w:szCs w:val="22"/>
              </w:rPr>
            </w:pPr>
          </w:p>
        </w:tc>
      </w:tr>
      <w:tr w:rsidR="00B631B4" w14:paraId="31DF3059" w14:textId="77777777">
        <w:tc>
          <w:tcPr>
            <w:tcW w:w="2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D128E3F"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Meble i inne odpady wielkogabarytowe</w:t>
            </w:r>
          </w:p>
        </w:tc>
        <w:tc>
          <w:tcPr>
            <w:tcW w:w="4189"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BE7DBA1"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z każdego miejsca gromadzenia odpadów komunalnych</w:t>
            </w:r>
          </w:p>
        </w:tc>
        <w:tc>
          <w:tcPr>
            <w:tcW w:w="25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8E19A09" w14:textId="77777777" w:rsidR="00B631B4" w:rsidRDefault="005224B7">
            <w:pPr>
              <w:pStyle w:val="TableContents"/>
              <w:jc w:val="center"/>
              <w:rPr>
                <w:rFonts w:ascii="Titillium" w:hAnsi="Titillium"/>
                <w:color w:val="000000"/>
                <w:sz w:val="22"/>
                <w:szCs w:val="22"/>
              </w:rPr>
            </w:pPr>
            <w:r>
              <w:rPr>
                <w:rFonts w:ascii="Titillium" w:hAnsi="Titillium"/>
                <w:color w:val="000000"/>
                <w:sz w:val="22"/>
                <w:szCs w:val="22"/>
              </w:rPr>
              <w:t>1 raz w okresie trwania realizacji zamówienia na zgłoszenie mailowe ze strony przedstawiciela Zamawiającego</w:t>
            </w:r>
          </w:p>
        </w:tc>
      </w:tr>
    </w:tbl>
    <w:p w14:paraId="5A4EA172" w14:textId="77777777" w:rsidR="00B631B4" w:rsidRDefault="005224B7">
      <w:pPr>
        <w:pStyle w:val="Standard"/>
        <w:numPr>
          <w:ilvl w:val="0"/>
          <w:numId w:val="29"/>
        </w:numPr>
        <w:ind w:left="567" w:hanging="567"/>
        <w:jc w:val="both"/>
      </w:pPr>
      <w:r>
        <w:rPr>
          <w:rFonts w:ascii="Titillium" w:hAnsi="Titillium"/>
          <w:sz w:val="22"/>
          <w:szCs w:val="22"/>
        </w:rPr>
        <w:t>Wykonawca zobowiązany jest do wykonywania przedmiotu umowy zgodnie z</w:t>
      </w:r>
      <w:r>
        <w:rPr>
          <w:rFonts w:ascii="Calibri" w:hAnsi="Calibri" w:cs="Calibri"/>
          <w:sz w:val="22"/>
          <w:szCs w:val="22"/>
        </w:rPr>
        <w:t> </w:t>
      </w:r>
      <w:r>
        <w:rPr>
          <w:rFonts w:ascii="Titillium" w:hAnsi="Titillium"/>
          <w:sz w:val="22"/>
          <w:szCs w:val="22"/>
        </w:rPr>
        <w:t>obowiązującymi w tym zakresie przepisami prawa oraz z zachowaniem należytej staranności wymaganej od profesjonalisty.</w:t>
      </w:r>
    </w:p>
    <w:p w14:paraId="15946776" w14:textId="77777777" w:rsidR="00B631B4" w:rsidRDefault="005224B7">
      <w:pPr>
        <w:pStyle w:val="Standard"/>
        <w:numPr>
          <w:ilvl w:val="0"/>
          <w:numId w:val="29"/>
        </w:numPr>
        <w:ind w:left="567" w:hanging="567"/>
        <w:jc w:val="both"/>
        <w:rPr>
          <w:rFonts w:ascii="Titillium" w:hAnsi="Titillium"/>
          <w:sz w:val="22"/>
          <w:szCs w:val="22"/>
        </w:rPr>
      </w:pPr>
      <w:r>
        <w:rPr>
          <w:rFonts w:ascii="Titillium" w:hAnsi="Titillium"/>
          <w:sz w:val="22"/>
          <w:szCs w:val="22"/>
        </w:rPr>
        <w:t>W ramach realizacji przedmiotu umowy Wykonawca zobowiązany jest w szczególności do:</w:t>
      </w:r>
    </w:p>
    <w:p w14:paraId="7951D38F" w14:textId="77777777" w:rsidR="00B631B4" w:rsidRDefault="005224B7">
      <w:pPr>
        <w:pStyle w:val="Standard"/>
        <w:numPr>
          <w:ilvl w:val="1"/>
          <w:numId w:val="30"/>
        </w:numPr>
        <w:ind w:left="1134" w:hanging="567"/>
        <w:jc w:val="both"/>
      </w:pPr>
      <w:r>
        <w:rPr>
          <w:rFonts w:ascii="Titillium" w:hAnsi="Titillium" w:cs="Titillium"/>
          <w:sz w:val="22"/>
          <w:szCs w:val="22"/>
        </w:rPr>
        <w:t>wykonywania usługi odbierania i zagospodarowania odpadów komunalnych z</w:t>
      </w:r>
      <w:r>
        <w:rPr>
          <w:rFonts w:ascii="Calibri" w:hAnsi="Calibri" w:cs="Calibri"/>
          <w:sz w:val="22"/>
          <w:szCs w:val="22"/>
        </w:rPr>
        <w:t> </w:t>
      </w:r>
      <w:r>
        <w:rPr>
          <w:rFonts w:ascii="Titillium" w:hAnsi="Titillium" w:cs="Titillium"/>
          <w:sz w:val="22"/>
          <w:szCs w:val="22"/>
        </w:rPr>
        <w:t>lokalizacji wskazanych w SOPZ, zgodnie z warunkami określonymi w specyfikacji warunków zamówienia,</w:t>
      </w:r>
    </w:p>
    <w:p w14:paraId="532E0FE8" w14:textId="77777777" w:rsidR="00B631B4" w:rsidRDefault="005224B7">
      <w:pPr>
        <w:pStyle w:val="Standard"/>
        <w:numPr>
          <w:ilvl w:val="1"/>
          <w:numId w:val="30"/>
        </w:numPr>
        <w:ind w:left="1134" w:hanging="567"/>
        <w:jc w:val="both"/>
        <w:rPr>
          <w:rFonts w:ascii="Titillium" w:hAnsi="Titillium"/>
          <w:sz w:val="22"/>
          <w:szCs w:val="22"/>
        </w:rPr>
      </w:pPr>
      <w:r>
        <w:rPr>
          <w:rFonts w:ascii="Titillium" w:hAnsi="Titillium"/>
          <w:sz w:val="22"/>
          <w:szCs w:val="22"/>
        </w:rPr>
        <w:t>postępowania z odpadami w sposób zgodny z zasadami gospodarowania odpadami, określonymi w ustawie o odpadach, wymaganiami ochrony środowiska oraz wojewódzkim planem gospodarki odpadami,</w:t>
      </w:r>
    </w:p>
    <w:p w14:paraId="292513F8" w14:textId="77777777" w:rsidR="00B631B4" w:rsidRDefault="005224B7">
      <w:pPr>
        <w:pStyle w:val="Standard"/>
        <w:numPr>
          <w:ilvl w:val="1"/>
          <w:numId w:val="30"/>
        </w:numPr>
        <w:ind w:left="1134" w:hanging="567"/>
        <w:jc w:val="both"/>
        <w:rPr>
          <w:rFonts w:ascii="Titillium" w:hAnsi="Titillium"/>
          <w:sz w:val="22"/>
          <w:szCs w:val="22"/>
        </w:rPr>
      </w:pPr>
      <w:r>
        <w:rPr>
          <w:rFonts w:ascii="Titillium" w:hAnsi="Titillium"/>
          <w:sz w:val="22"/>
          <w:szCs w:val="22"/>
        </w:rPr>
        <w:t>zachowania terminowego i jakościowego wykonania zakresu rzeczowego usługi poprzez zapewnienie dostatecznej ilości środków technicznych i personelu,</w:t>
      </w:r>
    </w:p>
    <w:p w14:paraId="0E7BDF06" w14:textId="77777777" w:rsidR="00B631B4" w:rsidRDefault="005224B7">
      <w:pPr>
        <w:pStyle w:val="Standard"/>
        <w:numPr>
          <w:ilvl w:val="1"/>
          <w:numId w:val="30"/>
        </w:numPr>
        <w:ind w:left="1134" w:hanging="567"/>
        <w:jc w:val="both"/>
      </w:pPr>
      <w:r>
        <w:rPr>
          <w:rFonts w:ascii="Titillium" w:hAnsi="Titillium" w:cs="Titillium"/>
          <w:sz w:val="22"/>
          <w:szCs w:val="22"/>
        </w:rPr>
        <w:lastRenderedPageBreak/>
        <w:t>dysponowania systemem monitoringu bazującym na systemie pozycjonowania satelitarnego,</w:t>
      </w:r>
    </w:p>
    <w:p w14:paraId="4127990F" w14:textId="77777777" w:rsidR="00B631B4" w:rsidRDefault="005224B7">
      <w:pPr>
        <w:pStyle w:val="Standard"/>
        <w:numPr>
          <w:ilvl w:val="1"/>
          <w:numId w:val="30"/>
        </w:numPr>
        <w:ind w:left="1134" w:hanging="567"/>
        <w:jc w:val="both"/>
        <w:rPr>
          <w:rFonts w:ascii="Titillium" w:hAnsi="Titillium"/>
          <w:sz w:val="22"/>
          <w:szCs w:val="22"/>
        </w:rPr>
      </w:pPr>
      <w:r>
        <w:rPr>
          <w:rFonts w:ascii="Titillium" w:hAnsi="Titillium"/>
          <w:sz w:val="22"/>
          <w:szCs w:val="22"/>
        </w:rPr>
        <w:t>zapewnienia możliwości odpłatnego korzystania z usług mycia oraz dezynfekcji pojemników na odpady komunalne wg indywidualnych potrzeb właścicieli nieruchomości,</w:t>
      </w:r>
    </w:p>
    <w:p w14:paraId="2727B0EA" w14:textId="77777777" w:rsidR="00B631B4" w:rsidRDefault="005224B7">
      <w:pPr>
        <w:pStyle w:val="Standard"/>
        <w:numPr>
          <w:ilvl w:val="1"/>
          <w:numId w:val="30"/>
        </w:numPr>
        <w:ind w:left="1134" w:hanging="567"/>
        <w:jc w:val="both"/>
        <w:rPr>
          <w:rFonts w:ascii="Titillium" w:hAnsi="Titillium"/>
          <w:sz w:val="22"/>
          <w:szCs w:val="22"/>
        </w:rPr>
      </w:pPr>
      <w:r>
        <w:rPr>
          <w:rFonts w:ascii="Titillium" w:hAnsi="Titillium"/>
          <w:sz w:val="22"/>
          <w:szCs w:val="22"/>
        </w:rPr>
        <w:t>umożliwienia przedstawicielom Zamawiającego kompleksowej kontroli sposobu wykonywania usługi świadczonej przez Wykonawcę,</w:t>
      </w:r>
    </w:p>
    <w:p w14:paraId="38BABA07" w14:textId="77777777" w:rsidR="00B631B4" w:rsidRDefault="005224B7">
      <w:pPr>
        <w:pStyle w:val="Standard"/>
        <w:numPr>
          <w:ilvl w:val="1"/>
          <w:numId w:val="30"/>
        </w:numPr>
        <w:ind w:left="1134" w:hanging="567"/>
        <w:jc w:val="both"/>
      </w:pPr>
      <w:r>
        <w:rPr>
          <w:rFonts w:ascii="Titillium" w:hAnsi="Titillium" w:cs="Titillium"/>
          <w:sz w:val="22"/>
          <w:szCs w:val="22"/>
        </w:rPr>
        <w:t>terminowego przekazywania raportów miesięcznych i sprawozdań, o których mowa w</w:t>
      </w:r>
      <w:r>
        <w:rPr>
          <w:rFonts w:ascii="Calibri" w:hAnsi="Calibri" w:cs="Calibri"/>
          <w:sz w:val="22"/>
          <w:szCs w:val="22"/>
        </w:rPr>
        <w:t> </w:t>
      </w:r>
      <w:r>
        <w:rPr>
          <w:rFonts w:ascii="Titillium" w:hAnsi="Titillium" w:cs="Titillium"/>
          <w:sz w:val="22"/>
          <w:szCs w:val="22"/>
        </w:rPr>
        <w:t>art. 9n ustawy o utrzymaniu czystości i porządku w gminach. Dopuszcza się złożenie sprawozdania wg zasad określonych w ust. 6 pkt 3 SOPZ.</w:t>
      </w:r>
    </w:p>
    <w:p w14:paraId="6E7F8125" w14:textId="77777777" w:rsidR="00B631B4" w:rsidRDefault="00B631B4">
      <w:pPr>
        <w:pStyle w:val="Standard"/>
        <w:jc w:val="both"/>
        <w:rPr>
          <w:rFonts w:ascii="Titillium" w:hAnsi="Titillium" w:cs="Titillium"/>
          <w:sz w:val="22"/>
          <w:szCs w:val="22"/>
        </w:rPr>
      </w:pPr>
    </w:p>
    <w:p w14:paraId="2C8A6A25" w14:textId="77777777" w:rsidR="00B631B4" w:rsidRDefault="005224B7">
      <w:pPr>
        <w:pStyle w:val="Standard"/>
        <w:jc w:val="center"/>
      </w:pPr>
      <w:r>
        <w:rPr>
          <w:rFonts w:ascii="Titillium" w:hAnsi="Titillium"/>
          <w:b/>
          <w:bCs/>
          <w:sz w:val="22"/>
          <w:szCs w:val="22"/>
        </w:rPr>
        <w:t>§2</w:t>
      </w:r>
    </w:p>
    <w:p w14:paraId="5516D11A"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Uprawnienia do wykonywania czynności objętych przedmiotem zamówienia</w:t>
      </w:r>
    </w:p>
    <w:p w14:paraId="6760AD1B" w14:textId="77777777" w:rsidR="00B631B4" w:rsidRDefault="00B631B4">
      <w:pPr>
        <w:pStyle w:val="Standard"/>
        <w:rPr>
          <w:rFonts w:ascii="Titillium" w:hAnsi="Titillium"/>
          <w:sz w:val="22"/>
          <w:szCs w:val="22"/>
        </w:rPr>
      </w:pPr>
    </w:p>
    <w:p w14:paraId="02DDDCC6" w14:textId="77777777" w:rsidR="00B631B4" w:rsidRDefault="005224B7">
      <w:pPr>
        <w:pStyle w:val="Standard"/>
        <w:numPr>
          <w:ilvl w:val="0"/>
          <w:numId w:val="31"/>
        </w:numPr>
        <w:ind w:left="567" w:hanging="567"/>
        <w:jc w:val="both"/>
        <w:rPr>
          <w:rFonts w:ascii="Titillium" w:hAnsi="Titillium"/>
          <w:sz w:val="22"/>
          <w:szCs w:val="22"/>
        </w:rPr>
      </w:pPr>
      <w:r>
        <w:rPr>
          <w:rFonts w:ascii="Titillium" w:hAnsi="Titillium"/>
          <w:sz w:val="22"/>
          <w:szCs w:val="22"/>
        </w:rPr>
        <w:t>Wykonawca oświadcza, iż posiada wszelkie niezbędne wpisy oraz zezwolenie warunkujące realizację usług określonych w §1.</w:t>
      </w:r>
    </w:p>
    <w:p w14:paraId="146B43FE" w14:textId="77777777" w:rsidR="00B631B4" w:rsidRDefault="005224B7">
      <w:pPr>
        <w:pStyle w:val="Standard"/>
        <w:numPr>
          <w:ilvl w:val="0"/>
          <w:numId w:val="31"/>
        </w:numPr>
        <w:ind w:left="567" w:hanging="567"/>
        <w:jc w:val="both"/>
      </w:pPr>
      <w:r>
        <w:rPr>
          <w:rFonts w:ascii="Titillium" w:hAnsi="Titillium"/>
          <w:sz w:val="22"/>
          <w:szCs w:val="22"/>
        </w:rPr>
        <w:t>Wykonawca oświadcza, iż dysponuje niezbędnym potencjałem technicznym i osobowym gwarantującym realizację zamówienia oraz spełnia szczegółowe wymagania techniczne odnośnie niezbędnego taboru oraz bazy magazynowo - transportowej określone w</w:t>
      </w:r>
      <w:r>
        <w:rPr>
          <w:rFonts w:ascii="Calibri" w:hAnsi="Calibri" w:cs="Calibri"/>
          <w:sz w:val="22"/>
          <w:szCs w:val="22"/>
        </w:rPr>
        <w:t> </w:t>
      </w:r>
      <w:r>
        <w:rPr>
          <w:rFonts w:ascii="Titillium" w:hAnsi="Titillium"/>
          <w:sz w:val="22"/>
          <w:szCs w:val="22"/>
        </w:rPr>
        <w:t>rozporządzeniu Ministra Środowiska z dnia 11 stycznia 2013 r. w sprawie szczegółowych wymagań w zakresie odbierania odpadów komunalnych od właścicieli nieruchomości (Dz.</w:t>
      </w:r>
      <w:r>
        <w:rPr>
          <w:rFonts w:ascii="Calibri" w:hAnsi="Calibri" w:cs="Calibri"/>
          <w:sz w:val="22"/>
          <w:szCs w:val="22"/>
        </w:rPr>
        <w:t> </w:t>
      </w:r>
      <w:r>
        <w:rPr>
          <w:rFonts w:ascii="Titillium" w:hAnsi="Titillium"/>
          <w:sz w:val="22"/>
          <w:szCs w:val="22"/>
        </w:rPr>
        <w:t>U. poz. 122).</w:t>
      </w:r>
    </w:p>
    <w:p w14:paraId="721C1342" w14:textId="77777777" w:rsidR="00B631B4" w:rsidRDefault="005224B7">
      <w:pPr>
        <w:pStyle w:val="Standard"/>
        <w:numPr>
          <w:ilvl w:val="0"/>
          <w:numId w:val="31"/>
        </w:numPr>
        <w:ind w:left="567" w:hanging="567"/>
        <w:jc w:val="both"/>
        <w:rPr>
          <w:rFonts w:ascii="Titillium" w:hAnsi="Titillium"/>
          <w:sz w:val="22"/>
          <w:szCs w:val="22"/>
        </w:rPr>
      </w:pPr>
      <w:r>
        <w:rPr>
          <w:rFonts w:ascii="Titillium" w:hAnsi="Titillium"/>
          <w:sz w:val="22"/>
          <w:szCs w:val="22"/>
        </w:rPr>
        <w:t>Wykonawca zobowiązuje się spełniać wymagania określone w ust. 1 i 2 przez cały okres realizacji umowy.</w:t>
      </w:r>
    </w:p>
    <w:p w14:paraId="3A1BAD5C" w14:textId="77777777" w:rsidR="00B631B4" w:rsidRDefault="00B631B4">
      <w:pPr>
        <w:pStyle w:val="NormalnyWeb"/>
        <w:tabs>
          <w:tab w:val="left" w:pos="180"/>
          <w:tab w:val="left" w:pos="540"/>
        </w:tabs>
        <w:spacing w:before="0" w:after="0"/>
        <w:jc w:val="center"/>
        <w:rPr>
          <w:rFonts w:ascii="Titillium" w:hAnsi="Titillium" w:cs="Titillium"/>
          <w:b/>
          <w:sz w:val="22"/>
          <w:szCs w:val="22"/>
        </w:rPr>
      </w:pPr>
    </w:p>
    <w:p w14:paraId="52D668EE"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§3</w:t>
      </w:r>
    </w:p>
    <w:p w14:paraId="06844962"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Obowiązki Zamawiającego przed przystąpieniem Wykonawcy do realizacji usługi</w:t>
      </w:r>
    </w:p>
    <w:p w14:paraId="1BFFDCB1" w14:textId="77777777" w:rsidR="00B631B4" w:rsidRDefault="00B631B4">
      <w:pPr>
        <w:pStyle w:val="Standard"/>
        <w:tabs>
          <w:tab w:val="left" w:pos="1140"/>
        </w:tabs>
        <w:autoSpaceDE w:val="0"/>
        <w:ind w:left="720"/>
        <w:jc w:val="both"/>
        <w:rPr>
          <w:rFonts w:ascii="Titillium" w:hAnsi="Titillium" w:cs="Titillium"/>
          <w:color w:val="000000"/>
          <w:sz w:val="22"/>
          <w:szCs w:val="22"/>
        </w:rPr>
      </w:pPr>
    </w:p>
    <w:p w14:paraId="41C22C98" w14:textId="77777777" w:rsidR="00B631B4" w:rsidRDefault="005224B7">
      <w:pPr>
        <w:pStyle w:val="Standard"/>
        <w:numPr>
          <w:ilvl w:val="0"/>
          <w:numId w:val="32"/>
        </w:numPr>
        <w:autoSpaceDE w:val="0"/>
        <w:ind w:left="567" w:hanging="567"/>
        <w:jc w:val="both"/>
        <w:rPr>
          <w:rFonts w:ascii="Titillium" w:hAnsi="Titillium" w:cs="Titillium"/>
          <w:sz w:val="22"/>
          <w:szCs w:val="22"/>
        </w:rPr>
      </w:pPr>
      <w:r>
        <w:rPr>
          <w:rFonts w:ascii="Titillium" w:hAnsi="Titillium" w:cs="Titillium"/>
          <w:sz w:val="22"/>
          <w:szCs w:val="22"/>
        </w:rPr>
        <w:t>Zamawiający i Wykonawca zobowiązani są do niezwłocznego przekazywania sobie wszelkich informacji mających wpływ na realizację usługi związanej z szeroko rozumianą gospodarką odpadami.</w:t>
      </w:r>
    </w:p>
    <w:p w14:paraId="5135A932" w14:textId="77777777" w:rsidR="00B631B4" w:rsidRDefault="005224B7">
      <w:pPr>
        <w:pStyle w:val="Standard"/>
        <w:numPr>
          <w:ilvl w:val="0"/>
          <w:numId w:val="32"/>
        </w:numPr>
        <w:autoSpaceDE w:val="0"/>
        <w:ind w:left="567" w:hanging="567"/>
        <w:jc w:val="both"/>
        <w:rPr>
          <w:rFonts w:ascii="Titillium" w:hAnsi="Titillium" w:cs="Titillium"/>
          <w:sz w:val="22"/>
          <w:szCs w:val="22"/>
        </w:rPr>
      </w:pPr>
      <w:r>
        <w:rPr>
          <w:rFonts w:ascii="Titillium" w:hAnsi="Titillium" w:cs="Titillium"/>
          <w:sz w:val="22"/>
          <w:szCs w:val="22"/>
        </w:rPr>
        <w:t>Strony ustalają osoby odpowiedzialne za realizację niniejszej umowy:</w:t>
      </w:r>
    </w:p>
    <w:p w14:paraId="12A8C52C" w14:textId="77777777" w:rsidR="00B631B4" w:rsidRDefault="005224B7">
      <w:pPr>
        <w:pStyle w:val="NormalnyWeb"/>
        <w:numPr>
          <w:ilvl w:val="2"/>
          <w:numId w:val="33"/>
        </w:numPr>
        <w:spacing w:before="0" w:after="0"/>
        <w:ind w:left="1134" w:hanging="567"/>
        <w:jc w:val="both"/>
        <w:rPr>
          <w:rFonts w:ascii="Titillium" w:hAnsi="Titillium" w:cs="Titillium"/>
          <w:sz w:val="22"/>
          <w:szCs w:val="22"/>
        </w:rPr>
      </w:pPr>
      <w:r>
        <w:rPr>
          <w:rFonts w:ascii="Titillium" w:hAnsi="Titillium" w:cs="Titillium"/>
          <w:sz w:val="22"/>
          <w:szCs w:val="22"/>
        </w:rPr>
        <w:t>ze strony Zamawiającego: ………………</w:t>
      </w:r>
    </w:p>
    <w:p w14:paraId="6FA0F2F0" w14:textId="77777777" w:rsidR="00B631B4" w:rsidRDefault="005224B7">
      <w:pPr>
        <w:pStyle w:val="NormalnyWeb"/>
        <w:numPr>
          <w:ilvl w:val="2"/>
          <w:numId w:val="33"/>
        </w:numPr>
        <w:spacing w:before="0" w:after="0"/>
        <w:ind w:left="1134" w:hanging="567"/>
        <w:jc w:val="both"/>
        <w:rPr>
          <w:rFonts w:ascii="Titillium" w:hAnsi="Titillium" w:cs="Titillium"/>
          <w:sz w:val="22"/>
          <w:szCs w:val="22"/>
        </w:rPr>
      </w:pPr>
      <w:r>
        <w:rPr>
          <w:rFonts w:ascii="Titillium" w:hAnsi="Titillium" w:cs="Titillium"/>
          <w:sz w:val="22"/>
          <w:szCs w:val="22"/>
        </w:rPr>
        <w:t>ze strony Wykonawcy: …………………..</w:t>
      </w:r>
    </w:p>
    <w:p w14:paraId="0C94C5BF" w14:textId="77777777" w:rsidR="00B631B4" w:rsidRDefault="00B631B4">
      <w:pPr>
        <w:pStyle w:val="NormalnyWeb"/>
        <w:tabs>
          <w:tab w:val="left" w:pos="180"/>
          <w:tab w:val="left" w:pos="540"/>
        </w:tabs>
        <w:spacing w:before="0" w:after="0"/>
        <w:rPr>
          <w:rFonts w:ascii="Titillium" w:hAnsi="Titillium" w:cs="Titillium"/>
          <w:b/>
          <w:sz w:val="22"/>
          <w:szCs w:val="22"/>
        </w:rPr>
      </w:pPr>
    </w:p>
    <w:p w14:paraId="4272DADF"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§4</w:t>
      </w:r>
    </w:p>
    <w:p w14:paraId="4B43767A" w14:textId="77777777" w:rsidR="00B631B4" w:rsidRDefault="005224B7">
      <w:pPr>
        <w:pStyle w:val="NormalnyWeb"/>
        <w:tabs>
          <w:tab w:val="center" w:pos="4536"/>
          <w:tab w:val="left" w:pos="5130"/>
        </w:tabs>
        <w:spacing w:before="0" w:after="0"/>
        <w:jc w:val="center"/>
        <w:rPr>
          <w:rFonts w:ascii="Titillium" w:hAnsi="Titillium" w:cs="Titillium"/>
          <w:b/>
          <w:sz w:val="22"/>
          <w:szCs w:val="22"/>
        </w:rPr>
      </w:pPr>
      <w:r>
        <w:rPr>
          <w:rFonts w:ascii="Titillium" w:hAnsi="Titillium" w:cs="Titillium"/>
          <w:b/>
          <w:sz w:val="22"/>
          <w:szCs w:val="22"/>
        </w:rPr>
        <w:t>Zatrudnienie na podstawie umowy o pracę</w:t>
      </w:r>
    </w:p>
    <w:p w14:paraId="7624FB83" w14:textId="77777777" w:rsidR="00B631B4" w:rsidRDefault="00B631B4">
      <w:pPr>
        <w:pStyle w:val="Standard"/>
        <w:widowControl w:val="0"/>
        <w:tabs>
          <w:tab w:val="left" w:pos="598"/>
        </w:tabs>
        <w:ind w:left="283" w:hanging="283"/>
        <w:jc w:val="both"/>
        <w:rPr>
          <w:rFonts w:ascii="Titillium" w:hAnsi="Titillium" w:cs="Titillium"/>
          <w:sz w:val="22"/>
          <w:szCs w:val="22"/>
        </w:rPr>
      </w:pPr>
    </w:p>
    <w:p w14:paraId="03D1BE97" w14:textId="77777777" w:rsidR="00B631B4" w:rsidRDefault="005224B7">
      <w:pPr>
        <w:pStyle w:val="Standard"/>
        <w:numPr>
          <w:ilvl w:val="0"/>
          <w:numId w:val="34"/>
        </w:numPr>
        <w:tabs>
          <w:tab w:val="center" w:pos="4933"/>
          <w:tab w:val="left" w:pos="5527"/>
        </w:tabs>
        <w:ind w:left="567" w:hanging="567"/>
        <w:jc w:val="both"/>
      </w:pPr>
      <w:r>
        <w:rPr>
          <w:rFonts w:ascii="Titillium" w:eastAsia="Times-Roman, 'Times New Roman'" w:hAnsi="Titillium" w:cs="Titillium"/>
          <w:sz w:val="22"/>
          <w:szCs w:val="22"/>
        </w:rPr>
        <w:t xml:space="preserve">Zamawiający </w:t>
      </w:r>
      <w:r>
        <w:rPr>
          <w:rStyle w:val="StrongEmphasis"/>
          <w:rFonts w:ascii="Titillium" w:eastAsia="Times-Roman, 'Times New Roman'" w:hAnsi="Titillium" w:cs="Titillium"/>
          <w:b w:val="0"/>
          <w:bCs w:val="0"/>
          <w:color w:val="000000"/>
          <w:sz w:val="22"/>
          <w:szCs w:val="22"/>
          <w:lang w:eastAsia="pl-PL"/>
        </w:rPr>
        <w:t>określa następujące czynności w zakresie realizacji zamówienia, których wykonywanie w ocenie Zamawiającego jest wykonywaniem pracy w rozumieniu przepisu art. 22 § 1 Kodeksu pracy, tj. wykonywaniem pracy określonego rodzaju na rzecz pracodawcy</w:t>
      </w:r>
      <w:r>
        <w:rPr>
          <w:rStyle w:val="StrongEmphasis"/>
          <w:rFonts w:ascii="Titillium" w:eastAsia="Times-Roman, 'Times New Roman'" w:hAnsi="Titillium" w:cs="Titillium"/>
          <w:b w:val="0"/>
          <w:bCs w:val="0"/>
          <w:color w:val="000000"/>
          <w:sz w:val="22"/>
          <w:szCs w:val="22"/>
          <w:lang w:eastAsia="pl-PL"/>
        </w:rPr>
        <w:br/>
        <w:t xml:space="preserve">i pod jego kierownictwem oraz w miejscu i czasie wyznaczonym przez pracodawcę: </w:t>
      </w:r>
    </w:p>
    <w:p w14:paraId="20894CD9" w14:textId="77777777" w:rsidR="00B631B4" w:rsidRDefault="005224B7">
      <w:pPr>
        <w:pStyle w:val="Standard"/>
        <w:numPr>
          <w:ilvl w:val="1"/>
          <w:numId w:val="35"/>
        </w:numPr>
        <w:tabs>
          <w:tab w:val="center" w:pos="4933"/>
          <w:tab w:val="left" w:pos="5527"/>
        </w:tabs>
        <w:ind w:left="1134" w:hanging="567"/>
        <w:jc w:val="both"/>
      </w:pPr>
      <w:r>
        <w:rPr>
          <w:rStyle w:val="prawoakt"/>
          <w:rFonts w:ascii="Titillium" w:hAnsi="Titillium"/>
          <w:sz w:val="22"/>
          <w:szCs w:val="22"/>
        </w:rPr>
        <w:t>obsługa bieżąca zgłoszeń odbioru odpadów od pracownika Zamawiającego, sporządzanie raportów i rozliczeń,</w:t>
      </w:r>
    </w:p>
    <w:p w14:paraId="4E55D7D4" w14:textId="77777777" w:rsidR="00B631B4" w:rsidRDefault="005224B7">
      <w:pPr>
        <w:pStyle w:val="Standard"/>
        <w:numPr>
          <w:ilvl w:val="1"/>
          <w:numId w:val="35"/>
        </w:numPr>
        <w:tabs>
          <w:tab w:val="center" w:pos="4933"/>
          <w:tab w:val="left" w:pos="5527"/>
        </w:tabs>
        <w:ind w:left="1134" w:hanging="567"/>
        <w:jc w:val="both"/>
      </w:pPr>
      <w:r>
        <w:rPr>
          <w:rStyle w:val="prawoakt"/>
          <w:rFonts w:ascii="Titillium" w:hAnsi="Titillium"/>
          <w:sz w:val="22"/>
          <w:szCs w:val="22"/>
        </w:rPr>
        <w:t>obsługa pojazdów specjalistycznych służących do odbioru odpadów komunalnych.</w:t>
      </w:r>
    </w:p>
    <w:p w14:paraId="4E45C64B" w14:textId="77777777" w:rsidR="00B631B4" w:rsidRDefault="005224B7">
      <w:pPr>
        <w:pStyle w:val="Standard"/>
        <w:numPr>
          <w:ilvl w:val="0"/>
          <w:numId w:val="34"/>
        </w:numPr>
        <w:tabs>
          <w:tab w:val="left" w:pos="849"/>
          <w:tab w:val="left" w:pos="904"/>
        </w:tabs>
        <w:ind w:left="567" w:hanging="567"/>
        <w:jc w:val="both"/>
      </w:pPr>
      <w:r>
        <w:rPr>
          <w:rFonts w:ascii="Titillium" w:eastAsia="Times-Roman, 'Times New Roman'" w:hAnsi="Titillium"/>
          <w:sz w:val="22"/>
          <w:szCs w:val="22"/>
        </w:rPr>
        <w:t xml:space="preserve">Wykonawca w terminie do 7 dni od dnia podpisania umowy w sprawie udzielenia zamówienia publicznego przedstawia Zamawiającemu oświadczenie potwierdzające, że osoby, które będą wykonywać powyższe czynności, działają w oparciu o umowę o pracę w rozumieniu </w:t>
      </w:r>
      <w:r>
        <w:rPr>
          <w:rFonts w:ascii="Titillium" w:eastAsia="Times-Roman, 'Times New Roman'" w:hAnsi="Titillium"/>
          <w:sz w:val="22"/>
          <w:szCs w:val="22"/>
        </w:rPr>
        <w:lastRenderedPageBreak/>
        <w:t>przepisów Kodeksu pracy z Wykonawcą lub podwykonawcą. Oświadczenie, o którym mowa w zdaniu poprzedzającym, winno zawierać w szczególności dokładne określenie podmiotu składającego, datę złożenia oświadczenia, wskazanie, że czynności wykonują osoby zatrudnione na podstawie umowy o pracę wraz ze wskazaniem liczby tych osób, imię i</w:t>
      </w:r>
      <w:r>
        <w:rPr>
          <w:rFonts w:ascii="Calibri" w:eastAsia="Times-Roman, 'Times New Roman'" w:hAnsi="Calibri" w:cs="Calibri"/>
          <w:sz w:val="22"/>
          <w:szCs w:val="22"/>
        </w:rPr>
        <w:t> </w:t>
      </w:r>
      <w:r>
        <w:rPr>
          <w:rFonts w:ascii="Titillium" w:eastAsia="Times-Roman, 'Times New Roman'" w:hAnsi="Titillium"/>
          <w:sz w:val="22"/>
          <w:szCs w:val="22"/>
        </w:rPr>
        <w:t>nazwisko tych osób, rodzaj umowy o pracę oraz podpis osoby uprawnionej do złożenia oświadczenia woli w imieniu Wykonawcy lub podwykonawcy.</w:t>
      </w:r>
    </w:p>
    <w:p w14:paraId="65D502C3" w14:textId="77777777" w:rsidR="00B631B4" w:rsidRDefault="005224B7">
      <w:pPr>
        <w:pStyle w:val="Standard"/>
        <w:numPr>
          <w:ilvl w:val="0"/>
          <w:numId w:val="34"/>
        </w:numPr>
        <w:tabs>
          <w:tab w:val="left" w:pos="849"/>
          <w:tab w:val="left" w:pos="904"/>
        </w:tabs>
        <w:ind w:left="567" w:hanging="567"/>
        <w:jc w:val="both"/>
        <w:rPr>
          <w:rFonts w:ascii="Titillium" w:eastAsia="Times-Roman, 'Times New Roman'" w:hAnsi="Titillium"/>
          <w:sz w:val="22"/>
          <w:szCs w:val="22"/>
        </w:rPr>
      </w:pPr>
      <w:r>
        <w:rPr>
          <w:rFonts w:ascii="Titillium" w:eastAsia="Times-Roman, 'Times New Roman'" w:hAnsi="Titillium"/>
          <w:sz w:val="22"/>
          <w:szCs w:val="22"/>
        </w:rPr>
        <w:t>W przypadku konieczności zastąpienia w okresie trwania umowy osób wykonujących czynności, o których mowa w ust. 1, innymi pracownikami, Wykonawca zobowiązany jest do przekazania Zamawiającemu oświadczenia dotyczącego tych pracowników. Obowiązek ten Wykonawca zrealizuje w terminie do 5 dni od dokonania zmiany.</w:t>
      </w:r>
    </w:p>
    <w:p w14:paraId="37D7D2AD" w14:textId="77777777" w:rsidR="00B631B4" w:rsidRDefault="005224B7">
      <w:pPr>
        <w:pStyle w:val="Standard"/>
        <w:numPr>
          <w:ilvl w:val="0"/>
          <w:numId w:val="34"/>
        </w:numPr>
        <w:tabs>
          <w:tab w:val="left" w:pos="849"/>
          <w:tab w:val="left" w:pos="904"/>
        </w:tabs>
        <w:ind w:left="567" w:hanging="567"/>
        <w:jc w:val="both"/>
      </w:pPr>
      <w:r>
        <w:rPr>
          <w:rFonts w:ascii="Titillium" w:eastAsia="Times-Roman, 'Times New Roman'" w:hAnsi="Titillium" w:cs="Arial"/>
          <w:sz w:val="22"/>
          <w:szCs w:val="22"/>
        </w:rPr>
        <w:t xml:space="preserve">W trakcie realizacji zamówienia Zamawiający uprawniony jest do wykonywania czynności kontrolnych </w:t>
      </w:r>
      <w:r>
        <w:rPr>
          <w:rFonts w:ascii="Titillium" w:eastAsia="Times-Roman, 'Times New Roman'" w:hAnsi="Titillium" w:cs="Arial"/>
          <w:color w:val="000000"/>
          <w:sz w:val="22"/>
          <w:szCs w:val="22"/>
        </w:rPr>
        <w:t>wobec Wykonawcy odnośnie</w:t>
      </w:r>
      <w:r>
        <w:rPr>
          <w:rFonts w:ascii="Titillium" w:eastAsia="Times-Roman, 'Times New Roman'" w:hAnsi="Titillium" w:cs="Arial"/>
          <w:sz w:val="22"/>
          <w:szCs w:val="22"/>
        </w:rPr>
        <w:t xml:space="preserve"> spełniania przez Wykonawcę lub podwykonawcę wymogu zatrudnienia na podstawie umowy o pracę osób wykonujących wskazane w ust. 1 czynności. Zamawiający uprawniony jest w szczególności do:</w:t>
      </w:r>
    </w:p>
    <w:p w14:paraId="6DB9F689" w14:textId="77777777" w:rsidR="00B631B4" w:rsidRDefault="005224B7">
      <w:pPr>
        <w:pStyle w:val="Standard"/>
        <w:numPr>
          <w:ilvl w:val="1"/>
          <w:numId w:val="36"/>
        </w:numPr>
        <w:ind w:hanging="513"/>
        <w:jc w:val="both"/>
        <w:rPr>
          <w:rFonts w:ascii="Titillium" w:hAnsi="Titillium" w:cs="Arial"/>
          <w:sz w:val="22"/>
          <w:szCs w:val="22"/>
        </w:rPr>
      </w:pPr>
      <w:r>
        <w:rPr>
          <w:rFonts w:ascii="Titillium" w:hAnsi="Titillium" w:cs="Arial"/>
          <w:sz w:val="22"/>
          <w:szCs w:val="22"/>
        </w:rPr>
        <w:t xml:space="preserve">żądania oświadczeń i dokumentów w zakresie potwierdzenia spełniania ww. wymogów i dokonywania ich oceny w szczególności dokumentów określonych w art. 438 ust. 2 ustawy </w:t>
      </w:r>
      <w:proofErr w:type="spellStart"/>
      <w:r>
        <w:rPr>
          <w:rFonts w:ascii="Titillium" w:hAnsi="Titillium" w:cs="Arial"/>
          <w:sz w:val="22"/>
          <w:szCs w:val="22"/>
        </w:rPr>
        <w:t>Pzp</w:t>
      </w:r>
      <w:proofErr w:type="spellEnd"/>
      <w:r>
        <w:rPr>
          <w:rFonts w:ascii="Titillium" w:hAnsi="Titillium" w:cs="Arial"/>
          <w:sz w:val="22"/>
          <w:szCs w:val="22"/>
        </w:rPr>
        <w:t>,</w:t>
      </w:r>
    </w:p>
    <w:p w14:paraId="1233CEBF" w14:textId="77777777" w:rsidR="00B631B4" w:rsidRDefault="005224B7">
      <w:pPr>
        <w:pStyle w:val="Standard"/>
        <w:numPr>
          <w:ilvl w:val="1"/>
          <w:numId w:val="36"/>
        </w:numPr>
        <w:tabs>
          <w:tab w:val="left" w:pos="-796"/>
        </w:tabs>
        <w:ind w:hanging="513"/>
        <w:jc w:val="both"/>
        <w:rPr>
          <w:rFonts w:ascii="Titillium" w:hAnsi="Titillium" w:cs="Arial"/>
          <w:sz w:val="22"/>
          <w:szCs w:val="22"/>
        </w:rPr>
      </w:pPr>
      <w:r>
        <w:rPr>
          <w:rFonts w:ascii="Titillium" w:hAnsi="Titillium" w:cs="Arial"/>
          <w:sz w:val="22"/>
          <w:szCs w:val="22"/>
        </w:rPr>
        <w:t>żądania wyjaśnień w przypadku wątpliwości w zakresie potwierdzenia spełniania ww. wymogów,</w:t>
      </w:r>
    </w:p>
    <w:p w14:paraId="688F3B4B" w14:textId="77777777" w:rsidR="00B631B4" w:rsidRDefault="005224B7">
      <w:pPr>
        <w:pStyle w:val="Standard"/>
        <w:numPr>
          <w:ilvl w:val="1"/>
          <w:numId w:val="36"/>
        </w:numPr>
        <w:tabs>
          <w:tab w:val="left" w:pos="-796"/>
        </w:tabs>
        <w:ind w:hanging="513"/>
        <w:jc w:val="both"/>
        <w:rPr>
          <w:rFonts w:ascii="Titillium" w:eastAsia="Times-Roman, 'Times New Roman'" w:hAnsi="Titillium" w:cs="Arial"/>
          <w:sz w:val="22"/>
          <w:szCs w:val="22"/>
        </w:rPr>
      </w:pPr>
      <w:r>
        <w:rPr>
          <w:rFonts w:ascii="Titillium" w:eastAsia="Times-Roman, 'Times New Roman'" w:hAnsi="Titillium" w:cs="Arial"/>
          <w:sz w:val="22"/>
          <w:szCs w:val="22"/>
        </w:rPr>
        <w:t>przeprowadzania kontroli na miejscu wykonywania świadczenia.</w:t>
      </w:r>
    </w:p>
    <w:p w14:paraId="59E29824" w14:textId="77777777" w:rsidR="00B631B4" w:rsidRDefault="005224B7">
      <w:pPr>
        <w:pStyle w:val="NormalnyWeb"/>
        <w:numPr>
          <w:ilvl w:val="0"/>
          <w:numId w:val="34"/>
        </w:numPr>
        <w:tabs>
          <w:tab w:val="center" w:pos="4933"/>
          <w:tab w:val="left" w:pos="5527"/>
        </w:tabs>
        <w:spacing w:before="0" w:after="0"/>
        <w:ind w:left="567" w:hanging="567"/>
        <w:jc w:val="both"/>
      </w:pPr>
      <w:r>
        <w:rPr>
          <w:rFonts w:ascii="Titillium" w:eastAsia="Times-Roman, 'Times New Roman'" w:hAnsi="Titillium"/>
          <w:sz w:val="22"/>
          <w:szCs w:val="22"/>
        </w:rPr>
        <w:t>W przypadku zwłoki w przekazaniu oświadczenia, o którym mowa w ust. 2, w</w:t>
      </w:r>
      <w:r>
        <w:rPr>
          <w:rFonts w:ascii="Calibri" w:eastAsia="Times-Roman, 'Times New Roman'" w:hAnsi="Calibri" w:cs="Calibri"/>
          <w:sz w:val="22"/>
          <w:szCs w:val="22"/>
        </w:rPr>
        <w:t> </w:t>
      </w:r>
      <w:r>
        <w:rPr>
          <w:rFonts w:ascii="Titillium" w:eastAsia="Times-Roman, 'Times New Roman'" w:hAnsi="Titillium"/>
          <w:sz w:val="22"/>
          <w:szCs w:val="22"/>
        </w:rPr>
        <w:t>terminach określonych w ust. 2 lub 3, Wykonawca zapłaci Zamawiającemu karę umowną w wysokości 70 zł za każdy dzień zwłoki.</w:t>
      </w:r>
    </w:p>
    <w:p w14:paraId="64F38C7F" w14:textId="77777777" w:rsidR="00B631B4" w:rsidRDefault="005224B7">
      <w:pPr>
        <w:pStyle w:val="NormalnyWeb"/>
        <w:numPr>
          <w:ilvl w:val="0"/>
          <w:numId w:val="34"/>
        </w:numPr>
        <w:tabs>
          <w:tab w:val="center" w:pos="4933"/>
          <w:tab w:val="left" w:pos="5527"/>
        </w:tabs>
        <w:spacing w:before="0" w:after="0"/>
        <w:ind w:left="567" w:hanging="567"/>
        <w:jc w:val="both"/>
      </w:pPr>
      <w:r>
        <w:rPr>
          <w:rFonts w:ascii="Titillium" w:eastAsia="Times-Roman, 'Times New Roman'" w:hAnsi="Titillium"/>
          <w:sz w:val="22"/>
          <w:szCs w:val="22"/>
        </w:rPr>
        <w:t>Jeżeli Wykonawca pozostaje w zwłoce w przekazaniu oświadczenia przez okres przekraczający 14 dni Zamawiającemu przysługuje prawo odstąpienia od umowy z winy Wykonawcy.</w:t>
      </w:r>
    </w:p>
    <w:p w14:paraId="6E61C1CB" w14:textId="77777777" w:rsidR="00B631B4" w:rsidRDefault="005224B7">
      <w:pPr>
        <w:pStyle w:val="NormalnyWeb"/>
        <w:numPr>
          <w:ilvl w:val="0"/>
          <w:numId w:val="34"/>
        </w:numPr>
        <w:tabs>
          <w:tab w:val="center" w:pos="4933"/>
          <w:tab w:val="left" w:pos="5527"/>
        </w:tabs>
        <w:spacing w:before="0" w:after="0"/>
        <w:ind w:left="567" w:hanging="567"/>
        <w:jc w:val="both"/>
        <w:rPr>
          <w:rFonts w:ascii="Titillium" w:hAnsi="Titillium"/>
          <w:sz w:val="22"/>
          <w:szCs w:val="22"/>
        </w:rPr>
      </w:pPr>
      <w:r>
        <w:rPr>
          <w:rFonts w:ascii="Titillium" w:hAnsi="Titillium"/>
          <w:sz w:val="22"/>
          <w:szCs w:val="22"/>
        </w:rPr>
        <w:t>Odstąpienie od umowy, o którym mowa w ust. 6, powinno nastąpić w formie pisemnej pod rygorem nieważności takiego oświadczenia i powinno zawierać uzasadnienie.</w:t>
      </w:r>
    </w:p>
    <w:p w14:paraId="37548AE6" w14:textId="77777777" w:rsidR="00B631B4" w:rsidRDefault="005224B7">
      <w:pPr>
        <w:pStyle w:val="NormalnyWeb"/>
        <w:numPr>
          <w:ilvl w:val="0"/>
          <w:numId w:val="34"/>
        </w:numPr>
        <w:tabs>
          <w:tab w:val="center" w:pos="4933"/>
          <w:tab w:val="left" w:pos="5527"/>
        </w:tabs>
        <w:spacing w:before="0" w:after="0"/>
        <w:ind w:left="567" w:hanging="567"/>
        <w:jc w:val="both"/>
      </w:pPr>
      <w:r>
        <w:rPr>
          <w:rStyle w:val="StrongEmphasis"/>
          <w:rFonts w:ascii="Titillium" w:eastAsia="Times-Roman, 'Times New Roman'" w:hAnsi="Titillium" w:cs="Titillium"/>
          <w:b w:val="0"/>
          <w:bCs w:val="0"/>
          <w:color w:val="000000"/>
          <w:sz w:val="22"/>
          <w:szCs w:val="22"/>
          <w:lang w:eastAsia="pl-PL"/>
        </w:rPr>
        <w:t>Prawo odstąpienia Zamawiający może wykonać w ciągu 20 dni od upływu terminu, o którym mowa w ust. 6.</w:t>
      </w:r>
    </w:p>
    <w:p w14:paraId="416160A9" w14:textId="77777777" w:rsidR="00B631B4" w:rsidRDefault="00B631B4">
      <w:pPr>
        <w:pStyle w:val="NormalnyWeb"/>
        <w:tabs>
          <w:tab w:val="left" w:pos="1065"/>
          <w:tab w:val="center" w:pos="5256"/>
          <w:tab w:val="left" w:pos="5850"/>
        </w:tabs>
        <w:spacing w:before="0" w:after="0"/>
        <w:ind w:left="720"/>
        <w:jc w:val="both"/>
        <w:rPr>
          <w:rFonts w:ascii="Titillium" w:eastAsia="Times-Roman, 'Times New Roman'" w:hAnsi="Titillium" w:cs="Titillium"/>
          <w:sz w:val="22"/>
          <w:szCs w:val="22"/>
        </w:rPr>
      </w:pPr>
    </w:p>
    <w:p w14:paraId="4FC61BB2" w14:textId="77777777" w:rsidR="00B631B4" w:rsidRDefault="005224B7">
      <w:pPr>
        <w:pStyle w:val="NormalnyWeb"/>
        <w:tabs>
          <w:tab w:val="left" w:pos="180"/>
          <w:tab w:val="left" w:pos="540"/>
        </w:tabs>
        <w:spacing w:before="0" w:after="0"/>
        <w:jc w:val="center"/>
        <w:rPr>
          <w:rFonts w:ascii="Titillium" w:hAnsi="Titillium" w:cs="Titillium"/>
          <w:b/>
          <w:sz w:val="22"/>
          <w:szCs w:val="22"/>
        </w:rPr>
      </w:pPr>
      <w:r>
        <w:rPr>
          <w:rFonts w:ascii="Titillium" w:hAnsi="Titillium" w:cs="Titillium"/>
          <w:b/>
          <w:sz w:val="22"/>
          <w:szCs w:val="22"/>
        </w:rPr>
        <w:t>§5</w:t>
      </w:r>
    </w:p>
    <w:p w14:paraId="7E214F81"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Termin realizacji zamówienia</w:t>
      </w:r>
    </w:p>
    <w:p w14:paraId="5EF411E1" w14:textId="77777777" w:rsidR="00B631B4" w:rsidRDefault="00B631B4">
      <w:pPr>
        <w:pStyle w:val="NormalnyWeb"/>
        <w:spacing w:before="0" w:after="0"/>
        <w:jc w:val="center"/>
        <w:rPr>
          <w:rFonts w:ascii="Titillium" w:hAnsi="Titillium" w:cs="Titillium"/>
          <w:b/>
          <w:sz w:val="22"/>
          <w:szCs w:val="22"/>
        </w:rPr>
      </w:pPr>
    </w:p>
    <w:p w14:paraId="5769C962" w14:textId="77777777" w:rsidR="005B2B02" w:rsidRDefault="005224B7" w:rsidP="005B2B02">
      <w:pPr>
        <w:pStyle w:val="Standard"/>
        <w:numPr>
          <w:ilvl w:val="0"/>
          <w:numId w:val="37"/>
        </w:numPr>
        <w:ind w:left="567" w:hanging="567"/>
        <w:jc w:val="both"/>
      </w:pPr>
      <w:r>
        <w:rPr>
          <w:rFonts w:ascii="Titillium" w:hAnsi="Titillium" w:cs="Titillium"/>
          <w:sz w:val="22"/>
          <w:szCs w:val="22"/>
        </w:rPr>
        <w:t xml:space="preserve">Wykonawca zobowiązuje się świadczyć usługi będące przedmiotem umowy </w:t>
      </w:r>
      <w:r>
        <w:rPr>
          <w:rFonts w:ascii="Titillium" w:hAnsi="Titillium" w:cs="Titillium"/>
          <w:color w:val="000000"/>
          <w:sz w:val="22"/>
          <w:szCs w:val="22"/>
        </w:rPr>
        <w:t>w okresie</w:t>
      </w:r>
      <w:r>
        <w:rPr>
          <w:rFonts w:ascii="Titillium" w:hAnsi="Titillium" w:cs="Titillium"/>
          <w:color w:val="000000"/>
          <w:sz w:val="22"/>
          <w:szCs w:val="22"/>
        </w:rPr>
        <w:br/>
      </w:r>
      <w:r>
        <w:rPr>
          <w:rFonts w:ascii="Titillium" w:hAnsi="Titillium" w:cs="Titillium"/>
          <w:b/>
          <w:bCs/>
          <w:color w:val="000000"/>
          <w:sz w:val="22"/>
          <w:szCs w:val="22"/>
        </w:rPr>
        <w:t>12 miesięcy od dnia 0</w:t>
      </w:r>
      <w:r w:rsidR="007E61FC">
        <w:rPr>
          <w:rFonts w:ascii="Titillium" w:hAnsi="Titillium" w:cs="Titillium"/>
          <w:b/>
          <w:bCs/>
          <w:color w:val="000000"/>
          <w:sz w:val="22"/>
          <w:szCs w:val="22"/>
        </w:rPr>
        <w:t>2</w:t>
      </w:r>
      <w:r>
        <w:rPr>
          <w:rFonts w:ascii="Titillium" w:hAnsi="Titillium" w:cs="Titillium"/>
          <w:b/>
          <w:bCs/>
          <w:color w:val="000000"/>
          <w:sz w:val="22"/>
          <w:szCs w:val="22"/>
        </w:rPr>
        <w:t>.01.2025 r.</w:t>
      </w:r>
    </w:p>
    <w:p w14:paraId="404EF2BE" w14:textId="44F1D6E8" w:rsidR="005B2B02" w:rsidRDefault="005B2B02" w:rsidP="005B2B02">
      <w:pPr>
        <w:pStyle w:val="Standard"/>
        <w:numPr>
          <w:ilvl w:val="0"/>
          <w:numId w:val="37"/>
        </w:numPr>
        <w:ind w:left="567" w:hanging="567"/>
        <w:jc w:val="both"/>
      </w:pPr>
      <w:r w:rsidRPr="005B2B02">
        <w:rPr>
          <w:rFonts w:ascii="Titillium" w:eastAsia="Times-Roman, 'Times New Roman'" w:hAnsi="Titillium"/>
          <w:color w:val="000000"/>
          <w:sz w:val="22"/>
          <w:szCs w:val="22"/>
        </w:rPr>
        <w:t>Wykonawca jest zobowiązany do przedstawienia Zamawiającemu harmonogramu odbierania odpadów komunalnych z podziałem na poszczególne jednostki przed przystąpieniem do realizacji zamówienia obowiązujący od 2 stycznia 2025 r. do 31 grudnia 2025 r.</w:t>
      </w:r>
    </w:p>
    <w:p w14:paraId="55205EA4" w14:textId="77777777" w:rsidR="00B631B4" w:rsidRDefault="005224B7">
      <w:pPr>
        <w:pStyle w:val="NormalnyWeb"/>
        <w:numPr>
          <w:ilvl w:val="0"/>
          <w:numId w:val="37"/>
        </w:numPr>
        <w:tabs>
          <w:tab w:val="left" w:pos="747"/>
        </w:tabs>
        <w:spacing w:before="0" w:after="0"/>
        <w:ind w:left="567" w:hanging="567"/>
        <w:jc w:val="both"/>
        <w:rPr>
          <w:rFonts w:ascii="Titillium" w:hAnsi="Titillium" w:cs="Titillium"/>
          <w:sz w:val="22"/>
          <w:szCs w:val="22"/>
        </w:rPr>
      </w:pPr>
      <w:r>
        <w:rPr>
          <w:rFonts w:ascii="Titillium" w:hAnsi="Titillium" w:cs="Titillium"/>
          <w:sz w:val="22"/>
          <w:szCs w:val="22"/>
        </w:rPr>
        <w:t>Zakończeniem realizacji umowy będzie akceptacja przez Zamawiającego ostatniego raportu miesięcznego.</w:t>
      </w:r>
    </w:p>
    <w:p w14:paraId="55DB8A46" w14:textId="77777777" w:rsidR="00B631B4" w:rsidRDefault="00B631B4">
      <w:pPr>
        <w:pStyle w:val="Standard"/>
        <w:jc w:val="center"/>
        <w:rPr>
          <w:rFonts w:ascii="Titillium" w:hAnsi="Titillium"/>
          <w:b/>
          <w:bCs/>
          <w:sz w:val="22"/>
          <w:szCs w:val="22"/>
        </w:rPr>
      </w:pPr>
    </w:p>
    <w:p w14:paraId="62549152" w14:textId="77777777" w:rsidR="00B631B4" w:rsidRDefault="005224B7">
      <w:pPr>
        <w:pStyle w:val="Standard"/>
        <w:jc w:val="center"/>
        <w:rPr>
          <w:rFonts w:ascii="Titillium" w:hAnsi="Titillium"/>
          <w:b/>
          <w:bCs/>
          <w:sz w:val="22"/>
          <w:szCs w:val="22"/>
        </w:rPr>
      </w:pPr>
      <w:r>
        <w:rPr>
          <w:rFonts w:ascii="Titillium" w:hAnsi="Titillium"/>
          <w:b/>
          <w:bCs/>
          <w:sz w:val="22"/>
          <w:szCs w:val="22"/>
        </w:rPr>
        <w:t>§6</w:t>
      </w:r>
    </w:p>
    <w:p w14:paraId="6157D439" w14:textId="77777777" w:rsidR="00B631B4" w:rsidRDefault="005224B7">
      <w:pPr>
        <w:pStyle w:val="Standard"/>
        <w:jc w:val="center"/>
      </w:pPr>
      <w:r>
        <w:rPr>
          <w:rFonts w:ascii="Titillium" w:hAnsi="Titillium"/>
          <w:b/>
          <w:bCs/>
          <w:sz w:val="22"/>
          <w:szCs w:val="22"/>
        </w:rPr>
        <w:t>Wynagrodzenie</w:t>
      </w:r>
    </w:p>
    <w:p w14:paraId="01757BF5" w14:textId="77777777" w:rsidR="00B631B4" w:rsidRDefault="00B631B4">
      <w:pPr>
        <w:pStyle w:val="Standard"/>
        <w:jc w:val="center"/>
        <w:rPr>
          <w:rFonts w:ascii="Titillium" w:hAnsi="Titillium"/>
          <w:b/>
          <w:bCs/>
          <w:sz w:val="22"/>
          <w:szCs w:val="22"/>
        </w:rPr>
      </w:pPr>
    </w:p>
    <w:p w14:paraId="1321130A" w14:textId="77777777" w:rsidR="00B631B4" w:rsidRDefault="005224B7">
      <w:pPr>
        <w:pStyle w:val="Textbody"/>
        <w:numPr>
          <w:ilvl w:val="0"/>
          <w:numId w:val="38"/>
        </w:numPr>
        <w:spacing w:after="0" w:line="240" w:lineRule="auto"/>
        <w:ind w:left="567" w:hanging="567"/>
        <w:jc w:val="both"/>
      </w:pPr>
      <w:r>
        <w:rPr>
          <w:rFonts w:ascii="Titillium" w:hAnsi="Titillium"/>
          <w:sz w:val="22"/>
          <w:szCs w:val="22"/>
        </w:rPr>
        <w:t>Łączne wynagrodzenie umowne za realizację zadania, o którym mowa w §1 ust. 1 umowy wynosi brutto…………………………………..</w:t>
      </w:r>
      <w:r>
        <w:rPr>
          <w:rFonts w:ascii="Calibri" w:hAnsi="Calibri" w:cs="Calibri"/>
          <w:b/>
          <w:bCs/>
          <w:sz w:val="22"/>
          <w:szCs w:val="22"/>
        </w:rPr>
        <w:t> </w:t>
      </w:r>
      <w:r>
        <w:rPr>
          <w:rFonts w:ascii="Titillium" w:hAnsi="Titillium"/>
          <w:sz w:val="22"/>
          <w:szCs w:val="22"/>
        </w:rPr>
        <w:t>z</w:t>
      </w:r>
      <w:r>
        <w:rPr>
          <w:rFonts w:ascii="Titillium" w:hAnsi="Titillium" w:cs="Titillium"/>
          <w:sz w:val="22"/>
          <w:szCs w:val="22"/>
        </w:rPr>
        <w:t>ł</w:t>
      </w:r>
      <w:r>
        <w:rPr>
          <w:rFonts w:ascii="Titillium" w:hAnsi="Titillium"/>
          <w:sz w:val="22"/>
          <w:szCs w:val="22"/>
        </w:rPr>
        <w:t xml:space="preserve"> (słownie złotych: ……………………………………..).</w:t>
      </w:r>
    </w:p>
    <w:p w14:paraId="76E4207A" w14:textId="77777777" w:rsidR="00B631B4" w:rsidRDefault="005224B7">
      <w:pPr>
        <w:pStyle w:val="Textbody"/>
        <w:numPr>
          <w:ilvl w:val="0"/>
          <w:numId w:val="38"/>
        </w:numPr>
        <w:spacing w:after="0" w:line="240" w:lineRule="auto"/>
        <w:ind w:left="567" w:hanging="567"/>
        <w:jc w:val="both"/>
      </w:pPr>
      <w:r>
        <w:rPr>
          <w:rFonts w:ascii="Titillium" w:hAnsi="Titillium"/>
          <w:sz w:val="22"/>
          <w:szCs w:val="22"/>
        </w:rPr>
        <w:lastRenderedPageBreak/>
        <w:t xml:space="preserve">Za wykonanie usług określonych w §1 strony ustalają cenę za </w:t>
      </w:r>
      <w:r>
        <w:rPr>
          <w:rFonts w:ascii="Titillium" w:hAnsi="Titillium"/>
          <w:b/>
          <w:bCs/>
          <w:sz w:val="22"/>
          <w:szCs w:val="22"/>
        </w:rPr>
        <w:t>1m</w:t>
      </w:r>
      <w:r>
        <w:rPr>
          <w:rFonts w:ascii="Titillium" w:hAnsi="Titillium"/>
          <w:b/>
          <w:bCs/>
          <w:sz w:val="22"/>
          <w:szCs w:val="22"/>
          <w:vertAlign w:val="superscript"/>
        </w:rPr>
        <w:t xml:space="preserve">3 </w:t>
      </w:r>
      <w:r>
        <w:rPr>
          <w:rFonts w:ascii="Titillium" w:hAnsi="Titillium"/>
          <w:sz w:val="22"/>
          <w:szCs w:val="22"/>
        </w:rPr>
        <w:t xml:space="preserve">niesegregowanych (zmieszanych) odpadów komunalnych w wysokości: </w:t>
      </w:r>
      <w:r>
        <w:rPr>
          <w:rFonts w:ascii="Titillium" w:hAnsi="Titillium"/>
          <w:b/>
          <w:bCs/>
          <w:sz w:val="22"/>
          <w:szCs w:val="22"/>
        </w:rPr>
        <w:t>………………………...</w:t>
      </w:r>
      <w:r>
        <w:rPr>
          <w:rFonts w:ascii="Titillium" w:hAnsi="Titillium"/>
          <w:sz w:val="22"/>
          <w:szCs w:val="22"/>
        </w:rPr>
        <w:t>zł + podatek VAT , razem:……………………………………….. z</w:t>
      </w:r>
      <w:r>
        <w:rPr>
          <w:rFonts w:ascii="Titillium" w:hAnsi="Titillium" w:cs="Titillium"/>
          <w:sz w:val="22"/>
          <w:szCs w:val="22"/>
        </w:rPr>
        <w:t>ł</w:t>
      </w:r>
      <w:r>
        <w:rPr>
          <w:rFonts w:ascii="Titillium" w:hAnsi="Titillium"/>
          <w:sz w:val="22"/>
          <w:szCs w:val="22"/>
        </w:rPr>
        <w:t xml:space="preserve"> (słownie złotych: ……………………………………..).</w:t>
      </w:r>
    </w:p>
    <w:p w14:paraId="28BED65B" w14:textId="77777777" w:rsidR="00B631B4" w:rsidRDefault="005224B7">
      <w:pPr>
        <w:pStyle w:val="Textbody"/>
        <w:numPr>
          <w:ilvl w:val="0"/>
          <w:numId w:val="38"/>
        </w:numPr>
        <w:spacing w:after="0" w:line="240" w:lineRule="auto"/>
        <w:ind w:left="567" w:hanging="567"/>
        <w:jc w:val="both"/>
      </w:pPr>
      <w:r>
        <w:rPr>
          <w:rFonts w:ascii="Titillium" w:hAnsi="Titillium"/>
          <w:sz w:val="22"/>
          <w:szCs w:val="22"/>
        </w:rPr>
        <w:t xml:space="preserve">W skład ceny określonej w ust. 2 wchodzi koszt odbioru i zagospodarowania </w:t>
      </w:r>
      <w:r>
        <w:rPr>
          <w:rFonts w:ascii="Titillium" w:hAnsi="Titillium"/>
          <w:b/>
          <w:bCs/>
          <w:sz w:val="22"/>
          <w:szCs w:val="22"/>
        </w:rPr>
        <w:t>wszystkich</w:t>
      </w:r>
      <w:r>
        <w:rPr>
          <w:rFonts w:ascii="Titillium" w:hAnsi="Titillium"/>
          <w:sz w:val="22"/>
          <w:szCs w:val="22"/>
        </w:rPr>
        <w:t xml:space="preserve"> </w:t>
      </w:r>
      <w:r>
        <w:rPr>
          <w:rFonts w:ascii="Titillium" w:hAnsi="Titillium"/>
          <w:b/>
          <w:bCs/>
          <w:sz w:val="22"/>
          <w:szCs w:val="22"/>
        </w:rPr>
        <w:t>rodzajów odpadów komunalnych</w:t>
      </w:r>
      <w:r>
        <w:rPr>
          <w:rFonts w:ascii="Titillium" w:hAnsi="Titillium"/>
          <w:sz w:val="22"/>
          <w:szCs w:val="22"/>
        </w:rPr>
        <w:t>, o których mowa w SOPZ.</w:t>
      </w:r>
    </w:p>
    <w:p w14:paraId="3C321DD3" w14:textId="77777777" w:rsidR="00B631B4" w:rsidRDefault="005224B7">
      <w:pPr>
        <w:pStyle w:val="Textbody"/>
        <w:numPr>
          <w:ilvl w:val="0"/>
          <w:numId w:val="38"/>
        </w:numPr>
        <w:spacing w:after="0" w:line="240" w:lineRule="auto"/>
        <w:ind w:left="567" w:hanging="567"/>
        <w:jc w:val="both"/>
        <w:rPr>
          <w:rFonts w:ascii="Titillium" w:hAnsi="Titillium"/>
          <w:sz w:val="22"/>
          <w:szCs w:val="22"/>
        </w:rPr>
      </w:pPr>
      <w:r>
        <w:rPr>
          <w:rFonts w:ascii="Titillium" w:hAnsi="Titillium"/>
          <w:sz w:val="22"/>
          <w:szCs w:val="22"/>
        </w:rPr>
        <w:t>Podstawą do rozliczenia będzie objętość odebranych i zagospodarowanych niesegregowanych (zmieszanych) odpadów komunalnych wskazana w miesięcznym raporcie.</w:t>
      </w:r>
    </w:p>
    <w:p w14:paraId="69AF0D67" w14:textId="77777777" w:rsidR="00B631B4" w:rsidRDefault="005224B7">
      <w:pPr>
        <w:pStyle w:val="Textbody"/>
        <w:numPr>
          <w:ilvl w:val="0"/>
          <w:numId w:val="38"/>
        </w:numPr>
        <w:spacing w:after="0" w:line="240" w:lineRule="auto"/>
        <w:ind w:left="567" w:hanging="567"/>
        <w:jc w:val="both"/>
      </w:pPr>
      <w:r>
        <w:rPr>
          <w:rFonts w:ascii="Titillium" w:hAnsi="Titillium"/>
          <w:color w:val="000000"/>
          <w:sz w:val="22"/>
          <w:szCs w:val="22"/>
        </w:rPr>
        <w:t>Wykonawca ponosi całkowite koszty związane z transportem i zagospodarowaniem odpadów oraz wszystkie pozostałe koszty zamówienia. Ponadto w kosztach uwzględnia się również opłatę za umieszczenie odpadów na składowisku odpadów tzw. opłatę marszałkowską – dla masy odpadów, których unieszkodliwienie przez składowanie będzie konieczne podczas zagospodarowania odpadów odebranych przez Wykonawcę.</w:t>
      </w:r>
    </w:p>
    <w:p w14:paraId="7BA21BE1" w14:textId="77777777" w:rsidR="00B631B4" w:rsidRDefault="005224B7">
      <w:pPr>
        <w:pStyle w:val="Textbody"/>
        <w:numPr>
          <w:ilvl w:val="0"/>
          <w:numId w:val="38"/>
        </w:numPr>
        <w:spacing w:after="0" w:line="240" w:lineRule="auto"/>
        <w:ind w:left="567" w:hanging="567"/>
        <w:jc w:val="both"/>
        <w:rPr>
          <w:rFonts w:ascii="Titillium" w:hAnsi="Titillium"/>
          <w:sz w:val="22"/>
          <w:szCs w:val="22"/>
        </w:rPr>
      </w:pPr>
      <w:r>
        <w:rPr>
          <w:rFonts w:ascii="Titillium" w:hAnsi="Titillium"/>
          <w:sz w:val="22"/>
          <w:szCs w:val="22"/>
        </w:rPr>
        <w:t>Wyjściowymi do obliczenia ceny ofertowej są informacje zawarte w SOPZ.</w:t>
      </w:r>
    </w:p>
    <w:p w14:paraId="1514836C" w14:textId="77777777" w:rsidR="00B631B4" w:rsidRDefault="005224B7">
      <w:pPr>
        <w:pStyle w:val="Textbody"/>
        <w:numPr>
          <w:ilvl w:val="0"/>
          <w:numId w:val="38"/>
        </w:numPr>
        <w:spacing w:after="0" w:line="240" w:lineRule="auto"/>
        <w:ind w:left="567" w:hanging="567"/>
        <w:jc w:val="both"/>
        <w:rPr>
          <w:rFonts w:ascii="Titillium" w:hAnsi="Titillium"/>
          <w:sz w:val="22"/>
          <w:szCs w:val="22"/>
        </w:rPr>
      </w:pPr>
      <w:r>
        <w:rPr>
          <w:rFonts w:ascii="Titillium" w:hAnsi="Titillium"/>
          <w:sz w:val="22"/>
          <w:szCs w:val="22"/>
        </w:rPr>
        <w:t>Wykonawcy nie przysługują jakiekolwiek roszczenia wobec Zamawiającego w przypadku gdy wartość umowy nie osiągnie kwoty, o której mowa w ust.1.</w:t>
      </w:r>
    </w:p>
    <w:p w14:paraId="4F02834D" w14:textId="6B61A880" w:rsidR="00B631B4" w:rsidRDefault="005224B7">
      <w:pPr>
        <w:pStyle w:val="Textbody"/>
        <w:numPr>
          <w:ilvl w:val="0"/>
          <w:numId w:val="38"/>
        </w:numPr>
        <w:spacing w:after="0" w:line="240" w:lineRule="auto"/>
        <w:ind w:left="567" w:hanging="567"/>
        <w:jc w:val="both"/>
        <w:rPr>
          <w:rFonts w:ascii="Titillium" w:hAnsi="Titillium"/>
          <w:sz w:val="22"/>
          <w:szCs w:val="22"/>
        </w:rPr>
      </w:pPr>
      <w:r>
        <w:rPr>
          <w:rFonts w:ascii="Titillium" w:hAnsi="Titillium"/>
          <w:sz w:val="22"/>
          <w:szCs w:val="22"/>
        </w:rPr>
        <w:t>Zwiększenie masy odbieranych i zagospodarowanych niesegregowanych (zmieszanych) odpadów komunalnych i związane z tym zwiększenie wynagrodzenia wymaga aneksu do umowy na zasadach określonych w § 12 ust.1</w:t>
      </w:r>
      <w:r w:rsidR="005B2B02">
        <w:rPr>
          <w:rFonts w:ascii="Titillium" w:hAnsi="Titillium"/>
          <w:sz w:val="22"/>
          <w:szCs w:val="22"/>
        </w:rPr>
        <w:t xml:space="preserve"> i </w:t>
      </w:r>
      <w:r>
        <w:rPr>
          <w:rFonts w:ascii="Titillium" w:hAnsi="Titillium"/>
          <w:sz w:val="22"/>
          <w:szCs w:val="22"/>
        </w:rPr>
        <w:t>3.</w:t>
      </w:r>
    </w:p>
    <w:p w14:paraId="2E73FC3D" w14:textId="77777777" w:rsidR="00B631B4" w:rsidRDefault="00B631B4">
      <w:pPr>
        <w:pStyle w:val="Textbody"/>
        <w:spacing w:after="0" w:line="240" w:lineRule="auto"/>
        <w:ind w:left="397"/>
        <w:jc w:val="both"/>
        <w:rPr>
          <w:rFonts w:ascii="Titillium" w:hAnsi="Titillium"/>
          <w:sz w:val="22"/>
          <w:szCs w:val="22"/>
        </w:rPr>
      </w:pPr>
    </w:p>
    <w:p w14:paraId="32A06CC7"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§7</w:t>
      </w:r>
    </w:p>
    <w:p w14:paraId="4F79E61C"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Rozliczenia</w:t>
      </w:r>
    </w:p>
    <w:p w14:paraId="127D9585" w14:textId="77777777" w:rsidR="00B631B4" w:rsidRDefault="00B631B4">
      <w:pPr>
        <w:pStyle w:val="NormalnyWeb"/>
        <w:spacing w:before="0" w:after="0"/>
        <w:jc w:val="center"/>
        <w:rPr>
          <w:rFonts w:ascii="Titillium" w:hAnsi="Titillium"/>
          <w:sz w:val="22"/>
          <w:szCs w:val="22"/>
        </w:rPr>
      </w:pPr>
    </w:p>
    <w:p w14:paraId="76DDBE85" w14:textId="77777777" w:rsidR="00B631B4" w:rsidRDefault="005224B7">
      <w:pPr>
        <w:pStyle w:val="Standard"/>
        <w:numPr>
          <w:ilvl w:val="0"/>
          <w:numId w:val="39"/>
        </w:numPr>
        <w:ind w:left="567" w:hanging="567"/>
        <w:jc w:val="both"/>
        <w:rPr>
          <w:rFonts w:ascii="Titillium" w:hAnsi="Titillium" w:cs="Titillium"/>
          <w:sz w:val="22"/>
          <w:szCs w:val="22"/>
        </w:rPr>
      </w:pPr>
      <w:r>
        <w:rPr>
          <w:rFonts w:ascii="Titillium" w:hAnsi="Titillium" w:cs="Titillium"/>
          <w:sz w:val="22"/>
          <w:szCs w:val="22"/>
        </w:rPr>
        <w:t>Rozliczenie za przedmiot zamówienia odbywać się będzie sukcesywnie na podstawie faktur częściowych po zakończeniu każdego miesiąca, w którym świadczona była usługa.</w:t>
      </w:r>
    </w:p>
    <w:p w14:paraId="33E2DECA" w14:textId="77777777" w:rsidR="00B631B4" w:rsidRDefault="005224B7">
      <w:pPr>
        <w:pStyle w:val="Standard"/>
        <w:numPr>
          <w:ilvl w:val="0"/>
          <w:numId w:val="39"/>
        </w:numPr>
        <w:ind w:left="567" w:hanging="567"/>
        <w:jc w:val="both"/>
      </w:pPr>
      <w:r>
        <w:rPr>
          <w:rFonts w:ascii="Titillium" w:hAnsi="Titillium" w:cs="Titillium"/>
          <w:sz w:val="22"/>
          <w:szCs w:val="22"/>
        </w:rPr>
        <w:t>Zamawiający jest obowiązany do odbierania od Wykonawcy ustrukturyzowanych faktur elektronicznych przesłanych za pośrednictwem platformy zgodnie z ustawą z dnia 9</w:t>
      </w:r>
      <w:r>
        <w:rPr>
          <w:rFonts w:ascii="Calibri" w:hAnsi="Calibri" w:cs="Calibri"/>
          <w:sz w:val="22"/>
          <w:szCs w:val="22"/>
        </w:rPr>
        <w:t> </w:t>
      </w:r>
      <w:r>
        <w:rPr>
          <w:rFonts w:ascii="Titillium" w:hAnsi="Titillium" w:cs="Titillium"/>
          <w:sz w:val="22"/>
          <w:szCs w:val="22"/>
        </w:rPr>
        <w:t>listopada 2018 r. o elektronicznym fakturowaniu w zamówieniach publicznych, koncesjach na roboty budowlane lub usługi oraz partnerstwie publiczno-prywatnym.</w:t>
      </w:r>
    </w:p>
    <w:p w14:paraId="2189C992" w14:textId="77777777" w:rsidR="00B631B4" w:rsidRDefault="005224B7">
      <w:pPr>
        <w:pStyle w:val="Standard"/>
        <w:numPr>
          <w:ilvl w:val="0"/>
          <w:numId w:val="39"/>
        </w:numPr>
        <w:ind w:left="567" w:hanging="567"/>
        <w:jc w:val="both"/>
        <w:rPr>
          <w:rFonts w:ascii="Titillium" w:eastAsia="Times-Roman, 'Times New Roman'" w:hAnsi="Titillium" w:cs="Titillium"/>
          <w:color w:val="000000"/>
          <w:sz w:val="22"/>
          <w:szCs w:val="22"/>
        </w:rPr>
      </w:pPr>
      <w:r>
        <w:rPr>
          <w:rFonts w:ascii="Titillium" w:eastAsia="Times-Roman, 'Times New Roman'" w:hAnsi="Titillium" w:cs="Titillium"/>
          <w:color w:val="000000"/>
          <w:sz w:val="22"/>
          <w:szCs w:val="22"/>
        </w:rPr>
        <w:t>Wykonawca przedkłada Zamawiającemu w terminie do 10 dnia od zakończenia danego miesiąca raporty miesięczne, o których mowa w ust. 6 pkt 2 SOPZ.</w:t>
      </w:r>
    </w:p>
    <w:p w14:paraId="3E06A5E1" w14:textId="77777777" w:rsidR="00B631B4" w:rsidRDefault="005224B7">
      <w:pPr>
        <w:pStyle w:val="Standard"/>
        <w:numPr>
          <w:ilvl w:val="0"/>
          <w:numId w:val="39"/>
        </w:numPr>
        <w:ind w:left="567" w:hanging="567"/>
        <w:jc w:val="both"/>
        <w:rPr>
          <w:rFonts w:ascii="Titillium" w:hAnsi="Titillium" w:cs="Titillium"/>
          <w:sz w:val="22"/>
          <w:szCs w:val="22"/>
        </w:rPr>
      </w:pPr>
      <w:r>
        <w:rPr>
          <w:rFonts w:ascii="Titillium" w:hAnsi="Titillium" w:cs="Titillium"/>
          <w:sz w:val="22"/>
          <w:szCs w:val="22"/>
        </w:rPr>
        <w:t>Wykonawca może złożyć fakturę dopiero po zaakceptowaniu przez Zamawiającego miesięcznego raportu, określonego w ust. 3. Akceptacja raportu następuje poprzez wystosowanie przez Zamawiającego do Wykonawcy pisma przyjmującego raport bez uwag.</w:t>
      </w:r>
    </w:p>
    <w:p w14:paraId="2016794A" w14:textId="77777777" w:rsidR="00B631B4" w:rsidRDefault="005224B7">
      <w:pPr>
        <w:pStyle w:val="Standard"/>
        <w:numPr>
          <w:ilvl w:val="0"/>
          <w:numId w:val="39"/>
        </w:numPr>
        <w:ind w:left="567" w:hanging="567"/>
        <w:jc w:val="both"/>
      </w:pPr>
      <w:r>
        <w:rPr>
          <w:rFonts w:ascii="Titillium" w:hAnsi="Titillium" w:cs="Titillium"/>
          <w:sz w:val="22"/>
          <w:szCs w:val="22"/>
        </w:rPr>
        <w:t xml:space="preserve">Na sprawdzenie raportu określonego w ust. 3 Zamawiający zastrzega sobie termin 7 dni roboczych od dnia jego otrzymania. </w:t>
      </w:r>
    </w:p>
    <w:p w14:paraId="1937C97A" w14:textId="77777777" w:rsidR="00B631B4" w:rsidRDefault="005224B7">
      <w:pPr>
        <w:pStyle w:val="Standard"/>
        <w:numPr>
          <w:ilvl w:val="0"/>
          <w:numId w:val="39"/>
        </w:numPr>
        <w:ind w:left="567" w:hanging="567"/>
        <w:jc w:val="both"/>
      </w:pPr>
      <w:r>
        <w:rPr>
          <w:rFonts w:ascii="Titillium" w:hAnsi="Titillium" w:cs="Titillium"/>
          <w:sz w:val="22"/>
          <w:szCs w:val="22"/>
        </w:rPr>
        <w:t>Niedopuszczalne jest doręczenie Zamawiającemu faktury przed akceptacją raportu. O</w:t>
      </w:r>
      <w:r>
        <w:rPr>
          <w:rFonts w:ascii="Calibri" w:hAnsi="Calibri" w:cs="Calibri"/>
          <w:sz w:val="22"/>
          <w:szCs w:val="22"/>
        </w:rPr>
        <w:t> </w:t>
      </w:r>
      <w:r>
        <w:rPr>
          <w:rFonts w:ascii="Titillium" w:hAnsi="Titillium" w:cs="Titillium"/>
          <w:sz w:val="22"/>
          <w:szCs w:val="22"/>
        </w:rPr>
        <w:t>naruszeniu tego postanowienia Zamawiający informuje Wykonawcę, wzywając do złożenia - w terminie 3 dni roboczych - faktury korygującej.</w:t>
      </w:r>
    </w:p>
    <w:p w14:paraId="0C390CA3" w14:textId="77777777" w:rsidR="00B631B4" w:rsidRDefault="005224B7">
      <w:pPr>
        <w:pStyle w:val="Standard"/>
        <w:numPr>
          <w:ilvl w:val="0"/>
          <w:numId w:val="39"/>
        </w:numPr>
        <w:ind w:left="567" w:hanging="567"/>
        <w:jc w:val="both"/>
      </w:pPr>
      <w:r>
        <w:rPr>
          <w:rFonts w:ascii="Titillium" w:hAnsi="Titillium" w:cs="Titillium"/>
          <w:sz w:val="22"/>
          <w:szCs w:val="22"/>
        </w:rPr>
        <w:t xml:space="preserve">Zapłata faktury nastąpi w terminie </w:t>
      </w:r>
      <w:r>
        <w:rPr>
          <w:rFonts w:ascii="Titillium" w:hAnsi="Titillium" w:cs="Titillium"/>
          <w:b/>
          <w:bCs/>
          <w:color w:val="000000"/>
          <w:sz w:val="22"/>
          <w:szCs w:val="22"/>
        </w:rPr>
        <w:t>do 30 dni</w:t>
      </w:r>
      <w:r>
        <w:rPr>
          <w:rFonts w:ascii="Titillium" w:hAnsi="Titillium" w:cs="Titillium"/>
          <w:sz w:val="22"/>
          <w:szCs w:val="22"/>
        </w:rPr>
        <w:t xml:space="preserve"> od dnia jej otrzymania przez Zamawiającego, przy uwzględnieniu ust. 4.</w:t>
      </w:r>
    </w:p>
    <w:p w14:paraId="03A68F5A" w14:textId="77777777" w:rsidR="00B631B4" w:rsidRDefault="005224B7">
      <w:pPr>
        <w:pStyle w:val="Standard"/>
        <w:numPr>
          <w:ilvl w:val="0"/>
          <w:numId w:val="39"/>
        </w:numPr>
        <w:ind w:left="567" w:hanging="567"/>
        <w:jc w:val="both"/>
      </w:pPr>
      <w:r>
        <w:rPr>
          <w:rFonts w:ascii="Titillium" w:hAnsi="Titillium" w:cs="Titillium"/>
          <w:sz w:val="22"/>
          <w:szCs w:val="22"/>
        </w:rPr>
        <w:t>Ostatnia faktura złożona będzie po zatwierdzeniu przez Zamawiającego ostatniego raportu miesięcznego, a płatna zgodnie z zasadami wynikającymi z ust. 4-7.</w:t>
      </w:r>
    </w:p>
    <w:p w14:paraId="27D623C6" w14:textId="77777777" w:rsidR="00B631B4" w:rsidRDefault="005224B7">
      <w:pPr>
        <w:pStyle w:val="Standard"/>
        <w:numPr>
          <w:ilvl w:val="0"/>
          <w:numId w:val="39"/>
        </w:numPr>
        <w:ind w:left="567" w:hanging="567"/>
        <w:jc w:val="both"/>
        <w:rPr>
          <w:rFonts w:ascii="Titillium" w:hAnsi="Titillium" w:cs="Titillium"/>
          <w:sz w:val="22"/>
          <w:szCs w:val="22"/>
        </w:rPr>
      </w:pPr>
      <w:r>
        <w:rPr>
          <w:rFonts w:ascii="Titillium" w:hAnsi="Titillium" w:cs="Titillium"/>
          <w:sz w:val="22"/>
          <w:szCs w:val="22"/>
        </w:rPr>
        <w:t>Za dzień dokonania płatności przyjmuje się dzień obciążenia rachunku bankowego Zamawiającego.</w:t>
      </w:r>
    </w:p>
    <w:p w14:paraId="5D271F9F" w14:textId="77777777" w:rsidR="00B631B4" w:rsidRDefault="005224B7">
      <w:pPr>
        <w:pStyle w:val="Standard"/>
        <w:numPr>
          <w:ilvl w:val="0"/>
          <w:numId w:val="39"/>
        </w:numPr>
        <w:ind w:left="567" w:hanging="567"/>
        <w:jc w:val="both"/>
      </w:pPr>
      <w:r>
        <w:rPr>
          <w:rFonts w:ascii="Titillium" w:hAnsi="Titillium" w:cs="Titillium"/>
          <w:sz w:val="22"/>
          <w:szCs w:val="22"/>
        </w:rPr>
        <w:t>Faktury należy wystawiać na Miasto Rydułtowy.</w:t>
      </w:r>
    </w:p>
    <w:p w14:paraId="40F4F58C" w14:textId="77777777" w:rsidR="00B631B4" w:rsidRDefault="005224B7">
      <w:pPr>
        <w:pStyle w:val="Standard"/>
        <w:numPr>
          <w:ilvl w:val="0"/>
          <w:numId w:val="39"/>
        </w:numPr>
        <w:ind w:left="567" w:hanging="567"/>
        <w:jc w:val="both"/>
      </w:pPr>
      <w:r>
        <w:rPr>
          <w:rFonts w:ascii="Titillium" w:hAnsi="Titillium" w:cs="Titillium"/>
          <w:sz w:val="22"/>
          <w:szCs w:val="22"/>
        </w:rPr>
        <w:t xml:space="preserve">Odbiorcą faktury będzie Urząd Miasta Rydułtowy. </w:t>
      </w:r>
    </w:p>
    <w:p w14:paraId="107CCD16" w14:textId="01304976" w:rsidR="00B631B4" w:rsidRDefault="007E61FC">
      <w:pPr>
        <w:pStyle w:val="Standard"/>
        <w:numPr>
          <w:ilvl w:val="0"/>
          <w:numId w:val="39"/>
        </w:numPr>
        <w:ind w:left="567" w:hanging="567"/>
        <w:jc w:val="both"/>
      </w:pPr>
      <w:r>
        <w:rPr>
          <w:rFonts w:ascii="Titillium" w:eastAsia="Times-Roman, 'Times New Roman'" w:hAnsi="Titillium" w:cs="Times-Roman, 'Times New Roman'"/>
          <w:sz w:val="22"/>
          <w:szCs w:val="22"/>
          <w:shd w:val="clear" w:color="auto" w:fill="FFFFFF"/>
        </w:rPr>
        <w:lastRenderedPageBreak/>
        <w:t xml:space="preserve">Zamawiający dokonuje płatności metodą </w:t>
      </w:r>
      <w:r w:rsidR="005224B7">
        <w:rPr>
          <w:rFonts w:ascii="Titillium" w:hAnsi="Titillium"/>
          <w:sz w:val="22"/>
          <w:szCs w:val="22"/>
          <w:shd w:val="clear" w:color="auto" w:fill="FFFFFF"/>
        </w:rPr>
        <w:t>podzielonej płatności</w:t>
      </w:r>
      <w:r w:rsidR="005224B7">
        <w:rPr>
          <w:rFonts w:ascii="Titillium" w:hAnsi="Titillium"/>
          <w:sz w:val="22"/>
          <w:szCs w:val="22"/>
        </w:rPr>
        <w:t xml:space="preserve">, o którym mowa </w:t>
      </w:r>
      <w:r w:rsidR="005224B7">
        <w:rPr>
          <w:rFonts w:ascii="Titillium" w:eastAsia="Times-Roman, 'Times New Roman'" w:hAnsi="Titillium" w:cs="Times-Roman, 'Times New Roman'"/>
          <w:sz w:val="22"/>
          <w:szCs w:val="22"/>
        </w:rPr>
        <w:t>w</w:t>
      </w:r>
      <w:r w:rsidR="005224B7">
        <w:rPr>
          <w:rFonts w:ascii="Calibri" w:eastAsia="Times-Roman, 'Times New Roman'" w:hAnsi="Calibri" w:cs="Calibri"/>
          <w:sz w:val="22"/>
          <w:szCs w:val="22"/>
        </w:rPr>
        <w:t> </w:t>
      </w:r>
      <w:r w:rsidR="005224B7">
        <w:rPr>
          <w:rFonts w:ascii="Titillium" w:eastAsia="Times-Roman, 'Times New Roman'" w:hAnsi="Titillium" w:cs="Times-Roman, 'Times New Roman'"/>
          <w:sz w:val="22"/>
          <w:szCs w:val="22"/>
        </w:rPr>
        <w:t>art. 108a ustawy o podatku od towarów i usług</w:t>
      </w:r>
      <w:r>
        <w:rPr>
          <w:rFonts w:ascii="Titillium" w:eastAsia="Times-Roman, 'Times New Roman'" w:hAnsi="Titillium" w:cs="Times-Roman, 'Times New Roman'"/>
          <w:sz w:val="22"/>
          <w:szCs w:val="22"/>
        </w:rPr>
        <w:t xml:space="preserve"> w przypadku, gdy Wykonawca posiada</w:t>
      </w:r>
      <w:r w:rsidR="005224B7">
        <w:rPr>
          <w:rFonts w:ascii="Titillium" w:eastAsia="Times-Roman, 'Times New Roman'" w:hAnsi="Titillium" w:cs="Times-Roman, 'Times New Roman'"/>
          <w:sz w:val="22"/>
          <w:szCs w:val="22"/>
        </w:rPr>
        <w:t xml:space="preserve"> rachunek </w:t>
      </w:r>
      <w:r>
        <w:rPr>
          <w:rFonts w:ascii="Titillium" w:eastAsia="Times-Roman, 'Times New Roman'" w:hAnsi="Titillium" w:cs="Times-Roman, 'Times New Roman'"/>
          <w:sz w:val="22"/>
          <w:szCs w:val="22"/>
        </w:rPr>
        <w:t>rozliczeniowy zgodnie z art. 62a ust. 1 ustawy Prawo bankowe.</w:t>
      </w:r>
    </w:p>
    <w:p w14:paraId="1ED47493" w14:textId="77777777" w:rsidR="00B631B4" w:rsidRDefault="005224B7">
      <w:pPr>
        <w:pStyle w:val="Standard"/>
        <w:numPr>
          <w:ilvl w:val="0"/>
          <w:numId w:val="39"/>
        </w:numPr>
        <w:ind w:left="567" w:hanging="567"/>
        <w:jc w:val="both"/>
      </w:pPr>
      <w:r>
        <w:rPr>
          <w:rFonts w:ascii="Titillium" w:eastAsia="Times-Roman, 'Times New Roman'" w:hAnsi="Titillium" w:cs="Times-Roman, 'Times New Roman'"/>
          <w:sz w:val="22"/>
          <w:szCs w:val="22"/>
        </w:rPr>
        <w:t>Wykonawca ponosi odpowiedzialność przed Zamawiającym za wskazanie na fakturze właściwego rachunku umożliwiającego dokonanie płatności zgodnie z ust. 12.</w:t>
      </w:r>
    </w:p>
    <w:p w14:paraId="5788EBFD" w14:textId="77777777" w:rsidR="00B631B4" w:rsidRDefault="005224B7">
      <w:pPr>
        <w:pStyle w:val="Standard"/>
        <w:numPr>
          <w:ilvl w:val="0"/>
          <w:numId w:val="39"/>
        </w:numPr>
        <w:ind w:left="567" w:hanging="567"/>
        <w:jc w:val="both"/>
        <w:rPr>
          <w:rFonts w:ascii="Titillium" w:hAnsi="Titillium"/>
          <w:sz w:val="22"/>
          <w:szCs w:val="22"/>
        </w:rPr>
      </w:pPr>
      <w:r>
        <w:rPr>
          <w:rFonts w:ascii="Titillium" w:hAnsi="Titillium"/>
          <w:sz w:val="22"/>
          <w:szCs w:val="22"/>
        </w:rPr>
        <w:t>Wykonawca oświadcza, że jest podatnikiem podatku VAT i posiada numer identyfikacji podatkowej NIP: …………………</w:t>
      </w:r>
    </w:p>
    <w:p w14:paraId="3AD238C7" w14:textId="77777777" w:rsidR="00B631B4" w:rsidRDefault="005224B7">
      <w:pPr>
        <w:pStyle w:val="Standard"/>
        <w:numPr>
          <w:ilvl w:val="0"/>
          <w:numId w:val="39"/>
        </w:numPr>
        <w:ind w:left="567" w:hanging="567"/>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Zamawiający oświadcza, że jest podatnikiem podatku VAT i posiada numer identyfikacji podatkowej NIP: 647-10-17-693.</w:t>
      </w:r>
    </w:p>
    <w:p w14:paraId="2DD90B67" w14:textId="77777777" w:rsidR="00B631B4" w:rsidRDefault="00B631B4">
      <w:pPr>
        <w:pStyle w:val="Standard"/>
        <w:tabs>
          <w:tab w:val="left" w:pos="720"/>
        </w:tabs>
        <w:ind w:left="360" w:hanging="360"/>
        <w:jc w:val="both"/>
        <w:rPr>
          <w:rFonts w:ascii="Titillium" w:hAnsi="Titillium" w:cs="Titillium"/>
          <w:strike/>
          <w:sz w:val="22"/>
          <w:szCs w:val="22"/>
        </w:rPr>
      </w:pPr>
    </w:p>
    <w:p w14:paraId="7A97317A" w14:textId="77777777" w:rsidR="00B631B4" w:rsidRDefault="005224B7">
      <w:pPr>
        <w:pStyle w:val="NormalnyWeb"/>
        <w:spacing w:before="0" w:after="0"/>
        <w:contextualSpacing/>
        <w:jc w:val="center"/>
        <w:rPr>
          <w:rFonts w:ascii="Titillium" w:hAnsi="Titillium" w:cs="Titillium"/>
          <w:b/>
          <w:sz w:val="22"/>
          <w:szCs w:val="22"/>
        </w:rPr>
      </w:pPr>
      <w:r>
        <w:rPr>
          <w:rFonts w:ascii="Titillium" w:hAnsi="Titillium" w:cs="Titillium"/>
          <w:b/>
          <w:sz w:val="22"/>
          <w:szCs w:val="22"/>
        </w:rPr>
        <w:t>§8</w:t>
      </w:r>
    </w:p>
    <w:p w14:paraId="155204F7" w14:textId="77777777" w:rsidR="00B631B4" w:rsidRDefault="005224B7">
      <w:pPr>
        <w:pStyle w:val="NormalnyWeb"/>
        <w:spacing w:before="0" w:after="0"/>
        <w:contextualSpacing/>
        <w:jc w:val="center"/>
        <w:rPr>
          <w:rFonts w:ascii="Titillium" w:hAnsi="Titillium" w:cs="Titillium"/>
          <w:b/>
          <w:sz w:val="22"/>
          <w:szCs w:val="22"/>
        </w:rPr>
      </w:pPr>
      <w:r>
        <w:rPr>
          <w:rFonts w:ascii="Titillium" w:hAnsi="Titillium" w:cs="Titillium"/>
          <w:b/>
          <w:sz w:val="22"/>
          <w:szCs w:val="22"/>
        </w:rPr>
        <w:t>Podwykonawstwo</w:t>
      </w:r>
    </w:p>
    <w:p w14:paraId="06954416" w14:textId="77777777" w:rsidR="00B631B4" w:rsidRDefault="00B631B4">
      <w:pPr>
        <w:pStyle w:val="Standard"/>
        <w:autoSpaceDE w:val="0"/>
        <w:ind w:left="227"/>
        <w:contextualSpacing/>
        <w:jc w:val="both"/>
        <w:rPr>
          <w:rFonts w:ascii="Titillium" w:hAnsi="Titillium"/>
          <w:sz w:val="22"/>
          <w:szCs w:val="22"/>
        </w:rPr>
      </w:pPr>
    </w:p>
    <w:p w14:paraId="2761B6FE" w14:textId="77777777" w:rsidR="00B631B4" w:rsidRDefault="005224B7">
      <w:pPr>
        <w:pStyle w:val="Standard"/>
        <w:numPr>
          <w:ilvl w:val="0"/>
          <w:numId w:val="40"/>
        </w:numPr>
        <w:autoSpaceDE w:val="0"/>
        <w:ind w:left="567" w:hanging="567"/>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Wykonawca oświadcza, iż całość zamówienia wykona …………………………………………...</w:t>
      </w:r>
    </w:p>
    <w:p w14:paraId="6AB5EE2F" w14:textId="77777777" w:rsidR="00B631B4" w:rsidRDefault="005224B7">
      <w:pPr>
        <w:pStyle w:val="Standard"/>
        <w:numPr>
          <w:ilvl w:val="0"/>
          <w:numId w:val="40"/>
        </w:numPr>
        <w:autoSpaceDE w:val="0"/>
        <w:ind w:left="567" w:hanging="567"/>
        <w:jc w:val="both"/>
      </w:pPr>
      <w:r>
        <w:rPr>
          <w:rFonts w:ascii="Titillium" w:eastAsia="Times-Roman, 'Times New Roman'" w:hAnsi="Titillium"/>
          <w:color w:val="000000"/>
          <w:sz w:val="22"/>
          <w:szCs w:val="22"/>
        </w:rPr>
        <w:t>Zamawiający żąda wskazania przez Wykonawcę części zamówienia, których wykonanie zamierza powierzyć podwykonawcom, i podania przez Wykonawcę firm podwykonawców, o</w:t>
      </w:r>
      <w:r>
        <w:rPr>
          <w:rFonts w:ascii="Calibri" w:eastAsia="Times-Roman, 'Times New Roman'" w:hAnsi="Calibri" w:cs="Calibri"/>
          <w:color w:val="000000"/>
          <w:sz w:val="22"/>
          <w:szCs w:val="22"/>
        </w:rPr>
        <w:t> </w:t>
      </w:r>
      <w:r>
        <w:rPr>
          <w:rFonts w:ascii="Titillium" w:eastAsia="Times-Roman, 'Times New Roman'" w:hAnsi="Titillium"/>
          <w:color w:val="000000"/>
          <w:sz w:val="22"/>
          <w:szCs w:val="22"/>
        </w:rPr>
        <w:t>ile są już znane.</w:t>
      </w:r>
    </w:p>
    <w:p w14:paraId="607F7EF4" w14:textId="6B3A1AB7" w:rsidR="00B631B4" w:rsidRDefault="005224B7">
      <w:pPr>
        <w:pStyle w:val="Standard"/>
        <w:numPr>
          <w:ilvl w:val="0"/>
          <w:numId w:val="40"/>
        </w:numPr>
        <w:autoSpaceDE w:val="0"/>
        <w:ind w:left="567" w:hanging="567"/>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w:t>
      </w:r>
      <w:r w:rsidR="00BC61A3">
        <w:rPr>
          <w:rFonts w:ascii="Titillium" w:eastAsia="Times-Roman, 'Times New Roman'" w:hAnsi="Titillium"/>
          <w:color w:val="000000"/>
          <w:sz w:val="22"/>
          <w:szCs w:val="22"/>
        </w:rPr>
        <w:t>Z</w:t>
      </w:r>
      <w:r>
        <w:rPr>
          <w:rFonts w:ascii="Titillium" w:eastAsia="Times-Roman, 'Times New Roman'" w:hAnsi="Titillium"/>
          <w:color w:val="000000"/>
          <w:sz w:val="22"/>
          <w:szCs w:val="22"/>
        </w:rPr>
        <w:t>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1636367A" w14:textId="77777777" w:rsidR="00B631B4" w:rsidRDefault="005224B7">
      <w:pPr>
        <w:pStyle w:val="Standard"/>
        <w:numPr>
          <w:ilvl w:val="0"/>
          <w:numId w:val="40"/>
        </w:numPr>
        <w:autoSpaceDE w:val="0"/>
        <w:ind w:left="567" w:hanging="567"/>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 xml:space="preserve">Jeżeli zmiana albo rezygnacja z podwykonawcy dotyczy podmiotu, na którego zasoby wykonawca powoływał się, na zasadach określonych w art. 118 ust. 1 ustawy </w:t>
      </w:r>
      <w:proofErr w:type="spellStart"/>
      <w:r>
        <w:rPr>
          <w:rFonts w:ascii="Titillium" w:eastAsia="Times-Roman, 'Times New Roman'" w:hAnsi="Titillium"/>
          <w:color w:val="000000"/>
          <w:sz w:val="22"/>
          <w:szCs w:val="22"/>
        </w:rPr>
        <w:t>Pzp</w:t>
      </w:r>
      <w:proofErr w:type="spellEnd"/>
      <w:r>
        <w:rPr>
          <w:rFonts w:ascii="Titillium" w:eastAsia="Times-Roman, 'Times New Roman'" w:hAnsi="Titillium"/>
          <w:color w:val="0000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D4A603" w14:textId="77777777" w:rsidR="00B631B4" w:rsidRDefault="005224B7">
      <w:pPr>
        <w:pStyle w:val="Standard"/>
        <w:numPr>
          <w:ilvl w:val="0"/>
          <w:numId w:val="40"/>
        </w:numPr>
        <w:autoSpaceDE w:val="0"/>
        <w:ind w:left="567" w:hanging="567"/>
        <w:jc w:val="both"/>
        <w:rPr>
          <w:rFonts w:ascii="Titillium" w:eastAsia="Times-Roman, 'Times New Roman'" w:hAnsi="Titillium"/>
          <w:color w:val="000000"/>
          <w:sz w:val="22"/>
          <w:szCs w:val="22"/>
        </w:rPr>
      </w:pPr>
      <w:r>
        <w:rPr>
          <w:rFonts w:ascii="Titillium" w:eastAsia="Times-Roman, 'Times New Roman'" w:hAnsi="Titillium"/>
          <w:color w:val="000000"/>
          <w:sz w:val="22"/>
          <w:szCs w:val="22"/>
        </w:rPr>
        <w:t>Powierzenie wykonania części zamówienia podwykonawcom nie zwalnia Wykonawcy                          z odpowiedzialności za należyte wykonanie tego zamówienia.</w:t>
      </w:r>
    </w:p>
    <w:p w14:paraId="50F183B3" w14:textId="77777777" w:rsidR="00B631B4" w:rsidRDefault="005224B7">
      <w:pPr>
        <w:pStyle w:val="Standard"/>
        <w:numPr>
          <w:ilvl w:val="0"/>
          <w:numId w:val="40"/>
        </w:numPr>
        <w:autoSpaceDE w:val="0"/>
        <w:ind w:left="567" w:hanging="567"/>
        <w:jc w:val="both"/>
      </w:pPr>
      <w:r>
        <w:rPr>
          <w:rFonts w:ascii="Titillium" w:eastAsia="Times-Roman, 'Times New Roman'" w:hAnsi="Titillium"/>
          <w:color w:val="000000"/>
          <w:sz w:val="22"/>
          <w:szCs w:val="22"/>
        </w:rPr>
        <w:t xml:space="preserve">Zamawiający rezygnuje z uprawnienia określonego  w przepisie art. 462 ust. 5 ustawy </w:t>
      </w:r>
      <w:proofErr w:type="spellStart"/>
      <w:r>
        <w:rPr>
          <w:rFonts w:ascii="Titillium" w:eastAsia="Times-Roman, 'Times New Roman'" w:hAnsi="Titillium"/>
          <w:color w:val="000000"/>
          <w:sz w:val="22"/>
          <w:szCs w:val="22"/>
        </w:rPr>
        <w:t>Pzp</w:t>
      </w:r>
      <w:proofErr w:type="spellEnd"/>
      <w:r>
        <w:rPr>
          <w:rFonts w:ascii="Titillium" w:eastAsia="Times-Roman, 'Times New Roman'" w:hAnsi="Titillium"/>
          <w:color w:val="000000"/>
          <w:sz w:val="22"/>
          <w:szCs w:val="22"/>
        </w:rPr>
        <w:t xml:space="preserve">.                                                                                                                                                </w:t>
      </w:r>
    </w:p>
    <w:p w14:paraId="5C565639" w14:textId="77777777" w:rsidR="00B631B4" w:rsidRDefault="00B631B4">
      <w:pPr>
        <w:pStyle w:val="NormalnyWeb"/>
        <w:spacing w:before="0" w:after="0"/>
        <w:jc w:val="center"/>
        <w:rPr>
          <w:rFonts w:ascii="Titillium" w:hAnsi="Titillium" w:cs="Titillium"/>
          <w:b/>
          <w:sz w:val="22"/>
          <w:szCs w:val="22"/>
        </w:rPr>
      </w:pPr>
    </w:p>
    <w:p w14:paraId="7736ADA2"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§9</w:t>
      </w:r>
    </w:p>
    <w:p w14:paraId="07B01365"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Uprawnienia kontrolne Zamawiającego</w:t>
      </w:r>
    </w:p>
    <w:p w14:paraId="08E4C0C4" w14:textId="77777777" w:rsidR="00B631B4" w:rsidRDefault="00B631B4">
      <w:pPr>
        <w:pStyle w:val="NormalnyWeb"/>
        <w:spacing w:before="0" w:after="0"/>
        <w:jc w:val="center"/>
        <w:rPr>
          <w:rFonts w:ascii="Titillium" w:hAnsi="Titillium" w:cs="Titillium"/>
          <w:sz w:val="22"/>
          <w:szCs w:val="22"/>
        </w:rPr>
      </w:pPr>
    </w:p>
    <w:p w14:paraId="4AC3E616" w14:textId="77777777" w:rsidR="00B631B4" w:rsidRDefault="005224B7">
      <w:pPr>
        <w:pStyle w:val="NormalnyWeb"/>
        <w:spacing w:before="0" w:after="0"/>
        <w:jc w:val="both"/>
      </w:pPr>
      <w:r>
        <w:rPr>
          <w:rFonts w:ascii="Titillium" w:hAnsi="Titillium" w:cs="Titillium"/>
          <w:sz w:val="22"/>
          <w:szCs w:val="22"/>
        </w:rPr>
        <w:t xml:space="preserve">Zamawiający zastrzega sobie prawo do dokonywania kompleksowej kontroli sposobu wykonywania usług będących przedmiotem umowy, </w:t>
      </w:r>
      <w:r>
        <w:rPr>
          <w:rFonts w:ascii="Titillium" w:hAnsi="Titillium" w:cs="Titillium"/>
          <w:color w:val="000000"/>
          <w:sz w:val="22"/>
          <w:szCs w:val="22"/>
        </w:rPr>
        <w:t>w szczególności:</w:t>
      </w:r>
    </w:p>
    <w:p w14:paraId="585EAD63" w14:textId="77777777" w:rsidR="00B631B4" w:rsidRDefault="005224B7">
      <w:pPr>
        <w:pStyle w:val="Standard"/>
        <w:numPr>
          <w:ilvl w:val="0"/>
          <w:numId w:val="41"/>
        </w:numPr>
        <w:ind w:left="1134" w:hanging="567"/>
        <w:jc w:val="both"/>
        <w:rPr>
          <w:rFonts w:ascii="Titillium" w:hAnsi="Titillium" w:cs="Titillium"/>
          <w:color w:val="000000"/>
          <w:sz w:val="22"/>
          <w:szCs w:val="22"/>
        </w:rPr>
      </w:pPr>
      <w:r>
        <w:rPr>
          <w:rFonts w:ascii="Titillium" w:hAnsi="Titillium" w:cs="Titillium"/>
          <w:color w:val="000000"/>
          <w:sz w:val="22"/>
          <w:szCs w:val="22"/>
        </w:rPr>
        <w:t xml:space="preserve">wstępu na teren bazy magazynowo - transportowej wraz z zapleczem </w:t>
      </w:r>
      <w:proofErr w:type="spellStart"/>
      <w:r>
        <w:rPr>
          <w:rFonts w:ascii="Titillium" w:hAnsi="Titillium" w:cs="Titillium"/>
          <w:color w:val="000000"/>
          <w:sz w:val="22"/>
          <w:szCs w:val="22"/>
        </w:rPr>
        <w:t>techniczno</w:t>
      </w:r>
      <w:proofErr w:type="spellEnd"/>
      <w:r>
        <w:rPr>
          <w:rFonts w:ascii="Titillium" w:hAnsi="Titillium" w:cs="Titillium"/>
          <w:color w:val="000000"/>
          <w:sz w:val="22"/>
          <w:szCs w:val="22"/>
        </w:rPr>
        <w:t xml:space="preserve"> – biurowym w uzgodnionym terminie,</w:t>
      </w:r>
    </w:p>
    <w:p w14:paraId="432E8F2C" w14:textId="77777777" w:rsidR="00B631B4" w:rsidRDefault="005224B7">
      <w:pPr>
        <w:pStyle w:val="Standard"/>
        <w:numPr>
          <w:ilvl w:val="0"/>
          <w:numId w:val="41"/>
        </w:numPr>
        <w:ind w:left="1134" w:hanging="567"/>
        <w:jc w:val="both"/>
        <w:rPr>
          <w:rFonts w:ascii="Titillium" w:hAnsi="Titillium" w:cs="Titillium"/>
          <w:color w:val="000000"/>
          <w:sz w:val="22"/>
          <w:szCs w:val="22"/>
        </w:rPr>
      </w:pPr>
      <w:r>
        <w:rPr>
          <w:rFonts w:ascii="Titillium" w:hAnsi="Titillium" w:cs="Titillium"/>
          <w:color w:val="000000"/>
          <w:sz w:val="22"/>
          <w:szCs w:val="22"/>
        </w:rPr>
        <w:t>żądania udzielenia pisemnych lub ustnych informacji oraz wyjaśnień w zakresie realizacji umowy,</w:t>
      </w:r>
    </w:p>
    <w:p w14:paraId="6C376D83" w14:textId="77777777" w:rsidR="00B631B4" w:rsidRDefault="005224B7">
      <w:pPr>
        <w:pStyle w:val="Standard"/>
        <w:numPr>
          <w:ilvl w:val="0"/>
          <w:numId w:val="41"/>
        </w:numPr>
        <w:ind w:left="1134" w:hanging="567"/>
        <w:jc w:val="both"/>
      </w:pPr>
      <w:r>
        <w:rPr>
          <w:rFonts w:ascii="Titillium" w:hAnsi="Titillium" w:cs="Titillium"/>
          <w:color w:val="000000"/>
          <w:sz w:val="22"/>
          <w:szCs w:val="22"/>
        </w:rPr>
        <w:t xml:space="preserve">żądania okazania wszelkich dokumentów i udostępnienia danych mających związek z </w:t>
      </w:r>
      <w:r>
        <w:rPr>
          <w:rFonts w:ascii="Calibri" w:hAnsi="Calibri" w:cs="Calibri"/>
          <w:color w:val="000000"/>
          <w:sz w:val="22"/>
          <w:szCs w:val="22"/>
        </w:rPr>
        <w:t> </w:t>
      </w:r>
      <w:r>
        <w:rPr>
          <w:rFonts w:ascii="Titillium" w:hAnsi="Titillium" w:cs="Titillium"/>
          <w:color w:val="000000"/>
          <w:sz w:val="22"/>
          <w:szCs w:val="22"/>
        </w:rPr>
        <w:t>przedmiotem umowy, np.:</w:t>
      </w:r>
    </w:p>
    <w:p w14:paraId="25713553" w14:textId="77777777" w:rsidR="00B631B4" w:rsidRDefault="005224B7">
      <w:pPr>
        <w:pStyle w:val="NormalnyWeb"/>
        <w:numPr>
          <w:ilvl w:val="0"/>
          <w:numId w:val="42"/>
        </w:numPr>
        <w:spacing w:before="0" w:after="0"/>
        <w:ind w:left="1418"/>
        <w:jc w:val="both"/>
        <w:rPr>
          <w:rFonts w:ascii="Titillium" w:hAnsi="Titillium" w:cs="Titillium"/>
          <w:sz w:val="22"/>
          <w:szCs w:val="22"/>
        </w:rPr>
      </w:pPr>
      <w:r>
        <w:rPr>
          <w:rFonts w:ascii="Titillium" w:hAnsi="Titillium" w:cs="Titillium"/>
          <w:sz w:val="22"/>
          <w:szCs w:val="22"/>
        </w:rPr>
        <w:lastRenderedPageBreak/>
        <w:t>przedstawienia dokumentacji umożliwiającej weryfikację pojazdów odbierających odpady niesegregowane (zmieszane) i zbierane w sposób selektywny, jeżeli odbiór tych odpadów odbywa się w tym samym terminie/dniu,</w:t>
      </w:r>
    </w:p>
    <w:p w14:paraId="03177903" w14:textId="77777777" w:rsidR="00B631B4" w:rsidRDefault="005224B7">
      <w:pPr>
        <w:pStyle w:val="NormalnyWeb"/>
        <w:numPr>
          <w:ilvl w:val="0"/>
          <w:numId w:val="42"/>
        </w:numPr>
        <w:spacing w:before="0" w:after="0"/>
        <w:ind w:left="1418"/>
        <w:jc w:val="both"/>
        <w:rPr>
          <w:rFonts w:ascii="Titillium" w:hAnsi="Titillium" w:cs="Titillium"/>
          <w:sz w:val="22"/>
          <w:szCs w:val="22"/>
        </w:rPr>
      </w:pPr>
      <w:r>
        <w:rPr>
          <w:rFonts w:ascii="Titillium" w:hAnsi="Titillium" w:cs="Titillium"/>
          <w:sz w:val="22"/>
          <w:szCs w:val="22"/>
        </w:rPr>
        <w:t>przedstawienia dokumentacji w wersji papierowej lub na nośniku umożliwiającej odczytanie danych o położeniu pojazdów, ich miejscach postoju.</w:t>
      </w:r>
    </w:p>
    <w:p w14:paraId="0107F064" w14:textId="77777777" w:rsidR="00406F45" w:rsidRDefault="00406F45" w:rsidP="006A3D68">
      <w:pPr>
        <w:pStyle w:val="NormalnyWeb"/>
        <w:tabs>
          <w:tab w:val="left" w:pos="1080"/>
          <w:tab w:val="left" w:pos="1800"/>
        </w:tabs>
        <w:spacing w:before="0" w:after="0"/>
        <w:jc w:val="both"/>
        <w:rPr>
          <w:rFonts w:ascii="Titillium" w:hAnsi="Titillium" w:cs="Titillium"/>
          <w:sz w:val="22"/>
          <w:szCs w:val="22"/>
        </w:rPr>
      </w:pPr>
    </w:p>
    <w:p w14:paraId="6C6CEE8B" w14:textId="77777777" w:rsidR="00B631B4" w:rsidRDefault="005224B7">
      <w:pPr>
        <w:pStyle w:val="NormalnyWeb"/>
        <w:tabs>
          <w:tab w:val="left" w:pos="110"/>
          <w:tab w:val="left" w:pos="360"/>
        </w:tabs>
        <w:autoSpaceDE w:val="0"/>
        <w:spacing w:before="0" w:after="0"/>
        <w:jc w:val="center"/>
        <w:rPr>
          <w:rFonts w:ascii="Titillium" w:eastAsia="Times-Roman, 'Times New Roman'" w:hAnsi="Titillium" w:cs="Titillium"/>
          <w:b/>
          <w:sz w:val="22"/>
          <w:szCs w:val="22"/>
        </w:rPr>
      </w:pPr>
      <w:r>
        <w:rPr>
          <w:rFonts w:ascii="Titillium" w:eastAsia="Times-Roman, 'Times New Roman'" w:hAnsi="Titillium" w:cs="Titillium"/>
          <w:b/>
          <w:sz w:val="22"/>
          <w:szCs w:val="22"/>
        </w:rPr>
        <w:t>§10</w:t>
      </w:r>
    </w:p>
    <w:p w14:paraId="2A0848E7" w14:textId="77777777" w:rsidR="00B631B4" w:rsidRDefault="005224B7">
      <w:pPr>
        <w:pStyle w:val="NormalnyWeb"/>
        <w:tabs>
          <w:tab w:val="left" w:pos="110"/>
          <w:tab w:val="left" w:pos="360"/>
        </w:tabs>
        <w:autoSpaceDE w:val="0"/>
        <w:spacing w:before="0" w:after="0"/>
        <w:jc w:val="center"/>
        <w:rPr>
          <w:rFonts w:ascii="Titillium" w:eastAsia="Times-Roman, 'Times New Roman'" w:hAnsi="Titillium" w:cs="Titillium"/>
          <w:b/>
          <w:sz w:val="22"/>
          <w:szCs w:val="22"/>
        </w:rPr>
      </w:pPr>
      <w:r>
        <w:rPr>
          <w:rFonts w:ascii="Titillium" w:eastAsia="Times-Roman, 'Times New Roman'" w:hAnsi="Titillium" w:cs="Titillium"/>
          <w:b/>
          <w:sz w:val="22"/>
          <w:szCs w:val="22"/>
        </w:rPr>
        <w:t>Kary umowne</w:t>
      </w:r>
    </w:p>
    <w:p w14:paraId="1AE189E1" w14:textId="77777777" w:rsidR="00B631B4" w:rsidRDefault="00B631B4">
      <w:pPr>
        <w:pStyle w:val="NormalnyWeb"/>
        <w:tabs>
          <w:tab w:val="left" w:pos="110"/>
          <w:tab w:val="left" w:pos="360"/>
        </w:tabs>
        <w:autoSpaceDE w:val="0"/>
        <w:spacing w:before="0" w:after="0"/>
        <w:jc w:val="center"/>
        <w:rPr>
          <w:rFonts w:ascii="Titillium" w:hAnsi="Titillium" w:cs="Titillium"/>
          <w:b/>
          <w:sz w:val="22"/>
          <w:szCs w:val="22"/>
        </w:rPr>
      </w:pPr>
    </w:p>
    <w:p w14:paraId="59734CE9" w14:textId="77777777" w:rsidR="00B631B4" w:rsidRDefault="005224B7">
      <w:pPr>
        <w:pStyle w:val="Standard"/>
        <w:numPr>
          <w:ilvl w:val="0"/>
          <w:numId w:val="43"/>
        </w:numPr>
        <w:ind w:left="567" w:hanging="567"/>
        <w:jc w:val="both"/>
      </w:pPr>
      <w:r>
        <w:rPr>
          <w:rFonts w:ascii="Titillium" w:hAnsi="Titillium" w:cs="Titillium"/>
          <w:color w:val="000000"/>
          <w:sz w:val="22"/>
          <w:szCs w:val="22"/>
        </w:rPr>
        <w:t>Zamawiający wymaga, aby usługa świadczenia odbioru odpadów realizowana była zgodnie z zatwierdzonym harmonogramem, a do odbioru używane były pojazdy zadeklarowane przez Wykonawcę w ofercie przetargowej. Zadeklarowane pojazdy muszą odbierać odpady przez cały okres realizacji zamówienia (tj. każdy dzień roboczy, realizacji umowy zgodnie z</w:t>
      </w:r>
      <w:r>
        <w:rPr>
          <w:rFonts w:ascii="Calibri" w:hAnsi="Calibri" w:cs="Calibri"/>
          <w:color w:val="000000"/>
          <w:sz w:val="22"/>
          <w:szCs w:val="22"/>
        </w:rPr>
        <w:t> </w:t>
      </w:r>
      <w:r>
        <w:rPr>
          <w:rFonts w:ascii="Titillium" w:hAnsi="Titillium" w:cs="Titillium"/>
          <w:color w:val="000000"/>
          <w:sz w:val="22"/>
          <w:szCs w:val="22"/>
        </w:rPr>
        <w:t>harmonogramem). W trakcie realizacji usługi dopuszcza się zmianę zadeklarowanych pojazdów na inne spełniające wymagania co najmniej normy EURO 6. Zgodnie z ofertą, Wykonawca będzie używał do realizacji zamówienia następujące pojazdy spełniające wymagania co najmniej normy EURO 6:</w:t>
      </w:r>
    </w:p>
    <w:p w14:paraId="375A6E1F" w14:textId="77777777" w:rsidR="00B631B4" w:rsidRDefault="005224B7">
      <w:pPr>
        <w:pStyle w:val="Standard"/>
        <w:numPr>
          <w:ilvl w:val="0"/>
          <w:numId w:val="44"/>
        </w:numPr>
        <w:ind w:left="1134" w:hanging="567"/>
        <w:jc w:val="both"/>
        <w:rPr>
          <w:rFonts w:ascii="Titillium" w:hAnsi="Titillium" w:cs="Titillium"/>
          <w:color w:val="000000"/>
          <w:sz w:val="22"/>
          <w:szCs w:val="22"/>
        </w:rPr>
      </w:pPr>
      <w:r>
        <w:rPr>
          <w:rFonts w:ascii="Titillium" w:hAnsi="Titillium" w:cs="Titillium"/>
          <w:color w:val="000000"/>
          <w:sz w:val="22"/>
          <w:szCs w:val="22"/>
        </w:rPr>
        <w:t>pojazd przystosowany do odbierania niesegregowanych (zmieszanych) odpadów komunalnych (typu śmieciarka) –……………………………………... ,</w:t>
      </w:r>
    </w:p>
    <w:p w14:paraId="233F6F2F" w14:textId="77777777" w:rsidR="00B631B4" w:rsidRDefault="005224B7">
      <w:pPr>
        <w:pStyle w:val="Standard"/>
        <w:numPr>
          <w:ilvl w:val="0"/>
          <w:numId w:val="44"/>
        </w:numPr>
        <w:ind w:left="1134" w:hanging="567"/>
        <w:jc w:val="both"/>
        <w:rPr>
          <w:rFonts w:ascii="Titillium" w:hAnsi="Titillium" w:cs="Titillium"/>
          <w:color w:val="000000"/>
          <w:sz w:val="22"/>
          <w:szCs w:val="22"/>
        </w:rPr>
      </w:pPr>
      <w:r>
        <w:rPr>
          <w:rFonts w:ascii="Titillium" w:hAnsi="Titillium" w:cs="Titillium"/>
          <w:color w:val="000000"/>
          <w:sz w:val="22"/>
          <w:szCs w:val="22"/>
        </w:rPr>
        <w:t>pojazd przystosowany do odbierania niesegregowanych (zmieszanych odpadów komunalnych (typu śmieciarka) – ……………………………………...</w:t>
      </w:r>
    </w:p>
    <w:p w14:paraId="53992255" w14:textId="77777777" w:rsidR="00B631B4" w:rsidRDefault="005224B7">
      <w:pPr>
        <w:pStyle w:val="Standard"/>
        <w:numPr>
          <w:ilvl w:val="0"/>
          <w:numId w:val="43"/>
        </w:numPr>
        <w:tabs>
          <w:tab w:val="left" w:pos="650"/>
        </w:tabs>
        <w:ind w:left="567" w:hanging="567"/>
        <w:jc w:val="both"/>
      </w:pPr>
      <w:r>
        <w:rPr>
          <w:rFonts w:ascii="Titillium" w:hAnsi="Titillium" w:cs="Titillium"/>
          <w:color w:val="000000"/>
          <w:sz w:val="22"/>
          <w:szCs w:val="22"/>
        </w:rPr>
        <w:t>Zamawiający będzie weryfikował powyższe na podstawie danych pozyskanych z systemu monitoringu bazującego na systemie pozycjonowania satelitarnego oraz na podstawie wyciągu ze świadectwa homologacji lub odpisu decyzji zwalniającej pojazd z homologacji bądź oświadczenia producenta lub przedstawiciela producenta danego pojazdu, że spełnia on wymagania co najmniej normy EURO 6, bądź dowodu rejestracyjnego pojazdu. Wymienione wyżej dokumenty – oryginały do wglądu, należy przedstawić w dniu zawarcia umowy.</w:t>
      </w:r>
    </w:p>
    <w:p w14:paraId="34C702ED" w14:textId="77777777" w:rsidR="00B631B4" w:rsidRDefault="005224B7">
      <w:pPr>
        <w:pStyle w:val="Standard"/>
        <w:numPr>
          <w:ilvl w:val="0"/>
          <w:numId w:val="43"/>
        </w:numPr>
        <w:tabs>
          <w:tab w:val="left" w:pos="650"/>
        </w:tabs>
        <w:ind w:left="567" w:hanging="567"/>
        <w:jc w:val="both"/>
      </w:pPr>
      <w:r>
        <w:rPr>
          <w:rFonts w:ascii="Titillium" w:hAnsi="Titillium" w:cs="Titillium"/>
          <w:color w:val="000000"/>
          <w:sz w:val="22"/>
          <w:szCs w:val="22"/>
        </w:rPr>
        <w:t>W przypadku, gdy Wykonawca nie będzie realizował umowy zgodnie ze złożoną ofertą w</w:t>
      </w:r>
      <w:r>
        <w:rPr>
          <w:rFonts w:ascii="Calibri" w:hAnsi="Calibri" w:cs="Calibri"/>
          <w:color w:val="000000"/>
          <w:sz w:val="22"/>
          <w:szCs w:val="22"/>
        </w:rPr>
        <w:t> </w:t>
      </w:r>
      <w:r>
        <w:rPr>
          <w:rFonts w:ascii="Titillium" w:hAnsi="Titillium" w:cs="Titillium"/>
          <w:color w:val="000000"/>
          <w:sz w:val="22"/>
          <w:szCs w:val="22"/>
        </w:rPr>
        <w:t>zakresie wykorzystania zadeklarowanych pojazdów spełniających wymagania co najmniej normy EURO 6, Zamawiający naliczy kary umowne:</w:t>
      </w:r>
    </w:p>
    <w:p w14:paraId="51C81517" w14:textId="77777777" w:rsidR="00B631B4" w:rsidRDefault="005224B7">
      <w:pPr>
        <w:pStyle w:val="Standard"/>
        <w:numPr>
          <w:ilvl w:val="1"/>
          <w:numId w:val="45"/>
        </w:numPr>
        <w:ind w:left="1134" w:hanging="567"/>
        <w:jc w:val="both"/>
        <w:rPr>
          <w:rFonts w:ascii="Titillium" w:hAnsi="Titillium" w:cs="Titillium"/>
          <w:color w:val="000000"/>
          <w:sz w:val="22"/>
          <w:szCs w:val="22"/>
        </w:rPr>
      </w:pPr>
      <w:r>
        <w:rPr>
          <w:rFonts w:ascii="Titillium" w:hAnsi="Titillium" w:cs="Titillium"/>
          <w:color w:val="000000"/>
          <w:sz w:val="22"/>
          <w:szCs w:val="22"/>
        </w:rPr>
        <w:t>za niewykorzystywanie pojazdów samochodowych zgodnie ze złożoną ofertą: stanowiąca iloczyn liczby zadeklarowanych – a nie używanych do realizacji zamówienia, śmieciarek i kwoty 70,00 zł, za każdy dzień roboczy danego miesiąca, wykazany w harmonogramie dla odbioru odpadów komunalnych,</w:t>
      </w:r>
    </w:p>
    <w:p w14:paraId="03DDE8C7" w14:textId="77777777" w:rsidR="00B631B4" w:rsidRDefault="005224B7">
      <w:pPr>
        <w:pStyle w:val="Standard"/>
        <w:numPr>
          <w:ilvl w:val="1"/>
          <w:numId w:val="45"/>
        </w:numPr>
        <w:ind w:left="1134" w:hanging="567"/>
        <w:jc w:val="both"/>
        <w:rPr>
          <w:rFonts w:ascii="Titillium" w:hAnsi="Titillium" w:cs="Titillium"/>
          <w:color w:val="000000"/>
          <w:sz w:val="22"/>
          <w:szCs w:val="22"/>
        </w:rPr>
      </w:pPr>
      <w:r>
        <w:rPr>
          <w:rFonts w:ascii="Titillium" w:hAnsi="Titillium" w:cs="Titillium"/>
          <w:color w:val="000000"/>
          <w:sz w:val="22"/>
          <w:szCs w:val="22"/>
        </w:rPr>
        <w:t>za nieterminowe przedstawianie dokumentów potwierdzających spełnienie wymagań co najmniej normy EURO 6, dla każdego zadeklarowanego w ofercie pojazdu samochodowego w wysokości 70,00 zł, za każdy dzień zwłoki w przekazaniu przedmiotowych dokumentów.</w:t>
      </w:r>
    </w:p>
    <w:p w14:paraId="7337D077" w14:textId="77777777" w:rsidR="00B631B4" w:rsidRDefault="005224B7">
      <w:pPr>
        <w:pStyle w:val="Textbody"/>
        <w:numPr>
          <w:ilvl w:val="0"/>
          <w:numId w:val="43"/>
        </w:numPr>
        <w:tabs>
          <w:tab w:val="left" w:pos="720"/>
        </w:tabs>
        <w:spacing w:after="0" w:line="240" w:lineRule="auto"/>
        <w:ind w:left="567" w:hanging="567"/>
        <w:jc w:val="both"/>
        <w:rPr>
          <w:rFonts w:ascii="Titillium" w:hAnsi="Titillium" w:cs="Titillium"/>
          <w:color w:val="000000"/>
          <w:sz w:val="22"/>
          <w:szCs w:val="22"/>
        </w:rPr>
      </w:pPr>
      <w:r>
        <w:rPr>
          <w:rFonts w:ascii="Titillium" w:hAnsi="Titillium" w:cs="Titillium"/>
          <w:color w:val="000000"/>
          <w:sz w:val="22"/>
          <w:szCs w:val="22"/>
        </w:rPr>
        <w:t>Awarie pojazdów spełniających wymagania co najmniej normy EURO 6 należy niezwłocznie zgłaszać Zamawiającemu mailem lub telefonicznie. W przypadku awarii samochodu spełniającego wymagania co najmniej normy EURO 6, Wykonawca ma obowiązek zapewnić, na czas jego naprawy, samochód zastępczy spełniający wymagania w zakresie przedmiotowej normy.</w:t>
      </w:r>
    </w:p>
    <w:p w14:paraId="3F454B95" w14:textId="77777777" w:rsidR="00B631B4" w:rsidRDefault="005224B7">
      <w:pPr>
        <w:pStyle w:val="Textbody"/>
        <w:numPr>
          <w:ilvl w:val="0"/>
          <w:numId w:val="43"/>
        </w:numPr>
        <w:tabs>
          <w:tab w:val="left" w:pos="720"/>
        </w:tabs>
        <w:spacing w:after="0" w:line="240" w:lineRule="auto"/>
        <w:ind w:left="567" w:hanging="567"/>
        <w:jc w:val="both"/>
        <w:rPr>
          <w:rFonts w:ascii="Titillium" w:hAnsi="Titillium" w:cs="Titillium"/>
          <w:color w:val="000000"/>
          <w:sz w:val="22"/>
          <w:szCs w:val="22"/>
        </w:rPr>
      </w:pPr>
      <w:r>
        <w:rPr>
          <w:rFonts w:ascii="Titillium" w:hAnsi="Titillium" w:cs="Titillium"/>
          <w:color w:val="000000"/>
          <w:sz w:val="22"/>
          <w:szCs w:val="22"/>
        </w:rPr>
        <w:t>Do pisemnego zgłoszenia awarii należy dołączyć dokumenty potwierdzające spełnienie, przez samochód zastępczy, wymagań co najmniej normy EURO 6. Przepis ust. 2 stosuje się odpowiednio.</w:t>
      </w:r>
    </w:p>
    <w:p w14:paraId="607171C3" w14:textId="6FC70886" w:rsidR="00B631B4" w:rsidRDefault="005224B7">
      <w:pPr>
        <w:pStyle w:val="Textbody"/>
        <w:numPr>
          <w:ilvl w:val="0"/>
          <w:numId w:val="43"/>
        </w:numPr>
        <w:tabs>
          <w:tab w:val="left" w:pos="720"/>
        </w:tabs>
        <w:spacing w:after="0" w:line="240" w:lineRule="auto"/>
        <w:ind w:left="567" w:hanging="567"/>
        <w:jc w:val="both"/>
        <w:rPr>
          <w:rFonts w:ascii="Titillium" w:hAnsi="Titillium" w:cs="Titillium"/>
          <w:color w:val="000000"/>
          <w:sz w:val="22"/>
          <w:szCs w:val="22"/>
        </w:rPr>
      </w:pPr>
      <w:r>
        <w:rPr>
          <w:rFonts w:ascii="Titillium" w:hAnsi="Titillium" w:cs="Titillium"/>
          <w:color w:val="000000"/>
          <w:sz w:val="22"/>
          <w:szCs w:val="22"/>
        </w:rPr>
        <w:lastRenderedPageBreak/>
        <w:t xml:space="preserve">Samochód zastępczy nie posiadający dokumentów określonych w ust. </w:t>
      </w:r>
      <w:r w:rsidR="004B21C8">
        <w:rPr>
          <w:rFonts w:ascii="Titillium" w:hAnsi="Titillium" w:cs="Titillium"/>
          <w:color w:val="000000"/>
          <w:sz w:val="22"/>
          <w:szCs w:val="22"/>
        </w:rPr>
        <w:t>5</w:t>
      </w:r>
      <w:r>
        <w:rPr>
          <w:rFonts w:ascii="Titillium" w:hAnsi="Titillium" w:cs="Titillium"/>
          <w:color w:val="000000"/>
          <w:sz w:val="22"/>
          <w:szCs w:val="22"/>
        </w:rPr>
        <w:t xml:space="preserve"> uznany będzie jako samochód nie spełniający ww. warunków.</w:t>
      </w:r>
    </w:p>
    <w:p w14:paraId="7B262F7C" w14:textId="77777777" w:rsidR="00B631B4" w:rsidRDefault="005224B7">
      <w:pPr>
        <w:pStyle w:val="Textbody"/>
        <w:numPr>
          <w:ilvl w:val="0"/>
          <w:numId w:val="43"/>
        </w:numPr>
        <w:tabs>
          <w:tab w:val="left" w:pos="720"/>
        </w:tabs>
        <w:spacing w:after="0" w:line="240" w:lineRule="auto"/>
        <w:ind w:left="567" w:hanging="567"/>
        <w:jc w:val="both"/>
        <w:rPr>
          <w:rFonts w:ascii="Titillium" w:hAnsi="Titillium" w:cs="Titillium"/>
          <w:color w:val="000000"/>
          <w:sz w:val="22"/>
          <w:szCs w:val="22"/>
        </w:rPr>
      </w:pPr>
      <w:r>
        <w:rPr>
          <w:rFonts w:ascii="Titillium" w:hAnsi="Titillium" w:cs="Titillium"/>
          <w:color w:val="000000"/>
          <w:sz w:val="22"/>
          <w:szCs w:val="22"/>
        </w:rPr>
        <w:t>Do wszystkich samochodów zastępczych oraz zamiennych stosuje się te same zasady co do samochodów zadeklarowanych pierwotnie.</w:t>
      </w:r>
    </w:p>
    <w:p w14:paraId="02F8AC99" w14:textId="77777777" w:rsidR="00B631B4" w:rsidRDefault="005224B7">
      <w:pPr>
        <w:pStyle w:val="Standard"/>
        <w:numPr>
          <w:ilvl w:val="0"/>
          <w:numId w:val="43"/>
        </w:numPr>
        <w:ind w:left="567" w:hanging="567"/>
        <w:jc w:val="both"/>
        <w:rPr>
          <w:rFonts w:ascii="Titillium" w:hAnsi="Titillium" w:cs="Titillium"/>
          <w:color w:val="000000"/>
          <w:sz w:val="22"/>
          <w:szCs w:val="22"/>
        </w:rPr>
      </w:pPr>
      <w:r>
        <w:rPr>
          <w:rFonts w:ascii="Titillium" w:hAnsi="Titillium" w:cs="Titillium"/>
          <w:color w:val="000000"/>
          <w:sz w:val="22"/>
          <w:szCs w:val="22"/>
        </w:rPr>
        <w:t>Wykonawca zapłaci Zamawiającemu karę umowną za:</w:t>
      </w:r>
    </w:p>
    <w:p w14:paraId="19022980" w14:textId="77777777" w:rsidR="00B631B4" w:rsidRDefault="005224B7">
      <w:pPr>
        <w:pStyle w:val="Standard"/>
        <w:numPr>
          <w:ilvl w:val="1"/>
          <w:numId w:val="19"/>
        </w:numPr>
        <w:ind w:left="1134" w:hanging="567"/>
        <w:jc w:val="both"/>
      </w:pPr>
      <w:r>
        <w:rPr>
          <w:rStyle w:val="prawoakt"/>
          <w:rFonts w:ascii="Titillium" w:hAnsi="Titillium"/>
          <w:sz w:val="22"/>
          <w:szCs w:val="22"/>
        </w:rPr>
        <w:t>odstąpienie od umowy przez Zamawiającego lub Wykonawcę z przyczyn, za które ponosi odpowiedzialność Wykonawca w wysokości 20 % wynagrodzenia umownego netto za przedmiot umowy,</w:t>
      </w:r>
    </w:p>
    <w:p w14:paraId="02FEC4A9" w14:textId="77777777" w:rsidR="00B631B4" w:rsidRDefault="005224B7">
      <w:pPr>
        <w:pStyle w:val="Standard"/>
        <w:numPr>
          <w:ilvl w:val="1"/>
          <w:numId w:val="19"/>
        </w:numPr>
        <w:ind w:left="1134" w:hanging="567"/>
        <w:jc w:val="both"/>
      </w:pPr>
      <w:r>
        <w:rPr>
          <w:rStyle w:val="prawoakt"/>
          <w:rFonts w:ascii="Titillium" w:hAnsi="Titillium"/>
          <w:sz w:val="22"/>
          <w:szCs w:val="22"/>
        </w:rPr>
        <w:t>niezłożenie kompletnego raportu miesięcznego w rozumieniu ust. 6 pkt 2 SOPZ w</w:t>
      </w:r>
      <w:r>
        <w:rPr>
          <w:rStyle w:val="prawoakt"/>
          <w:rFonts w:ascii="Calibri" w:hAnsi="Calibri" w:cs="Calibri"/>
          <w:sz w:val="22"/>
          <w:szCs w:val="22"/>
        </w:rPr>
        <w:t> </w:t>
      </w:r>
      <w:r>
        <w:rPr>
          <w:rStyle w:val="prawoakt"/>
          <w:rFonts w:ascii="Titillium" w:hAnsi="Titillium"/>
          <w:sz w:val="22"/>
          <w:szCs w:val="22"/>
        </w:rPr>
        <w:t>terminie, o którym mowa w § 7 ust.3 umowy w wysokości 30,00 zł, za każdy dzień zwłoki, lecz nie więcej niż 1% wynagrodzenia umownego netto,</w:t>
      </w:r>
    </w:p>
    <w:p w14:paraId="02CB3182" w14:textId="77777777" w:rsidR="00B631B4" w:rsidRDefault="005224B7">
      <w:pPr>
        <w:pStyle w:val="Standard"/>
        <w:numPr>
          <w:ilvl w:val="1"/>
          <w:numId w:val="19"/>
        </w:numPr>
        <w:ind w:left="1134" w:hanging="567"/>
        <w:jc w:val="both"/>
      </w:pPr>
      <w:r>
        <w:rPr>
          <w:rStyle w:val="prawoakt"/>
          <w:rFonts w:ascii="Titillium" w:hAnsi="Titillium"/>
          <w:sz w:val="22"/>
          <w:szCs w:val="22"/>
        </w:rPr>
        <w:t>każdy potwierdzony przypadek braku odbioru odpadów w wysokości 30,00 zł,</w:t>
      </w:r>
    </w:p>
    <w:p w14:paraId="4836FEDA" w14:textId="77777777" w:rsidR="00B631B4" w:rsidRDefault="005224B7">
      <w:pPr>
        <w:pStyle w:val="Standard"/>
        <w:numPr>
          <w:ilvl w:val="1"/>
          <w:numId w:val="19"/>
        </w:numPr>
        <w:ind w:left="1134" w:hanging="567"/>
        <w:jc w:val="both"/>
      </w:pPr>
      <w:r>
        <w:rPr>
          <w:rStyle w:val="prawoakt"/>
          <w:rFonts w:ascii="Titillium" w:hAnsi="Titillium"/>
          <w:sz w:val="22"/>
          <w:szCs w:val="22"/>
        </w:rPr>
        <w:t>każde potwierdzone zanieczyszczenie lub pozostawienie nieuporządkowanego miejsca gromadzenia odpadów komunalnych podczas odbioru odpadów, o którym mowa w ust. 5 pkt 5 SOPZ, w wysokości 20,00 zł,</w:t>
      </w:r>
    </w:p>
    <w:p w14:paraId="00DBCBA2" w14:textId="77777777" w:rsidR="00B631B4" w:rsidRDefault="005224B7">
      <w:pPr>
        <w:pStyle w:val="Standard"/>
        <w:numPr>
          <w:ilvl w:val="1"/>
          <w:numId w:val="19"/>
        </w:numPr>
        <w:ind w:left="1134" w:hanging="567"/>
        <w:jc w:val="both"/>
      </w:pPr>
      <w:r>
        <w:rPr>
          <w:rStyle w:val="prawoakt"/>
          <w:rFonts w:ascii="Titillium" w:hAnsi="Titillium"/>
          <w:sz w:val="22"/>
          <w:szCs w:val="22"/>
        </w:rPr>
        <w:t>nieuwzględnienie zmian wynagrodzenia przez Wykonawcę, który jest zobowiązany do zmiany wynagrodzenia zgodnie z §13 ust.1 przysługującego podwykonawcy, z którym zawarł umowę, w zakresie odpowiadającym zmianom cen materiałów lub kosztów dotyczących zobowiązania podwykonawcy w wysokości 300,00 zł.</w:t>
      </w:r>
    </w:p>
    <w:p w14:paraId="0B1FBAE8" w14:textId="77777777" w:rsidR="00B631B4" w:rsidRDefault="005224B7">
      <w:pPr>
        <w:pStyle w:val="Standard"/>
        <w:numPr>
          <w:ilvl w:val="0"/>
          <w:numId w:val="43"/>
        </w:numPr>
        <w:ind w:left="567" w:hanging="567"/>
        <w:jc w:val="both"/>
      </w:pPr>
      <w:r>
        <w:rPr>
          <w:rFonts w:ascii="Titillium" w:hAnsi="Titillium" w:cs="Titillium"/>
          <w:color w:val="000000"/>
          <w:sz w:val="22"/>
          <w:szCs w:val="22"/>
        </w:rPr>
        <w:t>Wykonawca wpłaca kary umowne na rachunek bankowy Urzędu Miasta Rydułtowy w</w:t>
      </w:r>
      <w:r>
        <w:rPr>
          <w:rFonts w:ascii="Calibri" w:hAnsi="Calibri" w:cs="Calibri"/>
          <w:color w:val="000000"/>
          <w:sz w:val="22"/>
          <w:szCs w:val="22"/>
        </w:rPr>
        <w:t> </w:t>
      </w:r>
      <w:r>
        <w:rPr>
          <w:rFonts w:ascii="Titillium" w:hAnsi="Titillium" w:cs="Titillium"/>
          <w:color w:val="000000"/>
          <w:sz w:val="22"/>
          <w:szCs w:val="22"/>
        </w:rPr>
        <w:t>terminie 14 dni od dnia otrzymania noty księgowej.</w:t>
      </w:r>
    </w:p>
    <w:p w14:paraId="5B51FA79" w14:textId="77777777" w:rsidR="00B631B4" w:rsidRDefault="005224B7">
      <w:pPr>
        <w:pStyle w:val="NormalnyWeb"/>
        <w:numPr>
          <w:ilvl w:val="0"/>
          <w:numId w:val="43"/>
        </w:numPr>
        <w:tabs>
          <w:tab w:val="left" w:pos="572"/>
          <w:tab w:val="left" w:pos="840"/>
        </w:tabs>
        <w:spacing w:before="0" w:after="0"/>
        <w:ind w:left="567" w:hanging="567"/>
        <w:jc w:val="both"/>
        <w:rPr>
          <w:rFonts w:ascii="Titillium" w:hAnsi="Titillium" w:cs="Titillium"/>
          <w:sz w:val="22"/>
          <w:szCs w:val="22"/>
        </w:rPr>
      </w:pPr>
      <w:r>
        <w:rPr>
          <w:rFonts w:ascii="Titillium" w:hAnsi="Titillium" w:cs="Titillium"/>
          <w:sz w:val="22"/>
          <w:szCs w:val="22"/>
        </w:rPr>
        <w:t>Łączna wysokość kar umownych, których mogą dochodzić Strony wynosi 30% wynagrodzenia umownego netto.</w:t>
      </w:r>
    </w:p>
    <w:p w14:paraId="7302CF08" w14:textId="77777777" w:rsidR="00B631B4" w:rsidRDefault="005224B7">
      <w:pPr>
        <w:pStyle w:val="NormalnyWeb"/>
        <w:numPr>
          <w:ilvl w:val="0"/>
          <w:numId w:val="43"/>
        </w:numPr>
        <w:tabs>
          <w:tab w:val="left" w:pos="720"/>
        </w:tabs>
        <w:spacing w:before="0" w:after="0"/>
        <w:ind w:left="567" w:hanging="567"/>
        <w:jc w:val="both"/>
        <w:rPr>
          <w:rFonts w:ascii="Titillium" w:hAnsi="Titillium" w:cs="Titillium"/>
          <w:sz w:val="22"/>
          <w:szCs w:val="22"/>
        </w:rPr>
      </w:pPr>
      <w:r>
        <w:rPr>
          <w:rFonts w:ascii="Titillium" w:hAnsi="Titillium" w:cs="Titillium"/>
          <w:sz w:val="22"/>
          <w:szCs w:val="22"/>
        </w:rPr>
        <w:t>Zamawiający zastrzega sobie prawo do dochodzenia odszkodowania uzupełniającego na zasadach ogólnych Kodeksu Cywilnego, jeżeli szkoda przewyższy wysokość kar umownych.</w:t>
      </w:r>
    </w:p>
    <w:p w14:paraId="4DCD4A9C" w14:textId="77777777" w:rsidR="00B631B4" w:rsidRDefault="005224B7">
      <w:pPr>
        <w:pStyle w:val="NormalnyWeb"/>
        <w:numPr>
          <w:ilvl w:val="0"/>
          <w:numId w:val="43"/>
        </w:numPr>
        <w:tabs>
          <w:tab w:val="left" w:pos="720"/>
        </w:tabs>
        <w:spacing w:before="0" w:after="0"/>
        <w:ind w:left="567" w:hanging="567"/>
        <w:jc w:val="both"/>
      </w:pPr>
      <w:r>
        <w:rPr>
          <w:rFonts w:ascii="Titillium" w:hAnsi="Titillium"/>
          <w:sz w:val="22"/>
          <w:szCs w:val="22"/>
        </w:rPr>
        <w:t>Wykonawca wyra</w:t>
      </w:r>
      <w:r>
        <w:rPr>
          <w:rFonts w:ascii="Titillium" w:hAnsi="Titillium" w:cs="Titillium"/>
          <w:sz w:val="22"/>
          <w:szCs w:val="22"/>
        </w:rPr>
        <w:t>ża zgodę na potrącenie kar umownych z bieżących należności.</w:t>
      </w:r>
    </w:p>
    <w:p w14:paraId="57B4214E" w14:textId="77777777" w:rsidR="00B631B4" w:rsidRDefault="00B631B4">
      <w:pPr>
        <w:pStyle w:val="NormalnyWeb"/>
        <w:spacing w:before="0" w:after="0"/>
        <w:jc w:val="center"/>
        <w:rPr>
          <w:rFonts w:ascii="Titillium" w:hAnsi="Titillium" w:cs="Titillium"/>
          <w:b/>
          <w:sz w:val="22"/>
          <w:szCs w:val="22"/>
        </w:rPr>
      </w:pPr>
    </w:p>
    <w:p w14:paraId="346E96FC"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§11</w:t>
      </w:r>
    </w:p>
    <w:p w14:paraId="11A31FBC" w14:textId="77777777" w:rsidR="00B631B4" w:rsidRDefault="005224B7">
      <w:pPr>
        <w:pStyle w:val="NormalnyWeb"/>
        <w:spacing w:before="0" w:after="0"/>
        <w:jc w:val="center"/>
      </w:pPr>
      <w:r>
        <w:rPr>
          <w:rFonts w:ascii="Titillium" w:hAnsi="Titillium" w:cs="Titillium"/>
          <w:b/>
          <w:sz w:val="22"/>
          <w:szCs w:val="22"/>
        </w:rPr>
        <w:t>Prawo odstąpienia</w:t>
      </w:r>
    </w:p>
    <w:p w14:paraId="3A052F23" w14:textId="77777777" w:rsidR="00B631B4" w:rsidRDefault="005224B7">
      <w:pPr>
        <w:pStyle w:val="Standard"/>
        <w:numPr>
          <w:ilvl w:val="0"/>
          <w:numId w:val="46"/>
        </w:numPr>
        <w:ind w:left="567" w:hanging="567"/>
        <w:jc w:val="both"/>
        <w:rPr>
          <w:rFonts w:ascii="Titillium" w:hAnsi="Titillium"/>
          <w:sz w:val="22"/>
          <w:szCs w:val="22"/>
        </w:rPr>
      </w:pPr>
      <w:r>
        <w:rPr>
          <w:rFonts w:ascii="Titillium" w:hAnsi="Titillium"/>
          <w:sz w:val="22"/>
          <w:szCs w:val="22"/>
        </w:rPr>
        <w:t>Zamawiający ma prawo odstąpić od umowy:</w:t>
      </w:r>
    </w:p>
    <w:p w14:paraId="73EE2243" w14:textId="77777777" w:rsidR="00B631B4" w:rsidRDefault="005224B7">
      <w:pPr>
        <w:pStyle w:val="Standard"/>
        <w:numPr>
          <w:ilvl w:val="0"/>
          <w:numId w:val="47"/>
        </w:numPr>
        <w:ind w:left="1134" w:hanging="567"/>
        <w:jc w:val="both"/>
        <w:rPr>
          <w:rFonts w:ascii="Titillium" w:hAnsi="Titillium"/>
          <w:sz w:val="22"/>
          <w:szCs w:val="22"/>
        </w:rPr>
      </w:pPr>
      <w:r>
        <w:rPr>
          <w:rFonts w:ascii="Titillium" w:hAnsi="Titillium"/>
          <w:sz w:val="22"/>
          <w:szCs w:val="22"/>
        </w:rPr>
        <w:t>w razie utraty przez Wykonawcę prawa do wykonywania działalności będącej przedmiotem niniejszej umowy,</w:t>
      </w:r>
    </w:p>
    <w:p w14:paraId="11A5484C" w14:textId="77777777" w:rsidR="00B631B4" w:rsidRDefault="005224B7">
      <w:pPr>
        <w:pStyle w:val="Standard"/>
        <w:numPr>
          <w:ilvl w:val="0"/>
          <w:numId w:val="47"/>
        </w:numPr>
        <w:ind w:left="1134" w:hanging="567"/>
        <w:jc w:val="both"/>
      </w:pPr>
      <w:r>
        <w:rPr>
          <w:rFonts w:ascii="Titillium" w:hAnsi="Titillium" w:cs="Titillium"/>
          <w:color w:val="000000"/>
          <w:sz w:val="22"/>
          <w:szCs w:val="22"/>
        </w:rPr>
        <w:t>w razie nieprzystąpienia przez Wykonawcę do rozpoczęcia wykonywania usługi w</w:t>
      </w:r>
      <w:r>
        <w:rPr>
          <w:rFonts w:ascii="Calibri" w:hAnsi="Calibri" w:cs="Calibri"/>
          <w:color w:val="000000"/>
          <w:sz w:val="22"/>
          <w:szCs w:val="22"/>
        </w:rPr>
        <w:t> </w:t>
      </w:r>
      <w:r>
        <w:rPr>
          <w:rFonts w:ascii="Titillium" w:hAnsi="Titillium" w:cs="Titillium"/>
          <w:color w:val="000000"/>
          <w:sz w:val="22"/>
          <w:szCs w:val="22"/>
        </w:rPr>
        <w:t>terminie 10 dni od dnia podpisania umowy</w:t>
      </w:r>
      <w:r>
        <w:rPr>
          <w:rFonts w:ascii="Titillium" w:hAnsi="Titillium" w:cs="Titillium"/>
          <w:sz w:val="22"/>
          <w:szCs w:val="22"/>
        </w:rPr>
        <w:t>,</w:t>
      </w:r>
    </w:p>
    <w:p w14:paraId="0CD34B14" w14:textId="77777777" w:rsidR="00B631B4" w:rsidRDefault="005224B7">
      <w:pPr>
        <w:pStyle w:val="Standard"/>
        <w:numPr>
          <w:ilvl w:val="0"/>
          <w:numId w:val="47"/>
        </w:numPr>
        <w:ind w:left="1134" w:hanging="567"/>
        <w:jc w:val="both"/>
        <w:rPr>
          <w:rFonts w:ascii="Titillium" w:hAnsi="Titillium"/>
          <w:sz w:val="22"/>
          <w:szCs w:val="22"/>
        </w:rPr>
      </w:pPr>
      <w:r>
        <w:rPr>
          <w:rFonts w:ascii="Titillium" w:hAnsi="Titillium"/>
          <w:sz w:val="22"/>
          <w:szCs w:val="22"/>
        </w:rPr>
        <w:t>w przypadku przerwania wykonywania przedmiotu umowy i niezrealizowania go przez okres dłuższy niż 7 dni,</w:t>
      </w:r>
    </w:p>
    <w:p w14:paraId="20F3EBF9" w14:textId="77777777" w:rsidR="00B631B4" w:rsidRDefault="005224B7">
      <w:pPr>
        <w:pStyle w:val="Standard"/>
        <w:numPr>
          <w:ilvl w:val="0"/>
          <w:numId w:val="47"/>
        </w:numPr>
        <w:ind w:left="1134" w:hanging="567"/>
        <w:jc w:val="both"/>
        <w:rPr>
          <w:rFonts w:ascii="Titillium" w:hAnsi="Titillium"/>
          <w:sz w:val="22"/>
          <w:szCs w:val="22"/>
        </w:rPr>
      </w:pPr>
      <w:r>
        <w:rPr>
          <w:rFonts w:ascii="Titillium" w:hAnsi="Titillium"/>
          <w:sz w:val="22"/>
          <w:szCs w:val="22"/>
        </w:rPr>
        <w:t>w przypadku gdy, mimo uprzednich pisemnych, co najmniej dwukrotnych zastrzeżeń złożonych przez Zamawiającego, Wykonawca nie realizuje usług zgodnie</w:t>
      </w:r>
      <w:r>
        <w:rPr>
          <w:rFonts w:ascii="Titillium" w:hAnsi="Titillium"/>
          <w:sz w:val="22"/>
          <w:szCs w:val="22"/>
        </w:rPr>
        <w:br/>
        <w:t>z postanowieniami umowy lub w sposób istotny narusza zobowiązania, przy czym odstąpienie od umowy powinno być poprzedzone bezskutecznym upływem terminu wyznaczonego Wykonawcy przez Zamawiającego na zmianę sposobu wykonywania umowy,</w:t>
      </w:r>
    </w:p>
    <w:p w14:paraId="48B081A7" w14:textId="77777777" w:rsidR="00B631B4" w:rsidRDefault="005224B7">
      <w:pPr>
        <w:pStyle w:val="Standard"/>
        <w:numPr>
          <w:ilvl w:val="0"/>
          <w:numId w:val="47"/>
        </w:numPr>
        <w:ind w:left="1134" w:hanging="567"/>
        <w:jc w:val="both"/>
        <w:rPr>
          <w:rFonts w:ascii="Titillium" w:hAnsi="Titillium"/>
          <w:sz w:val="22"/>
          <w:szCs w:val="22"/>
        </w:rPr>
      </w:pPr>
      <w:r>
        <w:rPr>
          <w:rFonts w:ascii="Titillium" w:hAnsi="Titillium"/>
          <w:sz w:val="22"/>
          <w:szCs w:val="22"/>
        </w:rPr>
        <w:t>w razie wszczęcia postępowania w sprawie likwidacji Wykonawcy.</w:t>
      </w:r>
    </w:p>
    <w:p w14:paraId="366AC779" w14:textId="77777777" w:rsidR="00B631B4" w:rsidRDefault="005224B7">
      <w:pPr>
        <w:pStyle w:val="Standard"/>
        <w:numPr>
          <w:ilvl w:val="0"/>
          <w:numId w:val="46"/>
        </w:numPr>
        <w:tabs>
          <w:tab w:val="left" w:pos="997"/>
        </w:tabs>
        <w:ind w:left="567" w:hanging="567"/>
        <w:jc w:val="both"/>
        <w:rPr>
          <w:rFonts w:ascii="Titillium" w:hAnsi="Titillium"/>
          <w:sz w:val="22"/>
          <w:szCs w:val="22"/>
        </w:rPr>
      </w:pPr>
      <w:r>
        <w:rPr>
          <w:rFonts w:ascii="Titillium" w:hAnsi="Titillium"/>
          <w:sz w:val="22"/>
          <w:szCs w:val="22"/>
        </w:rPr>
        <w:t>Odstąpienie od umowy, o którym mowa w ust. 1, powinno nastąpić w formie pisemnej pod rygorem nieważności takiego oświadczenia i powinno zawierać uzasadnienie.</w:t>
      </w:r>
    </w:p>
    <w:p w14:paraId="397344B3" w14:textId="77777777" w:rsidR="00B631B4" w:rsidRDefault="005224B7">
      <w:pPr>
        <w:pStyle w:val="Standard"/>
        <w:numPr>
          <w:ilvl w:val="0"/>
          <w:numId w:val="46"/>
        </w:numPr>
        <w:tabs>
          <w:tab w:val="left" w:pos="997"/>
        </w:tabs>
        <w:ind w:left="567" w:hanging="567"/>
        <w:jc w:val="both"/>
        <w:rPr>
          <w:rFonts w:ascii="Titillium" w:hAnsi="Titillium"/>
          <w:sz w:val="22"/>
          <w:szCs w:val="22"/>
        </w:rPr>
      </w:pPr>
      <w:r>
        <w:rPr>
          <w:rFonts w:ascii="Titillium" w:hAnsi="Titillium"/>
          <w:sz w:val="22"/>
          <w:szCs w:val="22"/>
        </w:rPr>
        <w:t>Prawo odstąpienia Zamawiający może wykonać odpowiednio:</w:t>
      </w:r>
    </w:p>
    <w:p w14:paraId="161F5568" w14:textId="77777777" w:rsidR="00B631B4" w:rsidRDefault="005224B7">
      <w:pPr>
        <w:pStyle w:val="Standard"/>
        <w:numPr>
          <w:ilvl w:val="2"/>
          <w:numId w:val="48"/>
        </w:numPr>
        <w:ind w:left="1134" w:hanging="567"/>
        <w:jc w:val="both"/>
      </w:pPr>
      <w:r>
        <w:rPr>
          <w:rFonts w:ascii="Titillium" w:hAnsi="Titillium" w:cs="Titillium"/>
          <w:sz w:val="22"/>
          <w:szCs w:val="22"/>
        </w:rPr>
        <w:t xml:space="preserve">w ciągu 40 dni od dnia powzięcia wiadomości o okolicznościach, o których mowa </w:t>
      </w:r>
      <w:r>
        <w:rPr>
          <w:rFonts w:ascii="Titillium" w:hAnsi="Titillium" w:cs="Titillium"/>
          <w:sz w:val="22"/>
          <w:szCs w:val="22"/>
        </w:rPr>
        <w:br/>
        <w:t>w ust. 1 pkt 1 i 5,</w:t>
      </w:r>
    </w:p>
    <w:p w14:paraId="4B1C2A1B" w14:textId="77777777" w:rsidR="00B631B4" w:rsidRDefault="005224B7">
      <w:pPr>
        <w:pStyle w:val="Standard"/>
        <w:numPr>
          <w:ilvl w:val="2"/>
          <w:numId w:val="48"/>
        </w:numPr>
        <w:ind w:left="1134" w:hanging="567"/>
        <w:jc w:val="both"/>
      </w:pPr>
      <w:r>
        <w:rPr>
          <w:rFonts w:ascii="Titillium" w:hAnsi="Titillium" w:cs="Titillium"/>
          <w:sz w:val="22"/>
          <w:szCs w:val="22"/>
        </w:rPr>
        <w:lastRenderedPageBreak/>
        <w:t>w ciągu 20 dni od upływu terminu, o którym mowa w ust. 1 pkt 2 i 3,</w:t>
      </w:r>
    </w:p>
    <w:p w14:paraId="128837E9" w14:textId="77777777" w:rsidR="00B631B4" w:rsidRDefault="005224B7">
      <w:pPr>
        <w:pStyle w:val="Standard"/>
        <w:numPr>
          <w:ilvl w:val="2"/>
          <w:numId w:val="48"/>
        </w:numPr>
        <w:ind w:left="1134" w:hanging="567"/>
        <w:jc w:val="both"/>
        <w:rPr>
          <w:rFonts w:ascii="Titillium" w:hAnsi="Titillium" w:cs="Titillium"/>
          <w:sz w:val="22"/>
          <w:szCs w:val="22"/>
        </w:rPr>
      </w:pPr>
      <w:r>
        <w:rPr>
          <w:rFonts w:ascii="Titillium" w:hAnsi="Titillium" w:cs="Titillium"/>
          <w:sz w:val="22"/>
          <w:szCs w:val="22"/>
        </w:rPr>
        <w:t>w ciągu 20 dni od bezskutecznego upływu terminu, o którym mowa w ust. 1 pkt.</w:t>
      </w:r>
    </w:p>
    <w:p w14:paraId="0ED5A0EB" w14:textId="77777777" w:rsidR="00B631B4" w:rsidRDefault="005224B7">
      <w:pPr>
        <w:pStyle w:val="Standard"/>
        <w:numPr>
          <w:ilvl w:val="0"/>
          <w:numId w:val="46"/>
        </w:numPr>
        <w:tabs>
          <w:tab w:val="left" w:pos="854"/>
        </w:tabs>
        <w:ind w:left="567" w:hanging="567"/>
        <w:jc w:val="both"/>
        <w:rPr>
          <w:rFonts w:ascii="Titillium" w:hAnsi="Titillium"/>
          <w:sz w:val="22"/>
          <w:szCs w:val="22"/>
        </w:rPr>
      </w:pPr>
      <w:r>
        <w:rPr>
          <w:rFonts w:ascii="Titillium" w:hAnsi="Titillium"/>
          <w:sz w:val="22"/>
          <w:szCs w:val="22"/>
        </w:rPr>
        <w:t>W przypadku, o którym mowa w ust. 1 pkt 4, Zamawiający może w terminie 7 dni, po pisemnym uprzedzeniu Wykonawcy, powierzyć wykonanie usługi innemu podmiotowi (do czasu wyłonienia nowego Wykonawcy) na koszt Wykonawcy.</w:t>
      </w:r>
    </w:p>
    <w:p w14:paraId="348AFE7C" w14:textId="77777777" w:rsidR="00B631B4" w:rsidRDefault="005224B7">
      <w:pPr>
        <w:pStyle w:val="Standard"/>
        <w:numPr>
          <w:ilvl w:val="0"/>
          <w:numId w:val="46"/>
        </w:numPr>
        <w:tabs>
          <w:tab w:val="left" w:pos="904"/>
        </w:tabs>
        <w:ind w:left="567" w:hanging="567"/>
        <w:jc w:val="both"/>
      </w:pPr>
      <w:r>
        <w:rPr>
          <w:rFonts w:ascii="Titillium" w:hAnsi="Titillium"/>
          <w:sz w:val="22"/>
          <w:szCs w:val="22"/>
        </w:rPr>
        <w:t>Wykonawcy przysługuje prawo odstąpienia od umowy, jeżeli Zamawiający pozostaje w</w:t>
      </w:r>
      <w:r>
        <w:rPr>
          <w:rFonts w:ascii="Calibri" w:hAnsi="Calibri" w:cs="Calibri"/>
          <w:sz w:val="22"/>
          <w:szCs w:val="22"/>
        </w:rPr>
        <w:t> </w:t>
      </w:r>
      <w:r>
        <w:rPr>
          <w:rFonts w:ascii="Titillium" w:hAnsi="Titillium"/>
          <w:sz w:val="22"/>
          <w:szCs w:val="22"/>
        </w:rPr>
        <w:t>zwłoce z zapłatą wynagrodzenia przekraczającą 30 dni, przy czym odstąpienie od umowy powinno być poprzedzone bezskutecznym upływem dodatkowego terminu do dokonania zapłaty rozpoczynającym się od dnia doręczenia wezwania.</w:t>
      </w:r>
    </w:p>
    <w:p w14:paraId="5351ADD7" w14:textId="77777777" w:rsidR="00B631B4" w:rsidRDefault="00B631B4">
      <w:pPr>
        <w:pStyle w:val="NormalnyWeb"/>
        <w:tabs>
          <w:tab w:val="center" w:pos="4536"/>
          <w:tab w:val="left" w:pos="5805"/>
          <w:tab w:val="left" w:pos="6840"/>
        </w:tabs>
        <w:spacing w:before="0" w:after="0"/>
        <w:rPr>
          <w:rFonts w:ascii="Titillium" w:hAnsi="Titillium" w:cs="Titillium"/>
          <w:b/>
          <w:sz w:val="22"/>
          <w:szCs w:val="22"/>
        </w:rPr>
      </w:pPr>
    </w:p>
    <w:p w14:paraId="7F87064A" w14:textId="77777777" w:rsidR="00B631B4" w:rsidRDefault="005224B7">
      <w:pPr>
        <w:pStyle w:val="NormalnyWeb"/>
        <w:tabs>
          <w:tab w:val="center" w:pos="4536"/>
          <w:tab w:val="left" w:pos="5805"/>
          <w:tab w:val="left" w:pos="6840"/>
        </w:tabs>
        <w:spacing w:before="0" w:after="0"/>
        <w:jc w:val="center"/>
        <w:rPr>
          <w:rFonts w:ascii="Titillium" w:hAnsi="Titillium" w:cs="Titillium"/>
          <w:b/>
          <w:sz w:val="22"/>
          <w:szCs w:val="22"/>
        </w:rPr>
      </w:pPr>
      <w:r>
        <w:rPr>
          <w:rFonts w:ascii="Titillium" w:hAnsi="Titillium" w:cs="Titillium"/>
          <w:b/>
          <w:sz w:val="22"/>
          <w:szCs w:val="22"/>
        </w:rPr>
        <w:t>§12</w:t>
      </w:r>
    </w:p>
    <w:p w14:paraId="7A094861" w14:textId="77777777" w:rsidR="00B631B4" w:rsidRDefault="005224B7">
      <w:pPr>
        <w:pStyle w:val="NormalnyWeb"/>
        <w:tabs>
          <w:tab w:val="center" w:pos="4536"/>
          <w:tab w:val="left" w:pos="5805"/>
          <w:tab w:val="left" w:pos="6840"/>
        </w:tabs>
        <w:spacing w:before="0" w:after="0"/>
        <w:jc w:val="center"/>
        <w:rPr>
          <w:rFonts w:ascii="Titillium" w:hAnsi="Titillium" w:cs="Titillium"/>
          <w:b/>
          <w:sz w:val="22"/>
          <w:szCs w:val="22"/>
        </w:rPr>
      </w:pPr>
      <w:r>
        <w:rPr>
          <w:rFonts w:ascii="Titillium" w:hAnsi="Titillium" w:cs="Titillium"/>
          <w:b/>
          <w:sz w:val="22"/>
          <w:szCs w:val="22"/>
        </w:rPr>
        <w:t>Zakres i warunki zmiany istotnych postanowień umowy</w:t>
      </w:r>
    </w:p>
    <w:p w14:paraId="512AA90C" w14:textId="77777777" w:rsidR="00B631B4" w:rsidRDefault="00B631B4">
      <w:pPr>
        <w:pStyle w:val="NormalnyWeb"/>
        <w:tabs>
          <w:tab w:val="center" w:pos="4536"/>
          <w:tab w:val="left" w:pos="5805"/>
          <w:tab w:val="left" w:pos="6840"/>
        </w:tabs>
        <w:spacing w:before="0" w:after="0"/>
        <w:jc w:val="center"/>
        <w:rPr>
          <w:rFonts w:ascii="Titillium" w:hAnsi="Titillium" w:cs="Titillium"/>
          <w:b/>
          <w:sz w:val="22"/>
          <w:szCs w:val="22"/>
        </w:rPr>
      </w:pPr>
    </w:p>
    <w:p w14:paraId="062F2B6B" w14:textId="77777777" w:rsidR="00DE15E9" w:rsidRDefault="005224B7" w:rsidP="00DE15E9">
      <w:pPr>
        <w:pStyle w:val="NormalnyWeb"/>
        <w:numPr>
          <w:ilvl w:val="0"/>
          <w:numId w:val="49"/>
        </w:numPr>
        <w:tabs>
          <w:tab w:val="left" w:pos="5805"/>
          <w:tab w:val="left" w:pos="6840"/>
        </w:tabs>
        <w:spacing w:before="0" w:after="0"/>
        <w:ind w:left="567" w:hanging="567"/>
        <w:jc w:val="both"/>
        <w:rPr>
          <w:rFonts w:ascii="Titillium" w:hAnsi="Titillium" w:cs="Titillium"/>
          <w:sz w:val="22"/>
          <w:szCs w:val="22"/>
        </w:rPr>
      </w:pPr>
      <w:r>
        <w:rPr>
          <w:rFonts w:ascii="Titillium" w:hAnsi="Titillium" w:cs="Titillium"/>
          <w:sz w:val="22"/>
          <w:szCs w:val="22"/>
        </w:rPr>
        <w:t>Wszelkie zmiany umowy wymagają formy pisemnej pod rygorem nieważności.</w:t>
      </w:r>
    </w:p>
    <w:p w14:paraId="596FE664" w14:textId="71A138E6" w:rsidR="00DE15E9" w:rsidRPr="00DE15E9" w:rsidRDefault="00DE15E9" w:rsidP="00DE15E9">
      <w:pPr>
        <w:pStyle w:val="NormalnyWeb"/>
        <w:numPr>
          <w:ilvl w:val="0"/>
          <w:numId w:val="49"/>
        </w:numPr>
        <w:tabs>
          <w:tab w:val="left" w:pos="5805"/>
          <w:tab w:val="left" w:pos="6840"/>
        </w:tabs>
        <w:spacing w:before="0" w:after="0"/>
        <w:ind w:left="567" w:hanging="567"/>
        <w:jc w:val="both"/>
        <w:rPr>
          <w:rFonts w:ascii="Titillium" w:hAnsi="Titillium" w:cs="Titillium"/>
          <w:sz w:val="22"/>
          <w:szCs w:val="22"/>
        </w:rPr>
      </w:pPr>
      <w:r w:rsidRPr="00DE15E9">
        <w:rPr>
          <w:rFonts w:ascii="Titillium" w:hAnsi="Titillium" w:cs="Titillium"/>
          <w:color w:val="000000"/>
          <w:sz w:val="22"/>
          <w:szCs w:val="22"/>
        </w:rPr>
        <w:t>Zmiana postanowień umownych niepowodująca konieczności przeprowadzenia nowego postępowania jest dopuszczalna w zakresie i na warunkach opisanych w ust. 3-4, a także w</w:t>
      </w:r>
      <w:r w:rsidRPr="00DE15E9">
        <w:rPr>
          <w:rFonts w:ascii="Calibri" w:hAnsi="Calibri" w:cs="Calibri"/>
          <w:color w:val="000000"/>
          <w:sz w:val="22"/>
          <w:szCs w:val="22"/>
        </w:rPr>
        <w:t> </w:t>
      </w:r>
      <w:r w:rsidRPr="00DE15E9">
        <w:rPr>
          <w:rFonts w:ascii="Titillium" w:hAnsi="Titillium" w:cs="Titillium"/>
          <w:color w:val="000000"/>
          <w:sz w:val="22"/>
          <w:szCs w:val="22"/>
        </w:rPr>
        <w:t xml:space="preserve">razie zaistnienia przesłanek wynikających z przepisów art. 455 ust. 1 pkt 2 – 4 i ust. 2 ustawy Prawo zamówień publicznych. </w:t>
      </w:r>
    </w:p>
    <w:p w14:paraId="4FA94E23" w14:textId="7ED9920F" w:rsidR="00B631B4" w:rsidRPr="00DE15E9" w:rsidRDefault="005224B7" w:rsidP="00DE15E9">
      <w:pPr>
        <w:pStyle w:val="NormalnyWeb"/>
        <w:numPr>
          <w:ilvl w:val="0"/>
          <w:numId w:val="49"/>
        </w:numPr>
        <w:tabs>
          <w:tab w:val="left" w:pos="5805"/>
          <w:tab w:val="left" w:pos="6840"/>
        </w:tabs>
        <w:spacing w:before="0" w:after="0"/>
        <w:ind w:left="567" w:hanging="567"/>
        <w:jc w:val="both"/>
        <w:rPr>
          <w:rFonts w:ascii="Titillium" w:hAnsi="Titillium" w:cs="Titillium"/>
          <w:sz w:val="22"/>
          <w:szCs w:val="22"/>
        </w:rPr>
      </w:pPr>
      <w:r>
        <w:rPr>
          <w:rFonts w:ascii="Titillium" w:hAnsi="Titillium" w:cs="Titillium"/>
          <w:sz w:val="22"/>
          <w:szCs w:val="22"/>
        </w:rPr>
        <w:t>Zamawiający dopuszcza możliwość zwiększenia szacunkowej ilości niesegregowanych (zmieszanych) odpadów komunalnych, określonej w § 1 ust.</w:t>
      </w:r>
      <w:r w:rsidR="00DE15E9">
        <w:rPr>
          <w:rFonts w:ascii="Titillium" w:hAnsi="Titillium" w:cs="Titillium"/>
          <w:sz w:val="22"/>
          <w:szCs w:val="22"/>
        </w:rPr>
        <w:t xml:space="preserve"> </w:t>
      </w:r>
      <w:r>
        <w:rPr>
          <w:rFonts w:ascii="Titillium" w:hAnsi="Titillium" w:cs="Titillium"/>
          <w:sz w:val="22"/>
          <w:szCs w:val="22"/>
        </w:rPr>
        <w:t xml:space="preserve">5 umowy </w:t>
      </w:r>
      <w:r w:rsidR="00C1169B">
        <w:rPr>
          <w:rFonts w:ascii="Titillium" w:hAnsi="Titillium" w:cs="Titillium"/>
          <w:sz w:val="22"/>
          <w:szCs w:val="22"/>
        </w:rPr>
        <w:t>tj. odebrania i</w:t>
      </w:r>
      <w:r w:rsidR="00DE15E9">
        <w:rPr>
          <w:rFonts w:ascii="Calibri" w:hAnsi="Calibri" w:cs="Calibri"/>
          <w:sz w:val="22"/>
          <w:szCs w:val="22"/>
        </w:rPr>
        <w:t> </w:t>
      </w:r>
      <w:r w:rsidR="00C1169B">
        <w:rPr>
          <w:rFonts w:ascii="Titillium" w:hAnsi="Titillium" w:cs="Titillium"/>
          <w:sz w:val="22"/>
          <w:szCs w:val="22"/>
        </w:rPr>
        <w:t xml:space="preserve">zagospodarowania tychże odpadów, w zakresie niezbędnym do zapewnienia dalszej realizacji umowy, jednak nie więcej niż 30% ustalonej pierwotnie szacunkowej ilości odpadów. Zmiana umowy w powyższym zakresie zostanie dokonana w przypadku przekroczenia 95% ilości prognozowanej masy odpadów, </w:t>
      </w:r>
      <w:r w:rsidRPr="00C1169B">
        <w:rPr>
          <w:rFonts w:ascii="Titillium" w:hAnsi="Titillium" w:cs="Titillium"/>
          <w:sz w:val="22"/>
          <w:szCs w:val="22"/>
        </w:rPr>
        <w:t>o której mowa w § 1 ust.5 umowy.</w:t>
      </w:r>
    </w:p>
    <w:p w14:paraId="5E727C1E" w14:textId="77777777" w:rsidR="00B631B4" w:rsidRDefault="005224B7">
      <w:pPr>
        <w:pStyle w:val="NormalnyWeb"/>
        <w:numPr>
          <w:ilvl w:val="0"/>
          <w:numId w:val="49"/>
        </w:numPr>
        <w:tabs>
          <w:tab w:val="left" w:pos="5805"/>
          <w:tab w:val="left" w:pos="6840"/>
        </w:tabs>
        <w:spacing w:before="0" w:after="0"/>
        <w:ind w:left="567" w:hanging="567"/>
        <w:jc w:val="both"/>
        <w:rPr>
          <w:rFonts w:ascii="Titillium" w:hAnsi="Titillium" w:cs="Titillium"/>
          <w:color w:val="000000"/>
          <w:sz w:val="22"/>
          <w:szCs w:val="22"/>
        </w:rPr>
      </w:pPr>
      <w:r>
        <w:rPr>
          <w:rFonts w:ascii="Titillium" w:hAnsi="Titillium" w:cs="Titillium"/>
          <w:color w:val="000000"/>
          <w:sz w:val="22"/>
          <w:szCs w:val="22"/>
        </w:rPr>
        <w:t>Zamawiający dopuszcza możliwość czasowego zawieszenia wykonywania usług stanowiących przedmiot umowy w przypadku wprowadzenia stanu epidemiologicznego, stanu epidemii lub stanów nadzwyczajnych na okres ich trwania.</w:t>
      </w:r>
    </w:p>
    <w:p w14:paraId="6910682F" w14:textId="77777777" w:rsidR="00B631B4" w:rsidRDefault="00B631B4">
      <w:pPr>
        <w:pStyle w:val="NormalnyWeb"/>
        <w:tabs>
          <w:tab w:val="left" w:pos="400"/>
          <w:tab w:val="center" w:pos="450"/>
          <w:tab w:val="left" w:pos="5805"/>
          <w:tab w:val="left" w:pos="6840"/>
        </w:tabs>
        <w:spacing w:before="0" w:after="0"/>
        <w:jc w:val="both"/>
        <w:rPr>
          <w:rFonts w:ascii="Titillium" w:hAnsi="Titillium" w:cs="Titillium"/>
          <w:b/>
          <w:sz w:val="22"/>
          <w:szCs w:val="22"/>
        </w:rPr>
      </w:pPr>
    </w:p>
    <w:p w14:paraId="3579B262" w14:textId="77777777" w:rsidR="00B631B4" w:rsidRDefault="005224B7">
      <w:pPr>
        <w:pStyle w:val="NormalnyWeb"/>
        <w:tabs>
          <w:tab w:val="center" w:pos="4649"/>
          <w:tab w:val="left" w:pos="5918"/>
          <w:tab w:val="left" w:pos="6953"/>
        </w:tabs>
        <w:spacing w:before="0" w:after="0"/>
        <w:ind w:left="113"/>
        <w:jc w:val="center"/>
        <w:rPr>
          <w:rFonts w:ascii="Titillium" w:hAnsi="Titillium" w:cs="Titillium"/>
          <w:b/>
          <w:bCs/>
          <w:sz w:val="22"/>
          <w:szCs w:val="22"/>
        </w:rPr>
      </w:pPr>
      <w:r>
        <w:rPr>
          <w:rFonts w:ascii="Titillium" w:hAnsi="Titillium" w:cs="Titillium"/>
          <w:b/>
          <w:bCs/>
          <w:sz w:val="22"/>
          <w:szCs w:val="22"/>
        </w:rPr>
        <w:t>§13</w:t>
      </w:r>
    </w:p>
    <w:p w14:paraId="18BD353E" w14:textId="77777777" w:rsidR="00B631B4" w:rsidRDefault="005224B7">
      <w:pPr>
        <w:pStyle w:val="NormalnyWeb"/>
        <w:tabs>
          <w:tab w:val="center" w:pos="4649"/>
          <w:tab w:val="left" w:pos="5918"/>
          <w:tab w:val="left" w:pos="6953"/>
        </w:tabs>
        <w:spacing w:before="0" w:after="0"/>
        <w:ind w:left="113"/>
        <w:jc w:val="center"/>
        <w:rPr>
          <w:rFonts w:ascii="Titillium" w:hAnsi="Titillium" w:cs="Titillium"/>
          <w:b/>
          <w:bCs/>
          <w:sz w:val="22"/>
          <w:szCs w:val="22"/>
        </w:rPr>
      </w:pPr>
      <w:r>
        <w:rPr>
          <w:rFonts w:ascii="Titillium" w:hAnsi="Titillium" w:cs="Titillium"/>
          <w:b/>
          <w:bCs/>
          <w:sz w:val="22"/>
          <w:szCs w:val="22"/>
        </w:rPr>
        <w:t>Waloryzacja umowy</w:t>
      </w:r>
    </w:p>
    <w:p w14:paraId="2DB0449F" w14:textId="77777777" w:rsidR="00B631B4" w:rsidRDefault="00B631B4">
      <w:pPr>
        <w:pStyle w:val="NormalnyWeb"/>
        <w:tabs>
          <w:tab w:val="center" w:pos="4649"/>
          <w:tab w:val="left" w:pos="5918"/>
          <w:tab w:val="left" w:pos="6953"/>
        </w:tabs>
        <w:spacing w:before="0" w:after="0"/>
        <w:ind w:left="113"/>
        <w:jc w:val="center"/>
        <w:rPr>
          <w:rFonts w:ascii="Titillium" w:hAnsi="Titillium" w:cs="Titillium"/>
          <w:b/>
          <w:bCs/>
          <w:sz w:val="22"/>
          <w:szCs w:val="22"/>
        </w:rPr>
      </w:pPr>
    </w:p>
    <w:p w14:paraId="5E454AF9" w14:textId="77777777" w:rsidR="00B631B4" w:rsidRDefault="005224B7">
      <w:pPr>
        <w:pStyle w:val="Standard"/>
        <w:widowControl w:val="0"/>
        <w:numPr>
          <w:ilvl w:val="1"/>
          <w:numId w:val="50"/>
        </w:numPr>
        <w:ind w:left="567" w:hanging="567"/>
        <w:jc w:val="both"/>
      </w:pPr>
      <w:r>
        <w:rPr>
          <w:rFonts w:ascii="Titillium" w:hAnsi="Titillium" w:cs="Arial"/>
          <w:color w:val="000000"/>
          <w:sz w:val="22"/>
          <w:szCs w:val="22"/>
        </w:rPr>
        <w:t>Zamawiający określa następujące zasady zmiany umowy w zakresie wynagrodzenia należnego Wykonawcy, w przypadku zmiany ceny materiałów lub kosztów związanych z</w:t>
      </w:r>
      <w:r>
        <w:rPr>
          <w:rFonts w:ascii="Calibri" w:hAnsi="Calibri" w:cs="Calibri"/>
          <w:color w:val="000000"/>
          <w:sz w:val="22"/>
          <w:szCs w:val="22"/>
        </w:rPr>
        <w:t> </w:t>
      </w:r>
      <w:r>
        <w:rPr>
          <w:rFonts w:ascii="Titillium" w:hAnsi="Titillium" w:cs="Arial"/>
          <w:color w:val="000000"/>
          <w:sz w:val="22"/>
          <w:szCs w:val="22"/>
        </w:rPr>
        <w:t>realizacj</w:t>
      </w:r>
      <w:r>
        <w:rPr>
          <w:rFonts w:ascii="Titillium" w:hAnsi="Titillium" w:cs="Titillium"/>
          <w:color w:val="000000"/>
          <w:sz w:val="22"/>
          <w:szCs w:val="22"/>
        </w:rPr>
        <w:t>ą</w:t>
      </w:r>
      <w:r>
        <w:rPr>
          <w:rFonts w:ascii="Titillium" w:hAnsi="Titillium" w:cs="Arial"/>
          <w:color w:val="000000"/>
          <w:sz w:val="22"/>
          <w:szCs w:val="22"/>
        </w:rPr>
        <w:t xml:space="preserve"> przedmiotu umowy na nast</w:t>
      </w:r>
      <w:r>
        <w:rPr>
          <w:rFonts w:ascii="Titillium" w:hAnsi="Titillium" w:cs="Titillium"/>
          <w:color w:val="000000"/>
          <w:sz w:val="22"/>
          <w:szCs w:val="22"/>
        </w:rPr>
        <w:t>ę</w:t>
      </w:r>
      <w:r>
        <w:rPr>
          <w:rFonts w:ascii="Titillium" w:hAnsi="Titillium" w:cs="Arial"/>
          <w:color w:val="000000"/>
          <w:sz w:val="22"/>
          <w:szCs w:val="22"/>
        </w:rPr>
        <w:t>puj</w:t>
      </w:r>
      <w:r>
        <w:rPr>
          <w:rFonts w:ascii="Titillium" w:hAnsi="Titillium" w:cs="Titillium"/>
          <w:color w:val="000000"/>
          <w:sz w:val="22"/>
          <w:szCs w:val="22"/>
        </w:rPr>
        <w:t>ą</w:t>
      </w:r>
      <w:r>
        <w:rPr>
          <w:rFonts w:ascii="Titillium" w:hAnsi="Titillium" w:cs="Arial"/>
          <w:color w:val="000000"/>
          <w:sz w:val="22"/>
          <w:szCs w:val="22"/>
        </w:rPr>
        <w:t>cych zasadach:</w:t>
      </w:r>
    </w:p>
    <w:p w14:paraId="235A09AD" w14:textId="77777777" w:rsidR="00B631B4" w:rsidRDefault="005224B7">
      <w:pPr>
        <w:pStyle w:val="Standard"/>
        <w:widowControl w:val="0"/>
        <w:numPr>
          <w:ilvl w:val="0"/>
          <w:numId w:val="51"/>
        </w:numPr>
        <w:ind w:left="1134" w:hanging="567"/>
        <w:jc w:val="both"/>
      </w:pPr>
      <w:r>
        <w:rPr>
          <w:rFonts w:ascii="Titillium" w:hAnsi="Titillium" w:cs="Arial"/>
          <w:color w:val="000000"/>
          <w:sz w:val="22"/>
          <w:szCs w:val="22"/>
        </w:rPr>
        <w:t xml:space="preserve">wysokość wynagrodzenia Wykonawcy może ulec zmianie </w:t>
      </w:r>
      <w:r>
        <w:rPr>
          <w:rFonts w:ascii="Titillium" w:hAnsi="Titillium" w:cs="Arial"/>
          <w:color w:val="000000"/>
          <w:sz w:val="22"/>
          <w:szCs w:val="22"/>
        </w:rPr>
        <w:br/>
        <w:t>w przypadku gdy cena jednostkowa brutto wskazana w formularzu oferty ulegnie zmianie odpowiednio do zmiany półrocznego wskaźnika cen towarów i usług konsumpcyjnych ogółem ogłaszanego w komunikacie Prezesa Głównego Urzędu Statystycznego, jeżeli Wykonawca udowodni, że zmiana ww. wskaźnika przy tych samych założeniach, przy których Wykonawca wyliczył cenę jednostkową brutto do oferty, wpłynęła na zmianę wyliczonej do oferty ceny jednostkowej brutto,</w:t>
      </w:r>
    </w:p>
    <w:p w14:paraId="5031F5CF" w14:textId="77777777" w:rsidR="00B631B4" w:rsidRDefault="005224B7">
      <w:pPr>
        <w:pStyle w:val="Standard"/>
        <w:widowControl w:val="0"/>
        <w:numPr>
          <w:ilvl w:val="0"/>
          <w:numId w:val="51"/>
        </w:numPr>
        <w:ind w:left="1134" w:hanging="567"/>
        <w:jc w:val="both"/>
      </w:pPr>
      <w:r>
        <w:rPr>
          <w:rFonts w:ascii="Titillium" w:hAnsi="Titillium" w:cs="Arial"/>
          <w:color w:val="000000"/>
          <w:sz w:val="22"/>
          <w:szCs w:val="22"/>
        </w:rPr>
        <w:t>w celu udowodnienia zmian ceny jednostkowej brutto Wykonawca będzie zobowiązany przedstawić porównanie kalkulacji ceny jednostkowej brutto wyliczonej z oferty i kalkulacji ceny jednostkowej brutto, której zmiana wynika z półrocznego wskaźnika cen towarów i</w:t>
      </w:r>
      <w:r>
        <w:rPr>
          <w:rFonts w:ascii="Calibri" w:hAnsi="Calibri" w:cs="Calibri"/>
          <w:color w:val="000000"/>
          <w:sz w:val="22"/>
          <w:szCs w:val="22"/>
        </w:rPr>
        <w:t> </w:t>
      </w:r>
      <w:r>
        <w:rPr>
          <w:rFonts w:ascii="Titillium" w:hAnsi="Titillium" w:cs="Arial"/>
          <w:color w:val="000000"/>
          <w:sz w:val="22"/>
          <w:szCs w:val="22"/>
        </w:rPr>
        <w:t>us</w:t>
      </w:r>
      <w:r>
        <w:rPr>
          <w:rFonts w:ascii="Titillium" w:hAnsi="Titillium" w:cs="Titillium"/>
          <w:color w:val="000000"/>
          <w:sz w:val="22"/>
          <w:szCs w:val="22"/>
        </w:rPr>
        <w:t>ł</w:t>
      </w:r>
      <w:r>
        <w:rPr>
          <w:rFonts w:ascii="Titillium" w:hAnsi="Titillium" w:cs="Arial"/>
          <w:color w:val="000000"/>
          <w:sz w:val="22"/>
          <w:szCs w:val="22"/>
        </w:rPr>
        <w:t>ug konsumpcyjnych og</w:t>
      </w:r>
      <w:r>
        <w:rPr>
          <w:rFonts w:ascii="Titillium" w:hAnsi="Titillium" w:cs="Titillium"/>
          <w:color w:val="000000"/>
          <w:sz w:val="22"/>
          <w:szCs w:val="22"/>
        </w:rPr>
        <w:t>ół</w:t>
      </w:r>
      <w:r>
        <w:rPr>
          <w:rFonts w:ascii="Titillium" w:hAnsi="Titillium" w:cs="Arial"/>
          <w:color w:val="000000"/>
          <w:sz w:val="22"/>
          <w:szCs w:val="22"/>
        </w:rPr>
        <w:t>em og</w:t>
      </w:r>
      <w:r>
        <w:rPr>
          <w:rFonts w:ascii="Titillium" w:hAnsi="Titillium" w:cs="Titillium"/>
          <w:color w:val="000000"/>
          <w:sz w:val="22"/>
          <w:szCs w:val="22"/>
        </w:rPr>
        <w:t>ł</w:t>
      </w:r>
      <w:r>
        <w:rPr>
          <w:rFonts w:ascii="Titillium" w:hAnsi="Titillium" w:cs="Arial"/>
          <w:color w:val="000000"/>
          <w:sz w:val="22"/>
          <w:szCs w:val="22"/>
        </w:rPr>
        <w:t>aszanego w komunikacie Prezesa G</w:t>
      </w:r>
      <w:r>
        <w:rPr>
          <w:rFonts w:ascii="Titillium" w:hAnsi="Titillium" w:cs="Titillium"/>
          <w:color w:val="000000"/>
          <w:sz w:val="22"/>
          <w:szCs w:val="22"/>
        </w:rPr>
        <w:t>łó</w:t>
      </w:r>
      <w:r>
        <w:rPr>
          <w:rFonts w:ascii="Titillium" w:hAnsi="Titillium" w:cs="Arial"/>
          <w:color w:val="000000"/>
          <w:sz w:val="22"/>
          <w:szCs w:val="22"/>
        </w:rPr>
        <w:t>wnego Urz</w:t>
      </w:r>
      <w:r>
        <w:rPr>
          <w:rFonts w:ascii="Titillium" w:hAnsi="Titillium" w:cs="Titillium"/>
          <w:color w:val="000000"/>
          <w:sz w:val="22"/>
          <w:szCs w:val="22"/>
        </w:rPr>
        <w:t>ę</w:t>
      </w:r>
      <w:r>
        <w:rPr>
          <w:rFonts w:ascii="Titillium" w:hAnsi="Titillium" w:cs="Arial"/>
          <w:color w:val="000000"/>
          <w:sz w:val="22"/>
          <w:szCs w:val="22"/>
        </w:rPr>
        <w:t>du Statystycznego. Przedstawienie por</w:t>
      </w:r>
      <w:r>
        <w:rPr>
          <w:rFonts w:ascii="Titillium" w:hAnsi="Titillium" w:cs="Titillium"/>
          <w:color w:val="000000"/>
          <w:sz w:val="22"/>
          <w:szCs w:val="22"/>
        </w:rPr>
        <w:t>ó</w:t>
      </w:r>
      <w:r>
        <w:rPr>
          <w:rFonts w:ascii="Titillium" w:hAnsi="Titillium" w:cs="Arial"/>
          <w:color w:val="000000"/>
          <w:sz w:val="22"/>
          <w:szCs w:val="22"/>
        </w:rPr>
        <w:t>wnania kalkulacji ceny jednostkowej brutto musi w</w:t>
      </w:r>
      <w:r>
        <w:rPr>
          <w:rFonts w:ascii="Calibri" w:hAnsi="Calibri" w:cs="Calibri"/>
          <w:color w:val="000000"/>
          <w:sz w:val="22"/>
          <w:szCs w:val="22"/>
        </w:rPr>
        <w:t> </w:t>
      </w:r>
      <w:r>
        <w:rPr>
          <w:rFonts w:ascii="Titillium" w:hAnsi="Titillium" w:cs="Arial"/>
          <w:color w:val="000000"/>
          <w:sz w:val="22"/>
          <w:szCs w:val="22"/>
        </w:rPr>
        <w:t>spos</w:t>
      </w:r>
      <w:r>
        <w:rPr>
          <w:rFonts w:ascii="Titillium" w:hAnsi="Titillium" w:cs="Titillium"/>
          <w:color w:val="000000"/>
          <w:sz w:val="22"/>
          <w:szCs w:val="22"/>
        </w:rPr>
        <w:t>ó</w:t>
      </w:r>
      <w:r>
        <w:rPr>
          <w:rFonts w:ascii="Titillium" w:hAnsi="Titillium" w:cs="Arial"/>
          <w:color w:val="000000"/>
          <w:sz w:val="22"/>
          <w:szCs w:val="22"/>
        </w:rPr>
        <w:t>b niebudz</w:t>
      </w:r>
      <w:r>
        <w:rPr>
          <w:rFonts w:ascii="Titillium" w:hAnsi="Titillium" w:cs="Titillium"/>
          <w:color w:val="000000"/>
          <w:sz w:val="22"/>
          <w:szCs w:val="22"/>
        </w:rPr>
        <w:t>ą</w:t>
      </w:r>
      <w:r>
        <w:rPr>
          <w:rFonts w:ascii="Titillium" w:hAnsi="Titillium" w:cs="Arial"/>
          <w:color w:val="000000"/>
          <w:sz w:val="22"/>
          <w:szCs w:val="22"/>
        </w:rPr>
        <w:t>cy w</w:t>
      </w:r>
      <w:r>
        <w:rPr>
          <w:rFonts w:ascii="Titillium" w:hAnsi="Titillium" w:cs="Titillium"/>
          <w:color w:val="000000"/>
          <w:sz w:val="22"/>
          <w:szCs w:val="22"/>
        </w:rPr>
        <w:t>ą</w:t>
      </w:r>
      <w:r>
        <w:rPr>
          <w:rFonts w:ascii="Titillium" w:hAnsi="Titillium" w:cs="Arial"/>
          <w:color w:val="000000"/>
          <w:sz w:val="22"/>
          <w:szCs w:val="22"/>
        </w:rPr>
        <w:t>tpliwo</w:t>
      </w:r>
      <w:r>
        <w:rPr>
          <w:rFonts w:ascii="Titillium" w:hAnsi="Titillium" w:cs="Titillium"/>
          <w:color w:val="000000"/>
          <w:sz w:val="22"/>
          <w:szCs w:val="22"/>
        </w:rPr>
        <w:t>ś</w:t>
      </w:r>
      <w:r>
        <w:rPr>
          <w:rFonts w:ascii="Titillium" w:hAnsi="Titillium" w:cs="Arial"/>
          <w:color w:val="000000"/>
          <w:sz w:val="22"/>
          <w:szCs w:val="22"/>
        </w:rPr>
        <w:t>ci wykazywa</w:t>
      </w:r>
      <w:r>
        <w:rPr>
          <w:rFonts w:ascii="Titillium" w:hAnsi="Titillium" w:cs="Titillium"/>
          <w:color w:val="000000"/>
          <w:sz w:val="22"/>
          <w:szCs w:val="22"/>
        </w:rPr>
        <w:t>ć</w:t>
      </w:r>
      <w:r>
        <w:rPr>
          <w:rFonts w:ascii="Titillium" w:hAnsi="Titillium" w:cs="Arial"/>
          <w:color w:val="000000"/>
          <w:sz w:val="22"/>
          <w:szCs w:val="22"/>
        </w:rPr>
        <w:t xml:space="preserve"> wp</w:t>
      </w:r>
      <w:r>
        <w:rPr>
          <w:rFonts w:ascii="Titillium" w:hAnsi="Titillium" w:cs="Titillium"/>
          <w:color w:val="000000"/>
          <w:sz w:val="22"/>
          <w:szCs w:val="22"/>
        </w:rPr>
        <w:t>ł</w:t>
      </w:r>
      <w:r>
        <w:rPr>
          <w:rFonts w:ascii="Titillium" w:hAnsi="Titillium" w:cs="Arial"/>
          <w:color w:val="000000"/>
          <w:sz w:val="22"/>
          <w:szCs w:val="22"/>
        </w:rPr>
        <w:t>yw p</w:t>
      </w:r>
      <w:r>
        <w:rPr>
          <w:rFonts w:ascii="Titillium" w:hAnsi="Titillium" w:cs="Titillium"/>
          <w:color w:val="000000"/>
          <w:sz w:val="22"/>
          <w:szCs w:val="22"/>
        </w:rPr>
        <w:t>ół</w:t>
      </w:r>
      <w:r>
        <w:rPr>
          <w:rFonts w:ascii="Titillium" w:hAnsi="Titillium" w:cs="Arial"/>
          <w:color w:val="000000"/>
          <w:sz w:val="22"/>
          <w:szCs w:val="22"/>
        </w:rPr>
        <w:t>rocznego wska</w:t>
      </w:r>
      <w:r>
        <w:rPr>
          <w:rFonts w:ascii="Titillium" w:hAnsi="Titillium" w:cs="Titillium"/>
          <w:color w:val="000000"/>
          <w:sz w:val="22"/>
          <w:szCs w:val="22"/>
        </w:rPr>
        <w:t>ź</w:t>
      </w:r>
      <w:r>
        <w:rPr>
          <w:rFonts w:ascii="Titillium" w:hAnsi="Titillium" w:cs="Arial"/>
          <w:color w:val="000000"/>
          <w:sz w:val="22"/>
          <w:szCs w:val="22"/>
        </w:rPr>
        <w:t>nika cen towar</w:t>
      </w:r>
      <w:r>
        <w:rPr>
          <w:rFonts w:ascii="Titillium" w:hAnsi="Titillium" w:cs="Titillium"/>
          <w:color w:val="000000"/>
          <w:sz w:val="22"/>
          <w:szCs w:val="22"/>
        </w:rPr>
        <w:t>ó</w:t>
      </w:r>
      <w:r>
        <w:rPr>
          <w:rFonts w:ascii="Titillium" w:hAnsi="Titillium" w:cs="Arial"/>
          <w:color w:val="000000"/>
          <w:sz w:val="22"/>
          <w:szCs w:val="22"/>
        </w:rPr>
        <w:t>w i</w:t>
      </w:r>
      <w:r>
        <w:rPr>
          <w:rFonts w:ascii="Calibri" w:hAnsi="Calibri" w:cs="Calibri"/>
          <w:color w:val="000000"/>
          <w:sz w:val="22"/>
          <w:szCs w:val="22"/>
        </w:rPr>
        <w:t> </w:t>
      </w:r>
      <w:r>
        <w:rPr>
          <w:rFonts w:ascii="Titillium" w:hAnsi="Titillium" w:cs="Arial"/>
          <w:color w:val="000000"/>
          <w:sz w:val="22"/>
          <w:szCs w:val="22"/>
        </w:rPr>
        <w:t>us</w:t>
      </w:r>
      <w:r>
        <w:rPr>
          <w:rFonts w:ascii="Titillium" w:hAnsi="Titillium" w:cs="Titillium"/>
          <w:color w:val="000000"/>
          <w:sz w:val="22"/>
          <w:szCs w:val="22"/>
        </w:rPr>
        <w:t>ł</w:t>
      </w:r>
      <w:r>
        <w:rPr>
          <w:rFonts w:ascii="Titillium" w:hAnsi="Titillium" w:cs="Arial"/>
          <w:color w:val="000000"/>
          <w:sz w:val="22"/>
          <w:szCs w:val="22"/>
        </w:rPr>
        <w:t>ug konsumpcyjnych og</w:t>
      </w:r>
      <w:r>
        <w:rPr>
          <w:rFonts w:ascii="Titillium" w:hAnsi="Titillium" w:cs="Titillium"/>
          <w:color w:val="000000"/>
          <w:sz w:val="22"/>
          <w:szCs w:val="22"/>
        </w:rPr>
        <w:t>ół</w:t>
      </w:r>
      <w:r>
        <w:rPr>
          <w:rFonts w:ascii="Titillium" w:hAnsi="Titillium" w:cs="Arial"/>
          <w:color w:val="000000"/>
          <w:sz w:val="22"/>
          <w:szCs w:val="22"/>
        </w:rPr>
        <w:t>em og</w:t>
      </w:r>
      <w:r>
        <w:rPr>
          <w:rFonts w:ascii="Titillium" w:hAnsi="Titillium" w:cs="Titillium"/>
          <w:color w:val="000000"/>
          <w:sz w:val="22"/>
          <w:szCs w:val="22"/>
        </w:rPr>
        <w:t>ł</w:t>
      </w:r>
      <w:r>
        <w:rPr>
          <w:rFonts w:ascii="Titillium" w:hAnsi="Titillium" w:cs="Arial"/>
          <w:color w:val="000000"/>
          <w:sz w:val="22"/>
          <w:szCs w:val="22"/>
        </w:rPr>
        <w:t xml:space="preserve">aszanego </w:t>
      </w:r>
      <w:r>
        <w:rPr>
          <w:rFonts w:ascii="Titillium" w:hAnsi="Titillium" w:cs="Arial"/>
          <w:color w:val="000000"/>
          <w:sz w:val="22"/>
          <w:szCs w:val="22"/>
        </w:rPr>
        <w:lastRenderedPageBreak/>
        <w:t>w</w:t>
      </w:r>
      <w:r>
        <w:rPr>
          <w:rFonts w:ascii="Calibri" w:hAnsi="Calibri" w:cs="Calibri"/>
          <w:color w:val="000000"/>
          <w:sz w:val="22"/>
          <w:szCs w:val="22"/>
        </w:rPr>
        <w:t> </w:t>
      </w:r>
      <w:r>
        <w:rPr>
          <w:rFonts w:ascii="Titillium" w:hAnsi="Titillium" w:cs="Arial"/>
          <w:color w:val="000000"/>
          <w:sz w:val="22"/>
          <w:szCs w:val="22"/>
        </w:rPr>
        <w:t>komunikacie Prezesa Głównego Urzędu Statystycznego na wysokość ceny jednostkowej w stosunku do ceny jednostkowej z</w:t>
      </w:r>
      <w:r>
        <w:rPr>
          <w:rFonts w:ascii="Calibri" w:hAnsi="Calibri" w:cs="Calibri"/>
          <w:color w:val="000000"/>
          <w:sz w:val="22"/>
          <w:szCs w:val="22"/>
        </w:rPr>
        <w:t> </w:t>
      </w:r>
      <w:r>
        <w:rPr>
          <w:rFonts w:ascii="Titillium" w:hAnsi="Titillium" w:cs="Arial"/>
          <w:color w:val="000000"/>
          <w:sz w:val="22"/>
          <w:szCs w:val="22"/>
        </w:rPr>
        <w:t>oferty. Do przedstawionego por</w:t>
      </w:r>
      <w:r>
        <w:rPr>
          <w:rFonts w:ascii="Titillium" w:hAnsi="Titillium" w:cs="Titillium"/>
          <w:color w:val="000000"/>
          <w:sz w:val="22"/>
          <w:szCs w:val="22"/>
        </w:rPr>
        <w:t>ó</w:t>
      </w:r>
      <w:r>
        <w:rPr>
          <w:rFonts w:ascii="Titillium" w:hAnsi="Titillium" w:cs="Arial"/>
          <w:color w:val="000000"/>
          <w:sz w:val="22"/>
          <w:szCs w:val="22"/>
        </w:rPr>
        <w:t>wnania kalkulacji Wykonawca jest zobowi</w:t>
      </w:r>
      <w:r>
        <w:rPr>
          <w:rFonts w:ascii="Titillium" w:hAnsi="Titillium" w:cs="Titillium"/>
          <w:color w:val="000000"/>
          <w:sz w:val="22"/>
          <w:szCs w:val="22"/>
        </w:rPr>
        <w:t>ą</w:t>
      </w:r>
      <w:r>
        <w:rPr>
          <w:rFonts w:ascii="Titillium" w:hAnsi="Titillium" w:cs="Arial"/>
          <w:color w:val="000000"/>
          <w:sz w:val="22"/>
          <w:szCs w:val="22"/>
        </w:rPr>
        <w:t>zany przedstawi</w:t>
      </w:r>
      <w:r>
        <w:rPr>
          <w:rFonts w:ascii="Titillium" w:hAnsi="Titillium" w:cs="Titillium"/>
          <w:color w:val="000000"/>
          <w:sz w:val="22"/>
          <w:szCs w:val="22"/>
        </w:rPr>
        <w:t>ć</w:t>
      </w:r>
      <w:r>
        <w:rPr>
          <w:rFonts w:ascii="Titillium" w:hAnsi="Titillium" w:cs="Arial"/>
          <w:color w:val="000000"/>
          <w:sz w:val="22"/>
          <w:szCs w:val="22"/>
        </w:rPr>
        <w:t xml:space="preserve"> dowody potwierdzaj</w:t>
      </w:r>
      <w:r>
        <w:rPr>
          <w:rFonts w:ascii="Titillium" w:hAnsi="Titillium" w:cs="Titillium"/>
          <w:color w:val="000000"/>
          <w:sz w:val="22"/>
          <w:szCs w:val="22"/>
        </w:rPr>
        <w:t>ą</w:t>
      </w:r>
      <w:r>
        <w:rPr>
          <w:rFonts w:ascii="Titillium" w:hAnsi="Titillium" w:cs="Arial"/>
          <w:color w:val="000000"/>
          <w:sz w:val="22"/>
          <w:szCs w:val="22"/>
        </w:rPr>
        <w:t>ce ponoszenie poszczeg</w:t>
      </w:r>
      <w:r>
        <w:rPr>
          <w:rFonts w:ascii="Titillium" w:hAnsi="Titillium" w:cs="Titillium"/>
          <w:color w:val="000000"/>
          <w:sz w:val="22"/>
          <w:szCs w:val="22"/>
        </w:rPr>
        <w:t>ó</w:t>
      </w:r>
      <w:r>
        <w:rPr>
          <w:rFonts w:ascii="Titillium" w:hAnsi="Titillium" w:cs="Arial"/>
          <w:color w:val="000000"/>
          <w:sz w:val="22"/>
          <w:szCs w:val="22"/>
        </w:rPr>
        <w:t>lnych koszt</w:t>
      </w:r>
      <w:r>
        <w:rPr>
          <w:rFonts w:ascii="Titillium" w:hAnsi="Titillium" w:cs="Titillium"/>
          <w:color w:val="000000"/>
          <w:sz w:val="22"/>
          <w:szCs w:val="22"/>
        </w:rPr>
        <w:t>ó</w:t>
      </w:r>
      <w:r>
        <w:rPr>
          <w:rFonts w:ascii="Titillium" w:hAnsi="Titillium" w:cs="Arial"/>
          <w:color w:val="000000"/>
          <w:sz w:val="22"/>
          <w:szCs w:val="22"/>
        </w:rPr>
        <w:t>w przy cenie jednostkowej brutto w ofercie oraz cenie jednostkowej, kt</w:t>
      </w:r>
      <w:r>
        <w:rPr>
          <w:rFonts w:ascii="Titillium" w:hAnsi="Titillium" w:cs="Titillium"/>
          <w:color w:val="000000"/>
          <w:sz w:val="22"/>
          <w:szCs w:val="22"/>
        </w:rPr>
        <w:t>ó</w:t>
      </w:r>
      <w:r>
        <w:rPr>
          <w:rFonts w:ascii="Titillium" w:hAnsi="Titillium" w:cs="Arial"/>
          <w:color w:val="000000"/>
          <w:sz w:val="22"/>
          <w:szCs w:val="22"/>
        </w:rPr>
        <w:t>rej zmiana wynika ze zmiany ww.</w:t>
      </w:r>
      <w:r>
        <w:rPr>
          <w:rFonts w:ascii="Calibri" w:hAnsi="Calibri" w:cs="Calibri"/>
          <w:color w:val="000000"/>
          <w:sz w:val="22"/>
          <w:szCs w:val="22"/>
        </w:rPr>
        <w:t> </w:t>
      </w:r>
      <w:r>
        <w:rPr>
          <w:rFonts w:ascii="Titillium" w:hAnsi="Titillium" w:cs="Arial"/>
          <w:color w:val="000000"/>
          <w:sz w:val="22"/>
          <w:szCs w:val="22"/>
        </w:rPr>
        <w:t>wska</w:t>
      </w:r>
      <w:r>
        <w:rPr>
          <w:rFonts w:ascii="Titillium" w:hAnsi="Titillium" w:cs="Titillium"/>
          <w:color w:val="000000"/>
          <w:sz w:val="22"/>
          <w:szCs w:val="22"/>
        </w:rPr>
        <w:t>ź</w:t>
      </w:r>
      <w:r>
        <w:rPr>
          <w:rFonts w:ascii="Titillium" w:hAnsi="Titillium" w:cs="Arial"/>
          <w:color w:val="000000"/>
          <w:sz w:val="22"/>
          <w:szCs w:val="22"/>
        </w:rPr>
        <w:t>nika,</w:t>
      </w:r>
    </w:p>
    <w:p w14:paraId="27AFD660" w14:textId="77777777" w:rsidR="00B631B4" w:rsidRDefault="005224B7">
      <w:pPr>
        <w:pStyle w:val="Standard"/>
        <w:widowControl w:val="0"/>
        <w:numPr>
          <w:ilvl w:val="0"/>
          <w:numId w:val="51"/>
        </w:numPr>
        <w:ind w:left="1134" w:hanging="567"/>
        <w:jc w:val="both"/>
      </w:pPr>
      <w:r>
        <w:rPr>
          <w:rFonts w:ascii="Titillium" w:hAnsi="Titillium" w:cs="Arial"/>
          <w:color w:val="000000"/>
          <w:sz w:val="22"/>
          <w:szCs w:val="22"/>
        </w:rPr>
        <w:t>poprzez zmianę cen materiałów lub kosztów rozumie się jej wzrost, jak i</w:t>
      </w:r>
      <w:r>
        <w:rPr>
          <w:rFonts w:ascii="Calibri" w:hAnsi="Calibri" w:cs="Calibri"/>
          <w:color w:val="000000"/>
          <w:sz w:val="22"/>
          <w:szCs w:val="22"/>
        </w:rPr>
        <w:t> </w:t>
      </w:r>
      <w:r>
        <w:rPr>
          <w:rFonts w:ascii="Titillium" w:hAnsi="Titillium" w:cs="Arial"/>
          <w:color w:val="000000"/>
          <w:sz w:val="22"/>
          <w:szCs w:val="22"/>
        </w:rPr>
        <w:t>jej obni</w:t>
      </w:r>
      <w:r>
        <w:rPr>
          <w:rFonts w:ascii="Titillium" w:hAnsi="Titillium" w:cs="Titillium"/>
          <w:color w:val="000000"/>
          <w:sz w:val="22"/>
          <w:szCs w:val="22"/>
        </w:rPr>
        <w:t>ż</w:t>
      </w:r>
      <w:r>
        <w:rPr>
          <w:rFonts w:ascii="Titillium" w:hAnsi="Titillium" w:cs="Arial"/>
          <w:color w:val="000000"/>
          <w:sz w:val="22"/>
          <w:szCs w:val="22"/>
        </w:rPr>
        <w:t>enie,</w:t>
      </w:r>
    </w:p>
    <w:p w14:paraId="1FBFE1FD" w14:textId="77777777" w:rsidR="00B631B4" w:rsidRDefault="005224B7">
      <w:pPr>
        <w:pStyle w:val="Standard"/>
        <w:widowControl w:val="0"/>
        <w:numPr>
          <w:ilvl w:val="0"/>
          <w:numId w:val="51"/>
        </w:numPr>
        <w:ind w:left="1134" w:hanging="567"/>
        <w:jc w:val="both"/>
      </w:pPr>
      <w:r>
        <w:rPr>
          <w:rFonts w:ascii="Titillium" w:hAnsi="Titillium" w:cs="Arial"/>
          <w:color w:val="000000"/>
          <w:sz w:val="22"/>
          <w:szCs w:val="22"/>
        </w:rPr>
        <w:t>wynagrodzenie będzie podlegać waloryzacji jednokrotnie po upływie miesięcy od wykonywania niniejszej umowy – licząc od daty jej zawarcia, gdy wartość zmiany ceny jednostkowej brutto usługi, o której mowa w § 7 ust. 2 umowy przekroczy 7% w</w:t>
      </w:r>
      <w:r>
        <w:rPr>
          <w:rFonts w:ascii="Calibri" w:hAnsi="Calibri" w:cs="Calibri"/>
          <w:color w:val="000000"/>
          <w:sz w:val="22"/>
          <w:szCs w:val="22"/>
        </w:rPr>
        <w:t> </w:t>
      </w:r>
      <w:r>
        <w:rPr>
          <w:rFonts w:ascii="Titillium" w:hAnsi="Titillium" w:cs="Arial"/>
          <w:color w:val="000000"/>
          <w:sz w:val="22"/>
          <w:szCs w:val="22"/>
        </w:rPr>
        <w:t>stosunku do wartości wskazanej w dniu zawarcia umowy w</w:t>
      </w:r>
      <w:r>
        <w:rPr>
          <w:rFonts w:ascii="Calibri" w:hAnsi="Calibri" w:cs="Calibri"/>
          <w:color w:val="000000"/>
          <w:sz w:val="22"/>
          <w:szCs w:val="22"/>
        </w:rPr>
        <w:t> </w:t>
      </w:r>
      <w:r>
        <w:rPr>
          <w:rFonts w:ascii="Titillium" w:hAnsi="Titillium" w:cs="Arial"/>
          <w:color w:val="000000"/>
          <w:sz w:val="22"/>
          <w:szCs w:val="22"/>
        </w:rPr>
        <w:t>okresie 3 miesi</w:t>
      </w:r>
      <w:r>
        <w:rPr>
          <w:rFonts w:ascii="Titillium" w:hAnsi="Titillium" w:cs="Titillium"/>
          <w:color w:val="000000"/>
          <w:sz w:val="22"/>
          <w:szCs w:val="22"/>
        </w:rPr>
        <w:t>ę</w:t>
      </w:r>
      <w:r>
        <w:rPr>
          <w:rFonts w:ascii="Titillium" w:hAnsi="Titillium" w:cs="Arial"/>
          <w:color w:val="000000"/>
          <w:sz w:val="22"/>
          <w:szCs w:val="22"/>
        </w:rPr>
        <w:t>cy poprzedzaj</w:t>
      </w:r>
      <w:r>
        <w:rPr>
          <w:rFonts w:ascii="Titillium" w:hAnsi="Titillium" w:cs="Titillium"/>
          <w:color w:val="000000"/>
          <w:sz w:val="22"/>
          <w:szCs w:val="22"/>
        </w:rPr>
        <w:t>ą</w:t>
      </w:r>
      <w:r>
        <w:rPr>
          <w:rFonts w:ascii="Titillium" w:hAnsi="Titillium" w:cs="Arial"/>
          <w:color w:val="000000"/>
          <w:sz w:val="22"/>
          <w:szCs w:val="22"/>
        </w:rPr>
        <w:t>cych waloryzacj</w:t>
      </w:r>
      <w:r>
        <w:rPr>
          <w:rFonts w:ascii="Titillium" w:hAnsi="Titillium" w:cs="Titillium"/>
          <w:color w:val="000000"/>
          <w:sz w:val="22"/>
          <w:szCs w:val="22"/>
        </w:rPr>
        <w:t>ę</w:t>
      </w:r>
      <w:r>
        <w:rPr>
          <w:rFonts w:ascii="Titillium" w:hAnsi="Titillium" w:cs="Arial"/>
          <w:color w:val="000000"/>
          <w:sz w:val="22"/>
          <w:szCs w:val="22"/>
        </w:rPr>
        <w:t xml:space="preserve"> wynagrodzenia,</w:t>
      </w:r>
    </w:p>
    <w:p w14:paraId="1F4D7AD5" w14:textId="77777777" w:rsidR="00B631B4" w:rsidRDefault="005224B7">
      <w:pPr>
        <w:pStyle w:val="Standard"/>
        <w:widowControl w:val="0"/>
        <w:numPr>
          <w:ilvl w:val="0"/>
          <w:numId w:val="51"/>
        </w:numPr>
        <w:ind w:left="1134" w:hanging="567"/>
        <w:jc w:val="both"/>
      </w:pPr>
      <w:r>
        <w:rPr>
          <w:rFonts w:ascii="Titillium" w:hAnsi="Titillium" w:cs="Arial"/>
          <w:color w:val="000000"/>
          <w:sz w:val="22"/>
          <w:szCs w:val="22"/>
        </w:rPr>
        <w:t>Wykonawca jest obowiązany powiadomić Zamawiającego o podstawie do dokonania waloryzacji maksymalnie w terminie 14 dni od daty zaistnienia przesłanek do jej dokonania, nie później niż miesiąc przed terminem, o którym mowa w § 6 ust. 1 umowy. W tym terminie Wykonawca ma obowiązek wykazać okoliczności potwierdzające zmianę i przedłożyć kalkulację nowej wysokości wynagrodzenia.</w:t>
      </w:r>
    </w:p>
    <w:p w14:paraId="7A6E01A3" w14:textId="77777777" w:rsidR="00B631B4" w:rsidRDefault="005224B7">
      <w:pPr>
        <w:pStyle w:val="Standard"/>
        <w:widowControl w:val="0"/>
        <w:numPr>
          <w:ilvl w:val="1"/>
          <w:numId w:val="50"/>
        </w:numPr>
        <w:ind w:left="567" w:hanging="567"/>
        <w:jc w:val="both"/>
      </w:pPr>
      <w:r>
        <w:rPr>
          <w:rFonts w:ascii="Titillium" w:hAnsi="Titillium" w:cs="Arial"/>
          <w:color w:val="000000"/>
          <w:sz w:val="22"/>
          <w:szCs w:val="22"/>
        </w:rPr>
        <w:t>Zmiany, o których mowa w ust. 1 będą wprowadzone do umowy na pisemny, uzasadniony i</w:t>
      </w:r>
      <w:r>
        <w:rPr>
          <w:rFonts w:ascii="Calibri" w:hAnsi="Calibri" w:cs="Calibri"/>
          <w:color w:val="000000"/>
          <w:sz w:val="22"/>
          <w:szCs w:val="22"/>
        </w:rPr>
        <w:t> </w:t>
      </w:r>
      <w:r>
        <w:rPr>
          <w:rFonts w:ascii="Titillium" w:hAnsi="Titillium" w:cs="Arial"/>
          <w:color w:val="000000"/>
          <w:sz w:val="22"/>
          <w:szCs w:val="22"/>
        </w:rPr>
        <w:t>nale</w:t>
      </w:r>
      <w:r>
        <w:rPr>
          <w:rFonts w:ascii="Titillium" w:hAnsi="Titillium" w:cs="Titillium"/>
          <w:color w:val="000000"/>
          <w:sz w:val="22"/>
          <w:szCs w:val="22"/>
        </w:rPr>
        <w:t>ż</w:t>
      </w:r>
      <w:r>
        <w:rPr>
          <w:rFonts w:ascii="Titillium" w:hAnsi="Titillium" w:cs="Arial"/>
          <w:color w:val="000000"/>
          <w:sz w:val="22"/>
          <w:szCs w:val="22"/>
        </w:rPr>
        <w:t>ycie udokumentowany wniosek Wykonawcy. Niezale</w:t>
      </w:r>
      <w:r>
        <w:rPr>
          <w:rFonts w:ascii="Titillium" w:hAnsi="Titillium" w:cs="Titillium"/>
          <w:color w:val="000000"/>
          <w:sz w:val="22"/>
          <w:szCs w:val="22"/>
        </w:rPr>
        <w:t>ż</w:t>
      </w:r>
      <w:r>
        <w:rPr>
          <w:rFonts w:ascii="Titillium" w:hAnsi="Titillium" w:cs="Arial"/>
          <w:color w:val="000000"/>
          <w:sz w:val="22"/>
          <w:szCs w:val="22"/>
        </w:rPr>
        <w:t>nie od obowi</w:t>
      </w:r>
      <w:r>
        <w:rPr>
          <w:rFonts w:ascii="Titillium" w:hAnsi="Titillium" w:cs="Titillium"/>
          <w:color w:val="000000"/>
          <w:sz w:val="22"/>
          <w:szCs w:val="22"/>
        </w:rPr>
        <w:t>ą</w:t>
      </w:r>
      <w:r>
        <w:rPr>
          <w:rFonts w:ascii="Titillium" w:hAnsi="Titillium" w:cs="Arial"/>
          <w:color w:val="000000"/>
          <w:sz w:val="22"/>
          <w:szCs w:val="22"/>
        </w:rPr>
        <w:t>zku za</w:t>
      </w:r>
      <w:r>
        <w:rPr>
          <w:rFonts w:ascii="Titillium" w:hAnsi="Titillium" w:cs="Titillium"/>
          <w:color w:val="000000"/>
          <w:sz w:val="22"/>
          <w:szCs w:val="22"/>
        </w:rPr>
        <w:t>łą</w:t>
      </w:r>
      <w:r>
        <w:rPr>
          <w:rFonts w:ascii="Titillium" w:hAnsi="Titillium" w:cs="Arial"/>
          <w:color w:val="000000"/>
          <w:sz w:val="22"/>
          <w:szCs w:val="22"/>
        </w:rPr>
        <w:t>czenia do wniosku szczeg</w:t>
      </w:r>
      <w:r>
        <w:rPr>
          <w:rFonts w:ascii="Titillium" w:hAnsi="Titillium" w:cs="Titillium"/>
          <w:color w:val="000000"/>
          <w:sz w:val="22"/>
          <w:szCs w:val="22"/>
        </w:rPr>
        <w:t>ół</w:t>
      </w:r>
      <w:r>
        <w:rPr>
          <w:rFonts w:ascii="Titillium" w:hAnsi="Titillium" w:cs="Arial"/>
          <w:color w:val="000000"/>
          <w:sz w:val="22"/>
          <w:szCs w:val="22"/>
        </w:rPr>
        <w:t>owej kalkulacji koszt</w:t>
      </w:r>
      <w:r>
        <w:rPr>
          <w:rFonts w:ascii="Titillium" w:hAnsi="Titillium" w:cs="Titillium"/>
          <w:color w:val="000000"/>
          <w:sz w:val="22"/>
          <w:szCs w:val="22"/>
        </w:rPr>
        <w:t>ó</w:t>
      </w:r>
      <w:r>
        <w:rPr>
          <w:rFonts w:ascii="Titillium" w:hAnsi="Titillium" w:cs="Arial"/>
          <w:color w:val="000000"/>
          <w:sz w:val="22"/>
          <w:szCs w:val="22"/>
        </w:rPr>
        <w:t>w, o kt</w:t>
      </w:r>
      <w:r>
        <w:rPr>
          <w:rFonts w:ascii="Titillium" w:hAnsi="Titillium" w:cs="Titillium"/>
          <w:color w:val="000000"/>
          <w:sz w:val="22"/>
          <w:szCs w:val="22"/>
        </w:rPr>
        <w:t>ó</w:t>
      </w:r>
      <w:r>
        <w:rPr>
          <w:rFonts w:ascii="Titillium" w:hAnsi="Titillium" w:cs="Arial"/>
          <w:color w:val="000000"/>
          <w:sz w:val="22"/>
          <w:szCs w:val="22"/>
        </w:rPr>
        <w:t>rej mowa powy</w:t>
      </w:r>
      <w:r>
        <w:rPr>
          <w:rFonts w:ascii="Titillium" w:hAnsi="Titillium" w:cs="Titillium"/>
          <w:color w:val="000000"/>
          <w:sz w:val="22"/>
          <w:szCs w:val="22"/>
        </w:rPr>
        <w:t>ż</w:t>
      </w:r>
      <w:r>
        <w:rPr>
          <w:rFonts w:ascii="Titillium" w:hAnsi="Titillium" w:cs="Arial"/>
          <w:color w:val="000000"/>
          <w:sz w:val="22"/>
          <w:szCs w:val="22"/>
        </w:rPr>
        <w:t>ej, Wykonawca zobowi</w:t>
      </w:r>
      <w:r>
        <w:rPr>
          <w:rFonts w:ascii="Titillium" w:hAnsi="Titillium" w:cs="Titillium"/>
          <w:color w:val="000000"/>
          <w:sz w:val="22"/>
          <w:szCs w:val="22"/>
        </w:rPr>
        <w:t>ą</w:t>
      </w:r>
      <w:r>
        <w:rPr>
          <w:rFonts w:ascii="Titillium" w:hAnsi="Titillium" w:cs="Arial"/>
          <w:color w:val="000000"/>
          <w:sz w:val="22"/>
          <w:szCs w:val="22"/>
        </w:rPr>
        <w:t>zany jest wykaza</w:t>
      </w:r>
      <w:r>
        <w:rPr>
          <w:rFonts w:ascii="Titillium" w:hAnsi="Titillium" w:cs="Titillium"/>
          <w:color w:val="000000"/>
          <w:sz w:val="22"/>
          <w:szCs w:val="22"/>
        </w:rPr>
        <w:t>ć</w:t>
      </w:r>
      <w:r>
        <w:rPr>
          <w:rFonts w:ascii="Titillium" w:hAnsi="Titillium" w:cs="Arial"/>
          <w:color w:val="000000"/>
          <w:sz w:val="22"/>
          <w:szCs w:val="22"/>
        </w:rPr>
        <w:t xml:space="preserve"> i udowodni</w:t>
      </w:r>
      <w:r>
        <w:rPr>
          <w:rFonts w:ascii="Titillium" w:hAnsi="Titillium" w:cs="Titillium"/>
          <w:color w:val="000000"/>
          <w:sz w:val="22"/>
          <w:szCs w:val="22"/>
        </w:rPr>
        <w:t>ć</w:t>
      </w:r>
      <w:r>
        <w:rPr>
          <w:rFonts w:ascii="Titillium" w:hAnsi="Titillium" w:cs="Arial"/>
          <w:color w:val="000000"/>
          <w:sz w:val="22"/>
          <w:szCs w:val="22"/>
        </w:rPr>
        <w:t xml:space="preserve"> Zamawiaj</w:t>
      </w:r>
      <w:r>
        <w:rPr>
          <w:rFonts w:ascii="Titillium" w:hAnsi="Titillium" w:cs="Titillium"/>
          <w:color w:val="000000"/>
          <w:sz w:val="22"/>
          <w:szCs w:val="22"/>
        </w:rPr>
        <w:t>ą</w:t>
      </w:r>
      <w:r>
        <w:rPr>
          <w:rFonts w:ascii="Titillium" w:hAnsi="Titillium" w:cs="Arial"/>
          <w:color w:val="000000"/>
          <w:sz w:val="22"/>
          <w:szCs w:val="22"/>
        </w:rPr>
        <w:t>cemu wp</w:t>
      </w:r>
      <w:r>
        <w:rPr>
          <w:rFonts w:ascii="Titillium" w:hAnsi="Titillium" w:cs="Titillium"/>
          <w:color w:val="000000"/>
          <w:sz w:val="22"/>
          <w:szCs w:val="22"/>
        </w:rPr>
        <w:t>ł</w:t>
      </w:r>
      <w:r>
        <w:rPr>
          <w:rFonts w:ascii="Titillium" w:hAnsi="Titillium" w:cs="Arial"/>
          <w:color w:val="000000"/>
          <w:sz w:val="22"/>
          <w:szCs w:val="22"/>
        </w:rPr>
        <w:t>yw zmian na wysoko</w:t>
      </w:r>
      <w:r>
        <w:rPr>
          <w:rFonts w:ascii="Titillium" w:hAnsi="Titillium" w:cs="Titillium"/>
          <w:color w:val="000000"/>
          <w:sz w:val="22"/>
          <w:szCs w:val="22"/>
        </w:rPr>
        <w:t>ść</w:t>
      </w:r>
      <w:r>
        <w:rPr>
          <w:rFonts w:ascii="Titillium" w:hAnsi="Titillium" w:cs="Arial"/>
          <w:color w:val="000000"/>
          <w:sz w:val="22"/>
          <w:szCs w:val="22"/>
        </w:rPr>
        <w:t xml:space="preserve"> wynagrodzenia nale</w:t>
      </w:r>
      <w:r>
        <w:rPr>
          <w:rFonts w:ascii="Titillium" w:hAnsi="Titillium" w:cs="Titillium"/>
          <w:color w:val="000000"/>
          <w:sz w:val="22"/>
          <w:szCs w:val="22"/>
        </w:rPr>
        <w:t>ż</w:t>
      </w:r>
      <w:r>
        <w:rPr>
          <w:rFonts w:ascii="Titillium" w:hAnsi="Titillium" w:cs="Arial"/>
          <w:color w:val="000000"/>
          <w:sz w:val="22"/>
          <w:szCs w:val="22"/>
        </w:rPr>
        <w:t>nego Wykonawcy z tytu</w:t>
      </w:r>
      <w:r>
        <w:rPr>
          <w:rFonts w:ascii="Titillium" w:hAnsi="Titillium" w:cs="Titillium"/>
          <w:color w:val="000000"/>
          <w:sz w:val="22"/>
          <w:szCs w:val="22"/>
        </w:rPr>
        <w:t>ł</w:t>
      </w:r>
      <w:r>
        <w:rPr>
          <w:rFonts w:ascii="Titillium" w:hAnsi="Titillium" w:cs="Arial"/>
          <w:color w:val="000000"/>
          <w:sz w:val="22"/>
          <w:szCs w:val="22"/>
        </w:rPr>
        <w:t>u realizacji przedmiotu umowy. Wniosek wraz z</w:t>
      </w:r>
      <w:r>
        <w:rPr>
          <w:rFonts w:ascii="Calibri" w:hAnsi="Calibri" w:cs="Calibri"/>
          <w:color w:val="000000"/>
          <w:sz w:val="22"/>
          <w:szCs w:val="22"/>
        </w:rPr>
        <w:t> </w:t>
      </w:r>
      <w:r>
        <w:rPr>
          <w:rFonts w:ascii="Titillium" w:hAnsi="Titillium" w:cs="Arial"/>
          <w:color w:val="000000"/>
          <w:sz w:val="22"/>
          <w:szCs w:val="22"/>
        </w:rPr>
        <w:t>za</w:t>
      </w:r>
      <w:r>
        <w:rPr>
          <w:rFonts w:ascii="Titillium" w:hAnsi="Titillium" w:cs="Titillium"/>
          <w:color w:val="000000"/>
          <w:sz w:val="22"/>
          <w:szCs w:val="22"/>
        </w:rPr>
        <w:t>łą</w:t>
      </w:r>
      <w:r>
        <w:rPr>
          <w:rFonts w:ascii="Titillium" w:hAnsi="Titillium" w:cs="Arial"/>
          <w:color w:val="000000"/>
          <w:sz w:val="22"/>
          <w:szCs w:val="22"/>
        </w:rPr>
        <w:t>czonymi dokumentami b</w:t>
      </w:r>
      <w:r>
        <w:rPr>
          <w:rFonts w:ascii="Titillium" w:hAnsi="Titillium" w:cs="Titillium"/>
          <w:color w:val="000000"/>
          <w:sz w:val="22"/>
          <w:szCs w:val="22"/>
        </w:rPr>
        <w:t>ę</w:t>
      </w:r>
      <w:r>
        <w:rPr>
          <w:rFonts w:ascii="Titillium" w:hAnsi="Titillium" w:cs="Arial"/>
          <w:color w:val="000000"/>
          <w:sz w:val="22"/>
          <w:szCs w:val="22"/>
        </w:rPr>
        <w:t>dzie podlega</w:t>
      </w:r>
      <w:r>
        <w:rPr>
          <w:rFonts w:ascii="Titillium" w:hAnsi="Titillium" w:cs="Titillium"/>
          <w:color w:val="000000"/>
          <w:sz w:val="22"/>
          <w:szCs w:val="22"/>
        </w:rPr>
        <w:t>ć</w:t>
      </w:r>
      <w:r>
        <w:rPr>
          <w:rFonts w:ascii="Titillium" w:hAnsi="Titillium" w:cs="Arial"/>
          <w:color w:val="000000"/>
          <w:sz w:val="22"/>
          <w:szCs w:val="22"/>
        </w:rPr>
        <w:t xml:space="preserve"> weryfikacji Zamawiaj</w:t>
      </w:r>
      <w:r>
        <w:rPr>
          <w:rFonts w:ascii="Titillium" w:hAnsi="Titillium" w:cs="Titillium"/>
          <w:color w:val="000000"/>
          <w:sz w:val="22"/>
          <w:szCs w:val="22"/>
        </w:rPr>
        <w:t>ą</w:t>
      </w:r>
      <w:r>
        <w:rPr>
          <w:rFonts w:ascii="Titillium" w:hAnsi="Titillium" w:cs="Arial"/>
          <w:color w:val="000000"/>
          <w:sz w:val="22"/>
          <w:szCs w:val="22"/>
        </w:rPr>
        <w:t>cego, kt</w:t>
      </w:r>
      <w:r>
        <w:rPr>
          <w:rFonts w:ascii="Titillium" w:hAnsi="Titillium" w:cs="Titillium"/>
          <w:color w:val="000000"/>
          <w:sz w:val="22"/>
          <w:szCs w:val="22"/>
        </w:rPr>
        <w:t>ó</w:t>
      </w:r>
      <w:r>
        <w:rPr>
          <w:rFonts w:ascii="Titillium" w:hAnsi="Titillium" w:cs="Arial"/>
          <w:color w:val="000000"/>
          <w:sz w:val="22"/>
          <w:szCs w:val="22"/>
        </w:rPr>
        <w:t>ry zastrzega sobie prawo odmowy dokonania zmiany wysokości cen jednostkowej w przypadku, gdy wniosek Wykonawcy nie będzie spełniał warunków opisanych w postanowieniach niniejszego paragrafu.</w:t>
      </w:r>
    </w:p>
    <w:p w14:paraId="6941B642" w14:textId="77777777" w:rsidR="00B631B4" w:rsidRDefault="005224B7">
      <w:pPr>
        <w:pStyle w:val="Standard"/>
        <w:widowControl w:val="0"/>
        <w:numPr>
          <w:ilvl w:val="1"/>
          <w:numId w:val="50"/>
        </w:numPr>
        <w:ind w:left="567" w:hanging="567"/>
        <w:jc w:val="both"/>
        <w:rPr>
          <w:rFonts w:ascii="Titillium" w:hAnsi="Titillium" w:cs="Arial"/>
          <w:color w:val="000000"/>
          <w:sz w:val="22"/>
          <w:szCs w:val="22"/>
        </w:rPr>
      </w:pPr>
      <w:r>
        <w:rPr>
          <w:rFonts w:ascii="Titillium" w:hAnsi="Titillium" w:cs="Arial"/>
          <w:color w:val="000000"/>
          <w:sz w:val="22"/>
          <w:szCs w:val="22"/>
        </w:rPr>
        <w:t>Wykonawca zobowiązany jest przedstawić na każde żądanie Zamawiającego wszelkie informacje, dane, wyliczenia oraz stosowne dowody potwierdzające zasadność żądania Wykonawcy.</w:t>
      </w:r>
    </w:p>
    <w:p w14:paraId="18F9FF7C" w14:textId="77777777" w:rsidR="00B631B4" w:rsidRDefault="005224B7">
      <w:pPr>
        <w:pStyle w:val="Standard"/>
        <w:widowControl w:val="0"/>
        <w:numPr>
          <w:ilvl w:val="1"/>
          <w:numId w:val="50"/>
        </w:numPr>
        <w:ind w:left="567" w:hanging="567"/>
        <w:jc w:val="both"/>
      </w:pPr>
      <w:r>
        <w:rPr>
          <w:rFonts w:ascii="Titillium" w:hAnsi="Titillium" w:cs="Arial"/>
          <w:color w:val="000000"/>
          <w:sz w:val="22"/>
          <w:szCs w:val="22"/>
        </w:rPr>
        <w:t>Maksymalna wartość zmiany wynagrodzenia, jaką dopuszcza Zamawiający w okresie realizacji ca</w:t>
      </w:r>
      <w:r>
        <w:rPr>
          <w:rFonts w:ascii="Titillium" w:hAnsi="Titillium" w:cs="Titillium"/>
          <w:color w:val="000000"/>
          <w:sz w:val="22"/>
          <w:szCs w:val="22"/>
        </w:rPr>
        <w:t>ł</w:t>
      </w:r>
      <w:r>
        <w:rPr>
          <w:rFonts w:ascii="Titillium" w:hAnsi="Titillium" w:cs="Arial"/>
          <w:color w:val="000000"/>
          <w:sz w:val="22"/>
          <w:szCs w:val="22"/>
        </w:rPr>
        <w:t>ej umowy, nie mo</w:t>
      </w:r>
      <w:r>
        <w:rPr>
          <w:rFonts w:ascii="Titillium" w:hAnsi="Titillium" w:cs="Titillium"/>
          <w:color w:val="000000"/>
          <w:sz w:val="22"/>
          <w:szCs w:val="22"/>
        </w:rPr>
        <w:t>ż</w:t>
      </w:r>
      <w:r>
        <w:rPr>
          <w:rFonts w:ascii="Titillium" w:hAnsi="Titillium" w:cs="Arial"/>
          <w:color w:val="000000"/>
          <w:sz w:val="22"/>
          <w:szCs w:val="22"/>
        </w:rPr>
        <w:t>e przekroczy</w:t>
      </w:r>
      <w:r>
        <w:rPr>
          <w:rFonts w:ascii="Titillium" w:hAnsi="Titillium" w:cs="Titillium"/>
          <w:color w:val="000000"/>
          <w:sz w:val="22"/>
          <w:szCs w:val="22"/>
        </w:rPr>
        <w:t>ć</w:t>
      </w:r>
      <w:r>
        <w:rPr>
          <w:rFonts w:ascii="Titillium" w:hAnsi="Titillium" w:cs="Arial"/>
          <w:color w:val="000000"/>
          <w:sz w:val="22"/>
          <w:szCs w:val="22"/>
        </w:rPr>
        <w:t xml:space="preserve"> 2% warto</w:t>
      </w:r>
      <w:r>
        <w:rPr>
          <w:rFonts w:ascii="Titillium" w:hAnsi="Titillium" w:cs="Titillium"/>
          <w:color w:val="000000"/>
          <w:sz w:val="22"/>
          <w:szCs w:val="22"/>
        </w:rPr>
        <w:t>ś</w:t>
      </w:r>
      <w:r>
        <w:rPr>
          <w:rFonts w:ascii="Titillium" w:hAnsi="Titillium" w:cs="Arial"/>
          <w:color w:val="000000"/>
          <w:sz w:val="22"/>
          <w:szCs w:val="22"/>
        </w:rPr>
        <w:t>ci wynagrodzenia, o kt</w:t>
      </w:r>
      <w:r>
        <w:rPr>
          <w:rFonts w:ascii="Titillium" w:hAnsi="Titillium" w:cs="Titillium"/>
          <w:color w:val="000000"/>
          <w:sz w:val="22"/>
          <w:szCs w:val="22"/>
        </w:rPr>
        <w:t>ó</w:t>
      </w:r>
      <w:r>
        <w:rPr>
          <w:rFonts w:ascii="Titillium" w:hAnsi="Titillium" w:cs="Arial"/>
          <w:color w:val="000000"/>
          <w:sz w:val="22"/>
          <w:szCs w:val="22"/>
        </w:rPr>
        <w:t>rym mowa w</w:t>
      </w:r>
      <w:r>
        <w:rPr>
          <w:rFonts w:ascii="Calibri" w:hAnsi="Calibri" w:cs="Calibri"/>
          <w:color w:val="000000"/>
          <w:sz w:val="22"/>
          <w:szCs w:val="22"/>
        </w:rPr>
        <w:t> </w:t>
      </w:r>
      <w:r>
        <w:rPr>
          <w:rFonts w:ascii="Titillium" w:hAnsi="Titillium" w:cs="Titillium"/>
          <w:color w:val="000000"/>
          <w:sz w:val="22"/>
          <w:szCs w:val="22"/>
        </w:rPr>
        <w:t>§</w:t>
      </w:r>
      <w:r>
        <w:rPr>
          <w:rFonts w:ascii="Calibri" w:hAnsi="Calibri" w:cs="Calibri"/>
          <w:color w:val="000000"/>
          <w:sz w:val="22"/>
          <w:szCs w:val="22"/>
        </w:rPr>
        <w:t> </w:t>
      </w:r>
      <w:r>
        <w:rPr>
          <w:rFonts w:ascii="Titillium" w:hAnsi="Titillium" w:cs="Arial"/>
          <w:color w:val="000000"/>
          <w:sz w:val="22"/>
          <w:szCs w:val="22"/>
        </w:rPr>
        <w:t>6 ust. 1.</w:t>
      </w:r>
    </w:p>
    <w:p w14:paraId="49CAF50A" w14:textId="77777777" w:rsidR="00B631B4" w:rsidRDefault="005224B7">
      <w:pPr>
        <w:pStyle w:val="Standard"/>
        <w:widowControl w:val="0"/>
        <w:numPr>
          <w:ilvl w:val="1"/>
          <w:numId w:val="50"/>
        </w:numPr>
        <w:ind w:left="567" w:hanging="567"/>
        <w:jc w:val="both"/>
      </w:pPr>
      <w:r>
        <w:rPr>
          <w:rFonts w:ascii="Titillium" w:hAnsi="Titillium"/>
          <w:color w:val="000000"/>
          <w:sz w:val="22"/>
          <w:szCs w:val="22"/>
          <w:lang w:eastAsia="ar-SA"/>
        </w:rPr>
        <w:t>Waloryzacja wynagrodzenia obligatoryjnie wymaga sporządzenia aneksu do umowy w</w:t>
      </w:r>
      <w:r>
        <w:rPr>
          <w:rFonts w:ascii="Calibri" w:hAnsi="Calibri" w:cs="Calibri"/>
          <w:color w:val="000000"/>
          <w:sz w:val="22"/>
          <w:szCs w:val="22"/>
          <w:lang w:eastAsia="ar-SA"/>
        </w:rPr>
        <w:t> </w:t>
      </w:r>
      <w:r>
        <w:rPr>
          <w:rFonts w:ascii="Titillium" w:hAnsi="Titillium"/>
          <w:color w:val="000000"/>
          <w:sz w:val="22"/>
          <w:szCs w:val="22"/>
          <w:lang w:eastAsia="ar-SA"/>
        </w:rPr>
        <w:t>formie pisemnej pod rygorem nieważności.</w:t>
      </w:r>
    </w:p>
    <w:p w14:paraId="0A2754EE" w14:textId="77777777" w:rsidR="00B631B4" w:rsidRDefault="00B631B4">
      <w:pPr>
        <w:pStyle w:val="Standard"/>
        <w:widowControl w:val="0"/>
        <w:tabs>
          <w:tab w:val="left" w:pos="568"/>
        </w:tabs>
        <w:ind w:left="284" w:hanging="284"/>
        <w:jc w:val="both"/>
        <w:rPr>
          <w:rFonts w:ascii="Titillium" w:hAnsi="Titillium"/>
          <w:color w:val="000000"/>
          <w:sz w:val="22"/>
          <w:szCs w:val="22"/>
          <w:lang w:eastAsia="ar-SA"/>
        </w:rPr>
      </w:pPr>
    </w:p>
    <w:p w14:paraId="21F1EF33" w14:textId="77777777" w:rsidR="00B631B4" w:rsidRDefault="005224B7">
      <w:pPr>
        <w:pStyle w:val="NormalnyWeb"/>
        <w:tabs>
          <w:tab w:val="center" w:pos="4536"/>
          <w:tab w:val="left" w:pos="5805"/>
          <w:tab w:val="left" w:pos="6840"/>
        </w:tabs>
        <w:spacing w:before="0" w:after="0"/>
        <w:jc w:val="center"/>
        <w:rPr>
          <w:rFonts w:ascii="Titillium" w:hAnsi="Titillium" w:cs="Titillium"/>
          <w:b/>
          <w:sz w:val="22"/>
          <w:szCs w:val="22"/>
        </w:rPr>
      </w:pPr>
      <w:r>
        <w:rPr>
          <w:rFonts w:ascii="Titillium" w:hAnsi="Titillium" w:cs="Titillium"/>
          <w:b/>
          <w:sz w:val="22"/>
          <w:szCs w:val="22"/>
        </w:rPr>
        <w:t>§14</w:t>
      </w:r>
    </w:p>
    <w:p w14:paraId="59724EF8" w14:textId="77777777" w:rsidR="00B631B4" w:rsidRDefault="005224B7">
      <w:pPr>
        <w:pStyle w:val="NormalnyWeb"/>
        <w:tabs>
          <w:tab w:val="center" w:pos="4536"/>
          <w:tab w:val="left" w:pos="5805"/>
          <w:tab w:val="left" w:pos="6840"/>
        </w:tabs>
        <w:spacing w:before="0" w:after="0"/>
        <w:jc w:val="center"/>
        <w:rPr>
          <w:rFonts w:ascii="Titillium" w:hAnsi="Titillium" w:cs="Titillium"/>
          <w:b/>
          <w:bCs/>
          <w:sz w:val="22"/>
          <w:szCs w:val="22"/>
        </w:rPr>
      </w:pPr>
      <w:r>
        <w:rPr>
          <w:rFonts w:ascii="Titillium" w:hAnsi="Titillium" w:cs="Titillium"/>
          <w:b/>
          <w:bCs/>
          <w:sz w:val="22"/>
          <w:szCs w:val="22"/>
        </w:rPr>
        <w:t>Cesja wierzytelności</w:t>
      </w:r>
    </w:p>
    <w:p w14:paraId="114C58F6" w14:textId="77777777" w:rsidR="00B631B4" w:rsidRDefault="00B631B4">
      <w:pPr>
        <w:pStyle w:val="Standard"/>
        <w:jc w:val="both"/>
        <w:rPr>
          <w:rFonts w:ascii="Titillium" w:hAnsi="Titillium" w:cs="Titillium"/>
          <w:sz w:val="22"/>
          <w:szCs w:val="22"/>
        </w:rPr>
      </w:pPr>
    </w:p>
    <w:p w14:paraId="38FD992E" w14:textId="77777777" w:rsidR="00B631B4" w:rsidRDefault="005224B7">
      <w:pPr>
        <w:pStyle w:val="NormalnyWeb"/>
        <w:tabs>
          <w:tab w:val="center" w:pos="4536"/>
          <w:tab w:val="left" w:pos="5805"/>
          <w:tab w:val="left" w:pos="6840"/>
        </w:tabs>
        <w:spacing w:before="0" w:after="0"/>
        <w:jc w:val="both"/>
      </w:pPr>
      <w:r>
        <w:rPr>
          <w:rFonts w:ascii="Titillium" w:hAnsi="Titillium" w:cs="Titillium"/>
          <w:sz w:val="22"/>
          <w:szCs w:val="22"/>
        </w:rPr>
        <w:t xml:space="preserve">Wierzytelność wynikająca z niniejszej umowy nie może być przedmiotem cesji na rzecz osób trzecich bez pisemnej zgody Zamawiającego. Zgoda, o której mowa w zdaniu poprzedzającym zostanie wyrażona pod warunkiem zaspokojenia mających pierwszeństwo zajęć komorniczych oraz kar umownych i kwot należnych podwykonawcom, zgodnie z art. 465 ustawy </w:t>
      </w:r>
      <w:proofErr w:type="spellStart"/>
      <w:r>
        <w:rPr>
          <w:rFonts w:ascii="Titillium" w:hAnsi="Titillium" w:cs="Titillium"/>
          <w:sz w:val="22"/>
          <w:szCs w:val="22"/>
        </w:rPr>
        <w:t>Pzp</w:t>
      </w:r>
      <w:proofErr w:type="spellEnd"/>
      <w:r>
        <w:rPr>
          <w:rFonts w:ascii="Titillium" w:hAnsi="Titillium" w:cs="Titillium"/>
          <w:sz w:val="22"/>
          <w:szCs w:val="22"/>
        </w:rPr>
        <w:t>.</w:t>
      </w:r>
      <w:r>
        <w:rPr>
          <w:rFonts w:ascii="Titillium" w:eastAsia="Titillium" w:hAnsi="Titillium" w:cs="Titillium"/>
          <w:b/>
          <w:sz w:val="22"/>
          <w:szCs w:val="22"/>
        </w:rPr>
        <w:t xml:space="preserve"> </w:t>
      </w:r>
    </w:p>
    <w:p w14:paraId="73EA3BF2" w14:textId="77777777" w:rsidR="00B631B4" w:rsidRDefault="00B631B4">
      <w:pPr>
        <w:pStyle w:val="NormalnyWeb"/>
        <w:tabs>
          <w:tab w:val="center" w:pos="4536"/>
          <w:tab w:val="left" w:pos="5805"/>
          <w:tab w:val="left" w:pos="6840"/>
        </w:tabs>
        <w:spacing w:before="0" w:after="0"/>
        <w:jc w:val="center"/>
        <w:rPr>
          <w:rFonts w:ascii="Titillium" w:hAnsi="Titillium" w:cs="Titillium"/>
          <w:b/>
          <w:sz w:val="22"/>
          <w:szCs w:val="22"/>
        </w:rPr>
      </w:pPr>
    </w:p>
    <w:p w14:paraId="7C0AA2A1" w14:textId="77777777" w:rsidR="00B631B4" w:rsidRDefault="005224B7">
      <w:pPr>
        <w:pStyle w:val="NormalnyWeb"/>
        <w:tabs>
          <w:tab w:val="center" w:pos="4536"/>
          <w:tab w:val="left" w:pos="5805"/>
          <w:tab w:val="left" w:pos="6840"/>
        </w:tabs>
        <w:spacing w:before="0" w:after="0"/>
        <w:jc w:val="center"/>
        <w:rPr>
          <w:rFonts w:ascii="Titillium" w:hAnsi="Titillium" w:cs="Titillium"/>
          <w:b/>
          <w:sz w:val="22"/>
          <w:szCs w:val="22"/>
        </w:rPr>
      </w:pPr>
      <w:r>
        <w:rPr>
          <w:rFonts w:ascii="Titillium" w:hAnsi="Titillium" w:cs="Titillium"/>
          <w:b/>
          <w:sz w:val="22"/>
          <w:szCs w:val="22"/>
        </w:rPr>
        <w:t>§15</w:t>
      </w:r>
    </w:p>
    <w:p w14:paraId="3F0DF419" w14:textId="77777777" w:rsidR="00B631B4" w:rsidRDefault="005224B7">
      <w:pPr>
        <w:pStyle w:val="NormalnyWeb"/>
        <w:tabs>
          <w:tab w:val="center" w:pos="4536"/>
          <w:tab w:val="left" w:pos="5805"/>
          <w:tab w:val="left" w:pos="6840"/>
        </w:tabs>
        <w:spacing w:before="0" w:after="0"/>
        <w:jc w:val="center"/>
        <w:rPr>
          <w:rFonts w:ascii="Titillium" w:hAnsi="Titillium" w:cs="Titillium"/>
          <w:b/>
          <w:sz w:val="22"/>
          <w:szCs w:val="22"/>
        </w:rPr>
      </w:pPr>
      <w:r>
        <w:rPr>
          <w:rFonts w:ascii="Titillium" w:hAnsi="Titillium" w:cs="Titillium"/>
          <w:b/>
          <w:sz w:val="22"/>
          <w:szCs w:val="22"/>
        </w:rPr>
        <w:t>Właściwość miejscowa sądu</w:t>
      </w:r>
    </w:p>
    <w:p w14:paraId="155A356E" w14:textId="77777777" w:rsidR="00B631B4" w:rsidRDefault="00B631B4">
      <w:pPr>
        <w:pStyle w:val="NormalnyWeb"/>
        <w:tabs>
          <w:tab w:val="center" w:pos="4536"/>
          <w:tab w:val="left" w:pos="5805"/>
          <w:tab w:val="left" w:pos="6840"/>
        </w:tabs>
        <w:spacing w:before="0" w:after="0"/>
        <w:jc w:val="both"/>
        <w:rPr>
          <w:rFonts w:ascii="Titillium" w:hAnsi="Titillium" w:cs="Titillium"/>
          <w:sz w:val="22"/>
          <w:szCs w:val="22"/>
        </w:rPr>
      </w:pPr>
    </w:p>
    <w:p w14:paraId="40C08857" w14:textId="77777777" w:rsidR="00B631B4" w:rsidRDefault="005224B7">
      <w:pPr>
        <w:pStyle w:val="NormalnyWeb"/>
        <w:tabs>
          <w:tab w:val="center" w:pos="4536"/>
          <w:tab w:val="left" w:pos="5805"/>
          <w:tab w:val="left" w:pos="6840"/>
        </w:tabs>
        <w:spacing w:before="0" w:after="0"/>
        <w:jc w:val="both"/>
        <w:rPr>
          <w:rFonts w:ascii="Titillium" w:hAnsi="Titillium" w:cs="Titillium"/>
          <w:sz w:val="22"/>
          <w:szCs w:val="22"/>
        </w:rPr>
      </w:pPr>
      <w:r>
        <w:rPr>
          <w:rFonts w:ascii="Titillium" w:hAnsi="Titillium" w:cs="Titillium"/>
          <w:sz w:val="22"/>
          <w:szCs w:val="22"/>
        </w:rPr>
        <w:t>Wszelkie spory mogące wynikać z realizacji niniejszej umowy rozstrzygać będzie Sąd właściwy dla siedziby Zamawiającego, po wyczerpaniu przez strony drogi do polubownego ich załatwienia.</w:t>
      </w:r>
    </w:p>
    <w:p w14:paraId="731988D8" w14:textId="77777777" w:rsidR="00B631B4" w:rsidRDefault="00B631B4">
      <w:pPr>
        <w:pStyle w:val="NormalnyWeb"/>
        <w:tabs>
          <w:tab w:val="center" w:pos="4536"/>
          <w:tab w:val="left" w:pos="5805"/>
          <w:tab w:val="left" w:pos="6840"/>
        </w:tabs>
        <w:spacing w:before="0" w:after="0"/>
        <w:jc w:val="both"/>
        <w:rPr>
          <w:rFonts w:ascii="Titillium" w:hAnsi="Titillium" w:cs="Titillium"/>
          <w:b/>
          <w:bCs/>
          <w:sz w:val="22"/>
          <w:szCs w:val="22"/>
        </w:rPr>
      </w:pPr>
    </w:p>
    <w:p w14:paraId="35A3ABFF" w14:textId="77777777" w:rsidR="00B631B4" w:rsidRDefault="005224B7">
      <w:pPr>
        <w:pStyle w:val="NormalnyWeb"/>
        <w:tabs>
          <w:tab w:val="center" w:pos="4536"/>
          <w:tab w:val="left" w:pos="5805"/>
          <w:tab w:val="left" w:pos="6840"/>
        </w:tabs>
        <w:spacing w:before="0" w:after="0"/>
        <w:jc w:val="center"/>
      </w:pPr>
      <w:r>
        <w:rPr>
          <w:rFonts w:ascii="Titillium" w:hAnsi="Titillium" w:cs="Titillium"/>
          <w:b/>
          <w:bCs/>
          <w:sz w:val="22"/>
          <w:szCs w:val="22"/>
        </w:rPr>
        <w:lastRenderedPageBreak/>
        <w:t>§16</w:t>
      </w:r>
    </w:p>
    <w:p w14:paraId="630A3445" w14:textId="77777777" w:rsidR="00B631B4" w:rsidRDefault="005224B7">
      <w:pPr>
        <w:pStyle w:val="NormalnyWeb"/>
        <w:tabs>
          <w:tab w:val="center" w:pos="4479"/>
          <w:tab w:val="left" w:pos="5748"/>
          <w:tab w:val="left" w:pos="6783"/>
        </w:tabs>
        <w:spacing w:before="0" w:after="0"/>
        <w:ind w:left="-57"/>
        <w:jc w:val="center"/>
      </w:pPr>
      <w:r>
        <w:rPr>
          <w:rFonts w:ascii="Titillium" w:hAnsi="Titillium" w:cs="Titillium"/>
          <w:b/>
          <w:bCs/>
          <w:sz w:val="22"/>
          <w:szCs w:val="22"/>
        </w:rPr>
        <w:t>Mediacja</w:t>
      </w:r>
    </w:p>
    <w:p w14:paraId="198424B8" w14:textId="77777777" w:rsidR="00B631B4" w:rsidRDefault="00B631B4">
      <w:pPr>
        <w:pStyle w:val="NormalnyWeb"/>
        <w:tabs>
          <w:tab w:val="left" w:pos="0"/>
          <w:tab w:val="center" w:pos="4536"/>
          <w:tab w:val="left" w:pos="5805"/>
          <w:tab w:val="left" w:pos="6840"/>
        </w:tabs>
        <w:spacing w:before="0" w:after="0"/>
        <w:jc w:val="both"/>
        <w:rPr>
          <w:rFonts w:ascii="Titillium" w:hAnsi="Titillium" w:cs="Titillium"/>
          <w:sz w:val="22"/>
          <w:szCs w:val="22"/>
        </w:rPr>
      </w:pPr>
    </w:p>
    <w:p w14:paraId="7D815EA9" w14:textId="77777777" w:rsidR="00B631B4" w:rsidRDefault="005224B7">
      <w:pPr>
        <w:pStyle w:val="NormalnyWeb"/>
        <w:tabs>
          <w:tab w:val="left" w:pos="0"/>
          <w:tab w:val="center" w:pos="4536"/>
          <w:tab w:val="left" w:pos="5805"/>
          <w:tab w:val="left" w:pos="6840"/>
        </w:tabs>
        <w:spacing w:before="0" w:after="0"/>
        <w:jc w:val="both"/>
        <w:rPr>
          <w:rFonts w:ascii="Titillium" w:hAnsi="Titillium" w:cs="Titillium"/>
          <w:sz w:val="22"/>
          <w:szCs w:val="22"/>
        </w:rPr>
      </w:pPr>
      <w:r>
        <w:rPr>
          <w:rFonts w:ascii="Titillium" w:hAnsi="Titillium" w:cs="Titillium"/>
          <w:sz w:val="22"/>
          <w:szCs w:val="22"/>
        </w:rPr>
        <w:t>W sprawie majątkowej, w której zawarcie ugody jest dopuszczalne, każda ze stron umowy,</w:t>
      </w:r>
      <w:r>
        <w:rPr>
          <w:rFonts w:ascii="Titillium" w:hAnsi="Titillium" w:cs="Titillium"/>
          <w:sz w:val="22"/>
          <w:szCs w:val="22"/>
        </w:rPr>
        <w:br/>
        <w:t>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671985F5" w14:textId="77777777" w:rsidR="00B631B4" w:rsidRDefault="00B631B4">
      <w:pPr>
        <w:pStyle w:val="NormalnyWeb"/>
        <w:tabs>
          <w:tab w:val="center" w:pos="4536"/>
          <w:tab w:val="left" w:pos="5805"/>
          <w:tab w:val="left" w:pos="6840"/>
        </w:tabs>
        <w:spacing w:before="0" w:after="0"/>
        <w:rPr>
          <w:rFonts w:ascii="Titillium" w:hAnsi="Titillium" w:cs="Titillium"/>
          <w:b/>
          <w:bCs/>
          <w:sz w:val="22"/>
          <w:szCs w:val="22"/>
        </w:rPr>
      </w:pPr>
    </w:p>
    <w:p w14:paraId="5934FEEA" w14:textId="77777777" w:rsidR="00B631B4" w:rsidRDefault="005224B7">
      <w:pPr>
        <w:pStyle w:val="NormalnyWeb"/>
        <w:spacing w:before="0" w:after="0"/>
        <w:jc w:val="center"/>
        <w:rPr>
          <w:rFonts w:ascii="Titillium" w:hAnsi="Titillium" w:cs="Titillium"/>
          <w:b/>
          <w:sz w:val="22"/>
          <w:szCs w:val="22"/>
        </w:rPr>
      </w:pPr>
      <w:r>
        <w:rPr>
          <w:rFonts w:ascii="Titillium" w:hAnsi="Titillium" w:cs="Titillium"/>
          <w:b/>
          <w:sz w:val="22"/>
          <w:szCs w:val="22"/>
        </w:rPr>
        <w:t>§17</w:t>
      </w:r>
    </w:p>
    <w:p w14:paraId="61243AF6" w14:textId="77777777" w:rsidR="00B631B4" w:rsidRDefault="005224B7">
      <w:pPr>
        <w:pStyle w:val="NormalnyWeb"/>
        <w:tabs>
          <w:tab w:val="center" w:pos="4536"/>
          <w:tab w:val="left" w:pos="5805"/>
          <w:tab w:val="left" w:pos="6840"/>
        </w:tabs>
        <w:spacing w:before="0" w:after="0"/>
        <w:jc w:val="center"/>
        <w:rPr>
          <w:rFonts w:ascii="Titillium" w:hAnsi="Titillium" w:cs="Titillium"/>
          <w:b/>
          <w:bCs/>
          <w:sz w:val="22"/>
          <w:szCs w:val="22"/>
        </w:rPr>
      </w:pPr>
      <w:r>
        <w:rPr>
          <w:rFonts w:ascii="Titillium" w:hAnsi="Titillium" w:cs="Titillium"/>
          <w:b/>
          <w:bCs/>
          <w:sz w:val="22"/>
          <w:szCs w:val="22"/>
        </w:rPr>
        <w:t>Postanowienia końcowe</w:t>
      </w:r>
    </w:p>
    <w:p w14:paraId="45F6D50B" w14:textId="77777777" w:rsidR="00B631B4" w:rsidRDefault="00B631B4">
      <w:pPr>
        <w:pStyle w:val="NormalnyWeb"/>
        <w:tabs>
          <w:tab w:val="center" w:pos="4536"/>
          <w:tab w:val="left" w:pos="5805"/>
          <w:tab w:val="left" w:pos="6840"/>
        </w:tabs>
        <w:spacing w:before="0" w:after="0"/>
        <w:jc w:val="center"/>
        <w:rPr>
          <w:rFonts w:ascii="Titillium" w:hAnsi="Titillium" w:cs="Titillium"/>
          <w:b/>
          <w:bCs/>
          <w:sz w:val="22"/>
          <w:szCs w:val="22"/>
        </w:rPr>
      </w:pPr>
    </w:p>
    <w:p w14:paraId="2957F37E" w14:textId="77777777" w:rsidR="00B631B4" w:rsidRDefault="005224B7">
      <w:pPr>
        <w:pStyle w:val="NormalnyWeb"/>
        <w:numPr>
          <w:ilvl w:val="2"/>
          <w:numId w:val="52"/>
        </w:numPr>
        <w:tabs>
          <w:tab w:val="center" w:pos="4536"/>
          <w:tab w:val="left" w:pos="5805"/>
          <w:tab w:val="left" w:pos="6840"/>
        </w:tabs>
        <w:spacing w:before="0" w:after="0"/>
        <w:ind w:left="567" w:hanging="567"/>
        <w:jc w:val="both"/>
      </w:pPr>
      <w:r>
        <w:rPr>
          <w:rFonts w:ascii="Titillium" w:hAnsi="Titillium" w:cs="Titillium"/>
          <w:sz w:val="22"/>
          <w:szCs w:val="22"/>
        </w:rPr>
        <w:t>W sprawach nieuregulowanych niniejszą umową mają zastosowanie przepisy ustawy Prawo zamówień publicznych oraz przepisy Kodeksu cywilnego, a także przepisy wskazane w</w:t>
      </w:r>
      <w:r>
        <w:rPr>
          <w:rFonts w:ascii="Calibri" w:hAnsi="Calibri" w:cs="Calibri"/>
          <w:sz w:val="22"/>
          <w:szCs w:val="22"/>
        </w:rPr>
        <w:t> </w:t>
      </w:r>
      <w:r>
        <w:rPr>
          <w:rFonts w:ascii="Titillium" w:hAnsi="Titillium" w:cs="Titillium"/>
          <w:sz w:val="22"/>
          <w:szCs w:val="22"/>
        </w:rPr>
        <w:t>SOPZ-</w:t>
      </w:r>
      <w:proofErr w:type="spellStart"/>
      <w:r>
        <w:rPr>
          <w:rFonts w:ascii="Titillium" w:hAnsi="Titillium" w:cs="Titillium"/>
          <w:sz w:val="22"/>
          <w:szCs w:val="22"/>
        </w:rPr>
        <w:t>ie</w:t>
      </w:r>
      <w:proofErr w:type="spellEnd"/>
      <w:r>
        <w:rPr>
          <w:rFonts w:ascii="Titillium" w:hAnsi="Titillium" w:cs="Titillium"/>
          <w:sz w:val="22"/>
          <w:szCs w:val="22"/>
        </w:rPr>
        <w:t xml:space="preserve"> w części aspekty prawne realizacji zamówienia.</w:t>
      </w:r>
    </w:p>
    <w:p w14:paraId="2E250337" w14:textId="77777777" w:rsidR="00B631B4" w:rsidRDefault="005224B7">
      <w:pPr>
        <w:pStyle w:val="NormalnyWeb"/>
        <w:numPr>
          <w:ilvl w:val="2"/>
          <w:numId w:val="52"/>
        </w:numPr>
        <w:tabs>
          <w:tab w:val="center" w:pos="4536"/>
          <w:tab w:val="left" w:pos="5805"/>
          <w:tab w:val="left" w:pos="6840"/>
        </w:tabs>
        <w:spacing w:before="0" w:after="0"/>
        <w:ind w:left="567" w:hanging="567"/>
        <w:jc w:val="both"/>
      </w:pPr>
      <w:r>
        <w:rPr>
          <w:rFonts w:ascii="Titillium" w:hAnsi="Titillium" w:cs="Titillium"/>
          <w:sz w:val="22"/>
          <w:szCs w:val="22"/>
        </w:rPr>
        <w:t>Umowę sporządzono w dwóch jednobrzmiących egzemplarzach – po jednym dla każdej ze</w:t>
      </w:r>
      <w:r>
        <w:rPr>
          <w:rFonts w:ascii="Calibri" w:hAnsi="Calibri" w:cs="Calibri"/>
          <w:sz w:val="22"/>
          <w:szCs w:val="22"/>
        </w:rPr>
        <w:t> </w:t>
      </w:r>
      <w:r>
        <w:rPr>
          <w:rFonts w:ascii="Titillium" w:hAnsi="Titillium" w:cs="Titillium"/>
          <w:sz w:val="22"/>
          <w:szCs w:val="22"/>
        </w:rPr>
        <w:t>stron.</w:t>
      </w:r>
    </w:p>
    <w:p w14:paraId="5CF911AC" w14:textId="77777777" w:rsidR="00B631B4" w:rsidRDefault="005224B7">
      <w:pPr>
        <w:pStyle w:val="NormalnyWeb"/>
        <w:numPr>
          <w:ilvl w:val="2"/>
          <w:numId w:val="52"/>
        </w:numPr>
        <w:tabs>
          <w:tab w:val="center" w:pos="4536"/>
          <w:tab w:val="left" w:pos="5805"/>
          <w:tab w:val="left" w:pos="6840"/>
        </w:tabs>
        <w:spacing w:before="0" w:after="0"/>
        <w:ind w:left="567" w:hanging="567"/>
        <w:jc w:val="both"/>
        <w:rPr>
          <w:rFonts w:ascii="Titillium" w:hAnsi="Titillium" w:cs="Titillium"/>
          <w:sz w:val="22"/>
          <w:szCs w:val="22"/>
        </w:rPr>
      </w:pPr>
      <w:r>
        <w:rPr>
          <w:rFonts w:ascii="Titillium" w:hAnsi="Titillium" w:cs="Titillium"/>
          <w:sz w:val="22"/>
          <w:szCs w:val="22"/>
        </w:rPr>
        <w:t>Dokumentami związanymi z niniejszą umową w formie załączników są:</w:t>
      </w:r>
    </w:p>
    <w:p w14:paraId="5A27D244" w14:textId="77777777" w:rsidR="00B631B4" w:rsidRDefault="005224B7">
      <w:pPr>
        <w:pStyle w:val="NormalnyWeb"/>
        <w:numPr>
          <w:ilvl w:val="0"/>
          <w:numId w:val="53"/>
        </w:numPr>
        <w:spacing w:before="0" w:after="0"/>
        <w:ind w:left="1134" w:hanging="567"/>
        <w:jc w:val="both"/>
        <w:rPr>
          <w:rFonts w:ascii="Titillium" w:hAnsi="Titillium" w:cs="Titillium"/>
          <w:sz w:val="22"/>
          <w:szCs w:val="22"/>
        </w:rPr>
      </w:pPr>
      <w:r>
        <w:rPr>
          <w:rFonts w:ascii="Titillium" w:hAnsi="Titillium" w:cs="Titillium"/>
          <w:sz w:val="22"/>
          <w:szCs w:val="22"/>
        </w:rPr>
        <w:t>SWZ wraz z wszystkimi załącznikami, w tym SOPZ,</w:t>
      </w:r>
    </w:p>
    <w:p w14:paraId="44BA724A" w14:textId="77777777" w:rsidR="00B631B4" w:rsidRDefault="005224B7">
      <w:pPr>
        <w:pStyle w:val="NormalnyWeb"/>
        <w:numPr>
          <w:ilvl w:val="0"/>
          <w:numId w:val="53"/>
        </w:numPr>
        <w:spacing w:before="0" w:after="0"/>
        <w:ind w:left="1134" w:hanging="567"/>
        <w:jc w:val="both"/>
        <w:rPr>
          <w:rFonts w:ascii="Titillium" w:hAnsi="Titillium" w:cs="Titillium"/>
          <w:sz w:val="22"/>
          <w:szCs w:val="22"/>
        </w:rPr>
      </w:pPr>
      <w:r>
        <w:rPr>
          <w:rFonts w:ascii="Titillium" w:hAnsi="Titillium" w:cs="Titillium"/>
          <w:sz w:val="22"/>
          <w:szCs w:val="22"/>
        </w:rPr>
        <w:t>Oferta Wykonawcy.</w:t>
      </w:r>
    </w:p>
    <w:p w14:paraId="3FBF56D3" w14:textId="77777777" w:rsidR="00B631B4" w:rsidRDefault="00B631B4">
      <w:pPr>
        <w:pStyle w:val="NormalnyWeb"/>
        <w:spacing w:before="0" w:after="0"/>
        <w:jc w:val="both"/>
        <w:rPr>
          <w:rFonts w:ascii="Titillium" w:hAnsi="Titillium" w:cs="Titillium"/>
          <w:sz w:val="22"/>
          <w:szCs w:val="22"/>
        </w:rPr>
      </w:pPr>
    </w:p>
    <w:p w14:paraId="2A72C39B" w14:textId="77777777" w:rsidR="00B631B4" w:rsidRDefault="00B631B4">
      <w:pPr>
        <w:pStyle w:val="NormalnyWeb"/>
        <w:spacing w:before="0" w:after="0"/>
        <w:jc w:val="both"/>
        <w:rPr>
          <w:rFonts w:ascii="Titillium" w:hAnsi="Titillium" w:cs="Titillium"/>
          <w:sz w:val="22"/>
          <w:szCs w:val="22"/>
        </w:rPr>
      </w:pPr>
    </w:p>
    <w:p w14:paraId="5C020F8B" w14:textId="77777777" w:rsidR="00B631B4" w:rsidRDefault="00B631B4">
      <w:pPr>
        <w:pStyle w:val="NormalnyWeb"/>
        <w:spacing w:before="0" w:after="0"/>
        <w:jc w:val="both"/>
        <w:rPr>
          <w:rFonts w:ascii="Titillium" w:hAnsi="Titillium" w:cs="Titillium"/>
          <w:sz w:val="22"/>
          <w:szCs w:val="22"/>
        </w:rPr>
      </w:pPr>
    </w:p>
    <w:p w14:paraId="561B3723" w14:textId="77777777" w:rsidR="00B631B4" w:rsidRDefault="00B631B4">
      <w:pPr>
        <w:pStyle w:val="NormalnyWeb"/>
        <w:spacing w:before="0" w:after="0"/>
        <w:jc w:val="both"/>
        <w:rPr>
          <w:rFonts w:ascii="Titillium" w:hAnsi="Titillium" w:cs="Titillium"/>
          <w:sz w:val="22"/>
          <w:szCs w:val="22"/>
        </w:rPr>
      </w:pPr>
    </w:p>
    <w:p w14:paraId="6D1F2C47" w14:textId="77777777" w:rsidR="00B631B4" w:rsidRDefault="00B631B4">
      <w:pPr>
        <w:pStyle w:val="NormalnyWeb"/>
        <w:spacing w:before="0" w:after="0"/>
        <w:jc w:val="both"/>
        <w:rPr>
          <w:rFonts w:ascii="Titillium" w:hAnsi="Titillium" w:cs="Titillium"/>
          <w:sz w:val="22"/>
          <w:szCs w:val="22"/>
        </w:rPr>
      </w:pPr>
    </w:p>
    <w:p w14:paraId="5FF29594" w14:textId="77777777" w:rsidR="00B631B4" w:rsidRDefault="005224B7">
      <w:pPr>
        <w:pStyle w:val="Standard"/>
        <w:spacing w:line="276" w:lineRule="auto"/>
        <w:rPr>
          <w:rFonts w:ascii="Titillium" w:hAnsi="Titillium"/>
          <w:color w:val="000000"/>
          <w:sz w:val="22"/>
          <w:szCs w:val="22"/>
        </w:rPr>
      </w:pPr>
      <w:r>
        <w:rPr>
          <w:rFonts w:ascii="Titillium" w:hAnsi="Titillium"/>
          <w:color w:val="000000"/>
          <w:sz w:val="22"/>
          <w:szCs w:val="22"/>
        </w:rPr>
        <w:t xml:space="preserve"> ……………….…...................… </w:t>
      </w:r>
      <w:r>
        <w:rPr>
          <w:rFonts w:ascii="Titillium" w:hAnsi="Titillium"/>
          <w:color w:val="000000"/>
          <w:sz w:val="22"/>
          <w:szCs w:val="22"/>
        </w:rPr>
        <w:tab/>
        <w:t xml:space="preserve"> </w:t>
      </w:r>
      <w:r>
        <w:rPr>
          <w:rFonts w:ascii="Titillium" w:hAnsi="Titillium"/>
          <w:color w:val="000000"/>
          <w:sz w:val="22"/>
          <w:szCs w:val="22"/>
        </w:rPr>
        <w:tab/>
      </w:r>
      <w:r>
        <w:rPr>
          <w:rFonts w:ascii="Titillium" w:hAnsi="Titillium"/>
          <w:color w:val="000000"/>
          <w:sz w:val="22"/>
          <w:szCs w:val="22"/>
        </w:rPr>
        <w:tab/>
      </w:r>
      <w:r>
        <w:rPr>
          <w:rFonts w:ascii="Titillium" w:hAnsi="Titillium"/>
          <w:color w:val="000000"/>
          <w:sz w:val="22"/>
          <w:szCs w:val="22"/>
        </w:rPr>
        <w:tab/>
      </w:r>
      <w:r>
        <w:rPr>
          <w:rFonts w:ascii="Titillium" w:hAnsi="Titillium"/>
          <w:color w:val="000000"/>
          <w:sz w:val="22"/>
          <w:szCs w:val="22"/>
        </w:rPr>
        <w:tab/>
      </w:r>
      <w:r>
        <w:rPr>
          <w:rFonts w:ascii="Titillium" w:hAnsi="Titillium"/>
          <w:color w:val="000000"/>
          <w:sz w:val="22"/>
          <w:szCs w:val="22"/>
        </w:rPr>
        <w:tab/>
        <w:t>……………….…......................</w:t>
      </w:r>
    </w:p>
    <w:p w14:paraId="78613D48" w14:textId="77777777" w:rsidR="00B631B4" w:rsidRDefault="005224B7">
      <w:pPr>
        <w:pStyle w:val="NormalnyWeb"/>
        <w:spacing w:before="0" w:after="0"/>
        <w:jc w:val="both"/>
        <w:rPr>
          <w:rFonts w:ascii="Titillium" w:hAnsi="Titillium" w:cs="Titillium"/>
          <w:sz w:val="22"/>
          <w:szCs w:val="22"/>
        </w:rPr>
      </w:pPr>
      <w:r>
        <w:rPr>
          <w:rFonts w:ascii="Titillium" w:hAnsi="Titillium" w:cs="Titillium"/>
          <w:sz w:val="22"/>
          <w:szCs w:val="22"/>
        </w:rPr>
        <w:t xml:space="preserve"> ZAMAWIAJĄCY: </w:t>
      </w:r>
      <w:r>
        <w:rPr>
          <w:rFonts w:ascii="Titillium" w:hAnsi="Titillium" w:cs="Titillium"/>
          <w:sz w:val="22"/>
          <w:szCs w:val="22"/>
        </w:rPr>
        <w:tab/>
      </w:r>
      <w:r>
        <w:rPr>
          <w:rFonts w:ascii="Titillium" w:hAnsi="Titillium" w:cs="Titillium"/>
          <w:sz w:val="22"/>
          <w:szCs w:val="22"/>
        </w:rPr>
        <w:tab/>
      </w:r>
      <w:r>
        <w:rPr>
          <w:rFonts w:ascii="Titillium" w:hAnsi="Titillium" w:cs="Titillium"/>
          <w:sz w:val="22"/>
          <w:szCs w:val="22"/>
        </w:rPr>
        <w:tab/>
      </w:r>
      <w:r>
        <w:rPr>
          <w:rFonts w:ascii="Titillium" w:hAnsi="Titillium" w:cs="Titillium"/>
          <w:sz w:val="22"/>
          <w:szCs w:val="22"/>
        </w:rPr>
        <w:tab/>
      </w:r>
      <w:r>
        <w:rPr>
          <w:rFonts w:ascii="Titillium" w:hAnsi="Titillium" w:cs="Titillium"/>
          <w:sz w:val="22"/>
          <w:szCs w:val="22"/>
        </w:rPr>
        <w:tab/>
      </w:r>
      <w:r>
        <w:rPr>
          <w:rFonts w:ascii="Titillium" w:hAnsi="Titillium" w:cs="Titillium"/>
          <w:sz w:val="22"/>
          <w:szCs w:val="22"/>
        </w:rPr>
        <w:tab/>
      </w:r>
      <w:r>
        <w:rPr>
          <w:rFonts w:ascii="Titillium" w:hAnsi="Titillium" w:cs="Titillium"/>
          <w:sz w:val="22"/>
          <w:szCs w:val="22"/>
        </w:rPr>
        <w:tab/>
        <w:t xml:space="preserve"> WYKONAWCA:</w:t>
      </w:r>
      <w:r>
        <w:rPr>
          <w:rFonts w:ascii="Titillium" w:hAnsi="Titillium" w:cs="Titillium"/>
          <w:sz w:val="22"/>
          <w:szCs w:val="22"/>
        </w:rPr>
        <w:tab/>
      </w:r>
    </w:p>
    <w:p w14:paraId="4578F049" w14:textId="77777777" w:rsidR="00B631B4" w:rsidRDefault="00B631B4">
      <w:pPr>
        <w:pStyle w:val="Standard"/>
        <w:rPr>
          <w:rFonts w:ascii="Titillium" w:hAnsi="Titillium" w:cs="Titillium"/>
          <w:sz w:val="22"/>
          <w:szCs w:val="22"/>
        </w:rPr>
      </w:pPr>
    </w:p>
    <w:p w14:paraId="4BA7078C" w14:textId="77777777" w:rsidR="00B631B4" w:rsidRDefault="00B631B4">
      <w:pPr>
        <w:pStyle w:val="Standard"/>
        <w:rPr>
          <w:rFonts w:ascii="Titillium" w:hAnsi="Titillium" w:cs="Titillium"/>
          <w:sz w:val="22"/>
          <w:szCs w:val="22"/>
        </w:rPr>
      </w:pPr>
    </w:p>
    <w:p w14:paraId="61D95655" w14:textId="77777777" w:rsidR="00B631B4" w:rsidRDefault="00B631B4">
      <w:pPr>
        <w:pStyle w:val="Standard"/>
        <w:rPr>
          <w:rFonts w:ascii="Titillium" w:hAnsi="Titillium" w:cs="Titillium"/>
          <w:sz w:val="22"/>
          <w:szCs w:val="22"/>
        </w:rPr>
      </w:pPr>
    </w:p>
    <w:p w14:paraId="3A9C566A" w14:textId="77777777" w:rsidR="00B631B4" w:rsidRDefault="00B631B4">
      <w:pPr>
        <w:pStyle w:val="Standard"/>
        <w:rPr>
          <w:rFonts w:ascii="Titillium" w:hAnsi="Titillium" w:cs="Titillium"/>
          <w:sz w:val="22"/>
          <w:szCs w:val="22"/>
        </w:rPr>
      </w:pPr>
    </w:p>
    <w:p w14:paraId="1AABFD6C" w14:textId="77777777" w:rsidR="00B631B4" w:rsidRDefault="00B631B4">
      <w:pPr>
        <w:pStyle w:val="Standard"/>
        <w:rPr>
          <w:rFonts w:ascii="Titillium" w:hAnsi="Titillium" w:cs="Titillium"/>
          <w:sz w:val="22"/>
          <w:szCs w:val="22"/>
        </w:rPr>
      </w:pPr>
    </w:p>
    <w:p w14:paraId="5325D4B3" w14:textId="77777777" w:rsidR="00B631B4" w:rsidRDefault="005224B7">
      <w:pPr>
        <w:pStyle w:val="Textbody"/>
        <w:spacing w:after="0" w:line="240" w:lineRule="auto"/>
        <w:rPr>
          <w:rFonts w:ascii="Titillium" w:hAnsi="Titillium" w:cs="Titillium"/>
          <w:sz w:val="22"/>
          <w:szCs w:val="22"/>
        </w:rPr>
      </w:pPr>
      <w:r>
        <w:rPr>
          <w:rFonts w:ascii="Titillium" w:hAnsi="Titillium" w:cs="Titillium"/>
          <w:sz w:val="22"/>
          <w:szCs w:val="22"/>
        </w:rPr>
        <w:t xml:space="preserve"> .............................................………….</w:t>
      </w:r>
    </w:p>
    <w:p w14:paraId="6D5DC744" w14:textId="77777777" w:rsidR="00B631B4" w:rsidRDefault="005224B7">
      <w:pPr>
        <w:pStyle w:val="Textbody"/>
        <w:spacing w:after="0" w:line="240" w:lineRule="auto"/>
        <w:jc w:val="both"/>
      </w:pPr>
      <w:r>
        <w:rPr>
          <w:rFonts w:ascii="Titillium" w:hAnsi="Titillium" w:cs="Titillium"/>
          <w:sz w:val="22"/>
          <w:szCs w:val="22"/>
        </w:rPr>
        <w:t xml:space="preserve"> Kontrasygnata Skarbnika</w:t>
      </w:r>
    </w:p>
    <w:sectPr w:rsidR="00B631B4">
      <w:footerReference w:type="default" r:id="rId7"/>
      <w:pgSz w:w="11906" w:h="16838"/>
      <w:pgMar w:top="1079" w:right="1417" w:bottom="1222" w:left="14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F37B" w14:textId="77777777" w:rsidR="005224B7" w:rsidRDefault="005224B7">
      <w:r>
        <w:separator/>
      </w:r>
    </w:p>
  </w:endnote>
  <w:endnote w:type="continuationSeparator" w:id="0">
    <w:p w14:paraId="11F575C0" w14:textId="77777777" w:rsidR="005224B7" w:rsidRDefault="0052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Roman, 'Times New Roman'">
    <w:charset w:val="00"/>
    <w:family w:val="auto"/>
    <w:pitch w:val="default"/>
  </w:font>
  <w:font w:name="Titillium">
    <w:panose1 w:val="00000500000000000000"/>
    <w:charset w:val="00"/>
    <w:family w:val="modern"/>
    <w:notTrueType/>
    <w:pitch w:val="variable"/>
    <w:sig w:usb0="00000007" w:usb1="00000001" w:usb2="00000000" w:usb3="00000000" w:csb0="00000093"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6A87" w14:textId="77777777" w:rsidR="005224B7" w:rsidRDefault="005224B7">
    <w:pPr>
      <w:pStyle w:val="Stopka"/>
      <w:jc w:val="center"/>
    </w:pPr>
    <w:r>
      <w:rPr>
        <w:rFonts w:ascii="Titillium" w:hAnsi="Titillium"/>
      </w:rPr>
      <w:fldChar w:fldCharType="begin"/>
    </w:r>
    <w:r>
      <w:rPr>
        <w:rFonts w:ascii="Titillium" w:hAnsi="Titillium"/>
      </w:rPr>
      <w:instrText xml:space="preserve"> PAGE </w:instrText>
    </w:r>
    <w:r>
      <w:rPr>
        <w:rFonts w:ascii="Titillium" w:hAnsi="Titillium"/>
      </w:rPr>
      <w:fldChar w:fldCharType="separate"/>
    </w:r>
    <w:r>
      <w:rPr>
        <w:rFonts w:ascii="Titillium" w:hAnsi="Titillium"/>
      </w:rPr>
      <w:t>10</w:t>
    </w:r>
    <w:r>
      <w:rPr>
        <w:rFonts w:ascii="Titillium" w:hAnsi="Titill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FE8F" w14:textId="77777777" w:rsidR="005224B7" w:rsidRDefault="005224B7">
      <w:r>
        <w:rPr>
          <w:color w:val="000000"/>
        </w:rPr>
        <w:separator/>
      </w:r>
    </w:p>
  </w:footnote>
  <w:footnote w:type="continuationSeparator" w:id="0">
    <w:p w14:paraId="22DCFB2A" w14:textId="77777777" w:rsidR="005224B7" w:rsidRDefault="0052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985"/>
    <w:multiLevelType w:val="multilevel"/>
    <w:tmpl w:val="EE527178"/>
    <w:styleLink w:val="WW8Num61"/>
    <w:lvl w:ilvl="0">
      <w:start w:val="1"/>
      <w:numFmt w:val="decimal"/>
      <w:lvlText w:val="%1."/>
      <w:lvlJc w:val="left"/>
      <w:pPr>
        <w:ind w:left="720" w:hanging="360"/>
      </w:pPr>
      <w:rPr>
        <w:rFonts w:ascii="Times New Roman" w:eastAsia="Times-Roman, 'Times New Roman'" w:hAnsi="Times New Roman" w:cs="Times-Roman, 'Times New Roman'"/>
        <w:b w:val="0"/>
        <w:bCs w:val="0"/>
        <w:i w:val="0"/>
        <w:color w:val="000000"/>
        <w:sz w:val="20"/>
        <w:szCs w:val="20"/>
      </w:rPr>
    </w:lvl>
    <w:lvl w:ilvl="1">
      <w:start w:val="1"/>
      <w:numFmt w:val="decimal"/>
      <w:lvlText w:val="%2)"/>
      <w:lvlJc w:val="left"/>
      <w:pPr>
        <w:ind w:left="1134" w:hanging="414"/>
      </w:pPr>
      <w:rPr>
        <w:rFonts w:ascii="Titillium" w:hAnsi="Titillium"/>
        <w:sz w:val="22"/>
        <w:szCs w:val="22"/>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C63BDE"/>
    <w:multiLevelType w:val="multilevel"/>
    <w:tmpl w:val="C296AC3A"/>
    <w:lvl w:ilvl="0">
      <w:start w:val="1"/>
      <w:numFmt w:val="decimal"/>
      <w:suff w:val="space"/>
      <w:lvlText w:val="%1)"/>
      <w:lvlJc w:val="left"/>
      <w:pPr>
        <w:ind w:left="1446" w:hanging="360"/>
      </w:pPr>
      <w:rPr>
        <w:rFonts w:ascii="Titillium" w:hAnsi="Titillium" w:cs="Titillium"/>
        <w:b w:val="0"/>
        <w:bCs w:val="0"/>
        <w:sz w:val="22"/>
        <w:szCs w:val="22"/>
        <w:lang w:val="pl-PL"/>
      </w:rPr>
    </w:lvl>
    <w:lvl w:ilvl="1">
      <w:start w:val="2"/>
      <w:numFmt w:val="decimal"/>
      <w:lvlText w:val="%2."/>
      <w:lvlJc w:val="left"/>
      <w:pPr>
        <w:ind w:left="1440" w:hanging="360"/>
      </w:pPr>
      <w:rPr>
        <w:rFonts w:ascii="Titillium" w:hAnsi="Titillium" w:cs="Titillium"/>
        <w:b w:val="0"/>
        <w:bCs w:val="0"/>
        <w:sz w:val="22"/>
        <w:szCs w:val="22"/>
        <w:lang w:val="pl-P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22C99"/>
    <w:multiLevelType w:val="multilevel"/>
    <w:tmpl w:val="6CFA4EAE"/>
    <w:styleLink w:val="WW8Num9"/>
    <w:lvl w:ilvl="0">
      <w:start w:val="1"/>
      <w:numFmt w:val="decimal"/>
      <w:suff w:val="space"/>
      <w:lvlText w:val="%1)"/>
      <w:lvlJc w:val="left"/>
      <w:pPr>
        <w:ind w:left="1446" w:hanging="360"/>
      </w:pPr>
      <w:rPr>
        <w:rFonts w:ascii="Titillium" w:hAnsi="Titillium" w:cs="Titillium"/>
        <w:b w:val="0"/>
        <w:bCs w:val="0"/>
        <w:sz w:val="22"/>
        <w:szCs w:val="22"/>
        <w:lang w:val="pl-PL"/>
      </w:rPr>
    </w:lvl>
    <w:lvl w:ilvl="1">
      <w:start w:val="2"/>
      <w:numFmt w:val="decimal"/>
      <w:lvlText w:val="%2."/>
      <w:lvlJc w:val="left"/>
      <w:pPr>
        <w:ind w:left="1440" w:hanging="360"/>
      </w:pPr>
      <w:rPr>
        <w:rFonts w:ascii="Titillium" w:hAnsi="Titillium" w:cs="Titillium"/>
        <w:b w:val="0"/>
        <w:bCs w:val="0"/>
        <w:sz w:val="22"/>
        <w:szCs w:val="22"/>
        <w:lang w:val="pl-PL"/>
      </w:rPr>
    </w:lvl>
    <w:lvl w:ilvl="2">
      <w:start w:val="1"/>
      <w:numFmt w:val="decimal"/>
      <w:suff w:val="space"/>
      <w:lvlText w:val="%3)"/>
      <w:lvlJc w:val="left"/>
      <w:pPr>
        <w:ind w:left="2340" w:hanging="360"/>
      </w:pPr>
      <w:rPr>
        <w:rFonts w:ascii="Titillium" w:hAnsi="Titillium" w:cs="Titillium"/>
        <w:b w:val="0"/>
        <w:bCs w:val="0"/>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C4FB2"/>
    <w:multiLevelType w:val="multilevel"/>
    <w:tmpl w:val="3DB6C252"/>
    <w:styleLink w:val="Numbering123"/>
    <w:lvl w:ilvl="0">
      <w:start w:val="1"/>
      <w:numFmt w:val="decimal"/>
      <w:lvlText w:val="%1."/>
      <w:lvlJc w:val="left"/>
      <w:pPr>
        <w:ind w:left="754" w:hanging="397"/>
      </w:pPr>
      <w:rPr>
        <w:rFonts w:ascii="Titillium" w:hAnsi="Titillium"/>
        <w:sz w:val="22"/>
        <w:szCs w:val="22"/>
      </w:rPr>
    </w:lvl>
    <w:lvl w:ilvl="1">
      <w:start w:val="1"/>
      <w:numFmt w:val="decimal"/>
      <w:lvlText w:val="%2."/>
      <w:lvlJc w:val="left"/>
      <w:pPr>
        <w:ind w:left="1151" w:hanging="397"/>
      </w:pPr>
      <w:rPr>
        <w:rFonts w:ascii="Titillium" w:hAnsi="Titillium"/>
        <w:sz w:val="22"/>
        <w:szCs w:val="22"/>
      </w:rPr>
    </w:lvl>
    <w:lvl w:ilvl="2">
      <w:start w:val="1"/>
      <w:numFmt w:val="decimal"/>
      <w:lvlText w:val="%3."/>
      <w:lvlJc w:val="left"/>
      <w:pPr>
        <w:ind w:left="1548" w:hanging="397"/>
      </w:pPr>
      <w:rPr>
        <w:rFonts w:ascii="Titillium" w:hAnsi="Titillium"/>
        <w:sz w:val="22"/>
        <w:szCs w:val="22"/>
      </w:rPr>
    </w:lvl>
    <w:lvl w:ilvl="3">
      <w:start w:val="1"/>
      <w:numFmt w:val="decimal"/>
      <w:lvlText w:val="%4."/>
      <w:lvlJc w:val="left"/>
      <w:pPr>
        <w:ind w:left="1945" w:hanging="397"/>
      </w:pPr>
      <w:rPr>
        <w:rFonts w:ascii="Titillium" w:hAnsi="Titillium"/>
        <w:sz w:val="22"/>
        <w:szCs w:val="22"/>
      </w:rPr>
    </w:lvl>
    <w:lvl w:ilvl="4">
      <w:start w:val="1"/>
      <w:numFmt w:val="decimal"/>
      <w:lvlText w:val="%5."/>
      <w:lvlJc w:val="left"/>
      <w:pPr>
        <w:ind w:left="2342" w:hanging="397"/>
      </w:pPr>
      <w:rPr>
        <w:rFonts w:ascii="Titillium" w:hAnsi="Titillium"/>
        <w:sz w:val="22"/>
        <w:szCs w:val="22"/>
      </w:rPr>
    </w:lvl>
    <w:lvl w:ilvl="5">
      <w:start w:val="1"/>
      <w:numFmt w:val="decimal"/>
      <w:lvlText w:val="%6."/>
      <w:lvlJc w:val="left"/>
      <w:pPr>
        <w:ind w:left="2738" w:hanging="397"/>
      </w:pPr>
      <w:rPr>
        <w:rFonts w:ascii="Titillium" w:hAnsi="Titillium"/>
        <w:sz w:val="22"/>
        <w:szCs w:val="22"/>
      </w:rPr>
    </w:lvl>
    <w:lvl w:ilvl="6">
      <w:start w:val="1"/>
      <w:numFmt w:val="decimal"/>
      <w:lvlText w:val="%7."/>
      <w:lvlJc w:val="left"/>
      <w:pPr>
        <w:ind w:left="3135" w:hanging="397"/>
      </w:pPr>
      <w:rPr>
        <w:rFonts w:ascii="Titillium" w:hAnsi="Titillium"/>
        <w:sz w:val="22"/>
        <w:szCs w:val="22"/>
      </w:rPr>
    </w:lvl>
    <w:lvl w:ilvl="7">
      <w:start w:val="1"/>
      <w:numFmt w:val="decimal"/>
      <w:lvlText w:val="%8."/>
      <w:lvlJc w:val="left"/>
      <w:pPr>
        <w:ind w:left="3532" w:hanging="397"/>
      </w:pPr>
      <w:rPr>
        <w:rFonts w:ascii="Titillium" w:hAnsi="Titillium"/>
        <w:sz w:val="22"/>
        <w:szCs w:val="22"/>
      </w:rPr>
    </w:lvl>
    <w:lvl w:ilvl="8">
      <w:start w:val="1"/>
      <w:numFmt w:val="decimal"/>
      <w:lvlText w:val="%9."/>
      <w:lvlJc w:val="left"/>
      <w:pPr>
        <w:ind w:left="3929" w:hanging="397"/>
      </w:pPr>
      <w:rPr>
        <w:rFonts w:ascii="Titillium" w:hAnsi="Titillium"/>
        <w:sz w:val="22"/>
        <w:szCs w:val="22"/>
      </w:rPr>
    </w:lvl>
  </w:abstractNum>
  <w:abstractNum w:abstractNumId="4" w15:restartNumberingAfterBreak="0">
    <w:nsid w:val="05C03B6B"/>
    <w:multiLevelType w:val="multilevel"/>
    <w:tmpl w:val="5428FF3E"/>
    <w:styleLink w:val="WW8Num10"/>
    <w:lvl w:ilvl="0">
      <w:start w:val="1"/>
      <w:numFmt w:val="decimal"/>
      <w:lvlText w:val="%1)"/>
      <w:lvlJc w:val="left"/>
      <w:pPr>
        <w:ind w:left="1446" w:hanging="360"/>
      </w:pPr>
      <w:rPr>
        <w:rFonts w:ascii="Titillium" w:eastAsia="Times-Roman, 'Times New Roman'" w:hAnsi="Titillium" w:cs="Times New Roman"/>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E2189F"/>
    <w:multiLevelType w:val="multilevel"/>
    <w:tmpl w:val="6370365C"/>
    <w:lvl w:ilvl="0">
      <w:start w:val="1"/>
      <w:numFmt w:val="decimal"/>
      <w:lvlText w:val="%1)"/>
      <w:lvlJc w:val="left"/>
      <w:pPr>
        <w:ind w:left="720" w:hanging="360"/>
      </w:pPr>
      <w:rPr>
        <w:rFonts w:ascii="Titillium" w:hAnsi="Titillium"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E75817"/>
    <w:multiLevelType w:val="multilevel"/>
    <w:tmpl w:val="51A47D12"/>
    <w:styleLink w:val="WW8Num19"/>
    <w:lvl w:ilvl="0">
      <w:start w:val="1"/>
      <w:numFmt w:val="decimal"/>
      <w:lvlText w:val="%1)"/>
      <w:lvlJc w:val="left"/>
      <w:pPr>
        <w:ind w:left="720" w:hanging="360"/>
      </w:pPr>
      <w:rPr>
        <w:rFonts w:eastAsia="Times-Roman, 'Times New Roman'"/>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8106B6C"/>
    <w:multiLevelType w:val="multilevel"/>
    <w:tmpl w:val="B03EA886"/>
    <w:lvl w:ilvl="0">
      <w:start w:val="5"/>
      <w:numFmt w:val="decimal"/>
      <w:lvlText w:val="%1."/>
      <w:lvlJc w:val="left"/>
      <w:pPr>
        <w:ind w:left="720" w:hanging="360"/>
      </w:pPr>
      <w:rPr>
        <w:rFonts w:cs="Times New Roman"/>
        <w:color w:val="000000"/>
      </w:rPr>
    </w:lvl>
    <w:lvl w:ilvl="1">
      <w:start w:val="1"/>
      <w:numFmt w:val="decimal"/>
      <w:lvlText w:val="%2."/>
      <w:lvlJc w:val="left"/>
      <w:pPr>
        <w:ind w:left="720" w:hanging="360"/>
      </w:pPr>
      <w:rPr>
        <w:rFonts w:ascii="Titillium" w:hAnsi="Titillium"/>
        <w:b w:val="0"/>
        <w:i w:val="0"/>
        <w:color w:val="000000"/>
        <w:sz w:val="2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09972439"/>
    <w:multiLevelType w:val="multilevel"/>
    <w:tmpl w:val="BD7A8F02"/>
    <w:styleLink w:val="WWNum103"/>
    <w:lvl w:ilvl="0">
      <w:start w:val="5"/>
      <w:numFmt w:val="decimal"/>
      <w:lvlText w:val="%1."/>
      <w:lvlJc w:val="left"/>
      <w:pPr>
        <w:ind w:left="720" w:hanging="360"/>
      </w:pPr>
      <w:rPr>
        <w:rFonts w:cs="Times New Roman"/>
        <w:color w:val="00000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0BD63959"/>
    <w:multiLevelType w:val="multilevel"/>
    <w:tmpl w:val="706EAD60"/>
    <w:styleLink w:val="WW8Num24"/>
    <w:lvl w:ilvl="0">
      <w:start w:val="1"/>
      <w:numFmt w:val="decimal"/>
      <w:lvlText w:val="%1."/>
      <w:lvlJc w:val="left"/>
      <w:pPr>
        <w:ind w:left="720" w:hanging="360"/>
      </w:pPr>
      <w:rPr>
        <w:rFonts w:eastAsia="Times-Roman, 'Times New Roman'"/>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rPr>
        <w:rFonts w:ascii="Titillium" w:hAnsi="Titillium" w:cs="Titillium"/>
        <w:sz w:val="22"/>
        <w:szCs w:val="22"/>
        <w:lang w:val="pl-P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C02095"/>
    <w:multiLevelType w:val="multilevel"/>
    <w:tmpl w:val="3C6A0024"/>
    <w:lvl w:ilvl="0">
      <w:start w:val="1"/>
      <w:numFmt w:val="decimal"/>
      <w:lvlText w:val="%1."/>
      <w:lvlJc w:val="left"/>
      <w:pPr>
        <w:ind w:left="720" w:hanging="360"/>
      </w:pPr>
      <w:rPr>
        <w:rFonts w:ascii="Titillium" w:hAnsi="Titillium"/>
        <w:b w:val="0"/>
        <w:i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E05EA8"/>
    <w:multiLevelType w:val="multilevel"/>
    <w:tmpl w:val="2BB2ABCC"/>
    <w:styleLink w:val="WW8Num11"/>
    <w:lvl w:ilvl="0">
      <w:start w:val="1"/>
      <w:numFmt w:val="decimal"/>
      <w:lvlText w:val="%1."/>
      <w:lvlJc w:val="left"/>
      <w:pPr>
        <w:ind w:left="720" w:hanging="360"/>
      </w:pPr>
      <w:rPr>
        <w:rFonts w:ascii="Titillium" w:hAnsi="Titillium" w:cs="Times New Roman"/>
        <w:b w:val="0"/>
        <w:bCs w:val="0"/>
        <w:strike w:val="0"/>
        <w:dstrike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41B71F7"/>
    <w:multiLevelType w:val="multilevel"/>
    <w:tmpl w:val="C69E2A0A"/>
    <w:lvl w:ilvl="0">
      <w:start w:val="1"/>
      <w:numFmt w:val="decimal"/>
      <w:lvlText w:val="%1)"/>
      <w:lvlJc w:val="left"/>
      <w:pPr>
        <w:ind w:left="1446" w:hanging="360"/>
      </w:pPr>
      <w:rPr>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7624D3D"/>
    <w:multiLevelType w:val="multilevel"/>
    <w:tmpl w:val="BAC25D4E"/>
    <w:lvl w:ilvl="0">
      <w:start w:val="1"/>
      <w:numFmt w:val="decimal"/>
      <w:lvlText w:val="%1."/>
      <w:lvlJc w:val="left"/>
      <w:pPr>
        <w:ind w:left="720" w:hanging="360"/>
      </w:pPr>
      <w:rPr>
        <w:rFonts w:ascii="Titillium" w:hAnsi="Titillium" w:cs="Titillium"/>
        <w:strike w:val="0"/>
        <w:dstrike w:val="0"/>
        <w:color w:val="000000"/>
        <w:sz w:val="22"/>
        <w:szCs w:val="22"/>
        <w:lang w:val="pl-PL"/>
      </w:rPr>
    </w:lvl>
    <w:lvl w:ilvl="1">
      <w:start w:val="1"/>
      <w:numFmt w:val="decimal"/>
      <w:lvlText w:val="%2)"/>
      <w:lvlJc w:val="left"/>
      <w:pPr>
        <w:ind w:left="1080" w:hanging="360"/>
      </w:pPr>
      <w:rPr>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8D677C9"/>
    <w:multiLevelType w:val="multilevel"/>
    <w:tmpl w:val="32C29456"/>
    <w:lvl w:ilvl="0">
      <w:start w:val="1"/>
      <w:numFmt w:val="decimal"/>
      <w:lvlText w:val="%1."/>
      <w:lvlJc w:val="left"/>
      <w:pPr>
        <w:ind w:left="900" w:hanging="360"/>
      </w:pPr>
      <w:rPr>
        <w:rFonts w:ascii="Titillium" w:hAnsi="Titillium"/>
        <w:b w:val="0"/>
        <w:i w:val="0"/>
        <w:color w:val="00000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C535E49"/>
    <w:multiLevelType w:val="multilevel"/>
    <w:tmpl w:val="E50CA52E"/>
    <w:styleLink w:val="WW8Num23"/>
    <w:lvl w:ilvl="0">
      <w:start w:val="1"/>
      <w:numFmt w:val="decimal"/>
      <w:lvlText w:val="%1."/>
      <w:lvlJc w:val="left"/>
      <w:pPr>
        <w:ind w:left="720" w:hanging="360"/>
      </w:pPr>
      <w:rPr>
        <w:rFonts w:ascii="Titillium" w:eastAsia="Times-Roman, 'Times New Roman'" w:hAnsi="Titillium" w:cs="Times New Roman"/>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rPr>
        <w:rFonts w:ascii="Titillium" w:eastAsia="Times-Roman, 'Times New Roman'" w:hAnsi="Titillium" w:cs="Times New Roman"/>
        <w:color w:val="000000"/>
        <w:sz w:val="22"/>
        <w:szCs w:val="22"/>
        <w:lang w:val="pl-PL"/>
      </w:rPr>
    </w:lvl>
    <w:lvl w:ilvl="3">
      <w:start w:val="1"/>
      <w:numFmt w:val="decimal"/>
      <w:lvlText w:val="%4."/>
      <w:lvlJc w:val="left"/>
      <w:pPr>
        <w:ind w:left="1800" w:hanging="360"/>
      </w:pPr>
      <w:rPr>
        <w:rFonts w:ascii="Titillium" w:eastAsia="Times-Roman, 'Times New Roman'" w:hAnsi="Titillium" w:cs="Times New Roman"/>
        <w:color w:val="000000"/>
        <w:sz w:val="22"/>
        <w:szCs w:val="22"/>
        <w:lang w:val="pl-PL"/>
      </w:rPr>
    </w:lvl>
    <w:lvl w:ilvl="4">
      <w:start w:val="1"/>
      <w:numFmt w:val="decimal"/>
      <w:lvlText w:val="%5."/>
      <w:lvlJc w:val="left"/>
      <w:pPr>
        <w:ind w:left="2160" w:hanging="360"/>
      </w:pPr>
      <w:rPr>
        <w:rFonts w:ascii="Titillium" w:eastAsia="Times-Roman, 'Times New Roman'" w:hAnsi="Titillium" w:cs="Times New Roman"/>
        <w:color w:val="000000"/>
        <w:sz w:val="22"/>
        <w:szCs w:val="22"/>
        <w:lang w:val="pl-PL"/>
      </w:rPr>
    </w:lvl>
    <w:lvl w:ilvl="5">
      <w:start w:val="1"/>
      <w:numFmt w:val="decimal"/>
      <w:lvlText w:val="%6."/>
      <w:lvlJc w:val="left"/>
      <w:pPr>
        <w:ind w:left="2520" w:hanging="360"/>
      </w:pPr>
      <w:rPr>
        <w:rFonts w:ascii="Titillium" w:eastAsia="Times-Roman, 'Times New Roman'" w:hAnsi="Titillium" w:cs="Times New Roman"/>
        <w:color w:val="000000"/>
        <w:sz w:val="22"/>
        <w:szCs w:val="22"/>
        <w:lang w:val="pl-PL"/>
      </w:rPr>
    </w:lvl>
    <w:lvl w:ilvl="6">
      <w:start w:val="1"/>
      <w:numFmt w:val="decimal"/>
      <w:lvlText w:val="%7."/>
      <w:lvlJc w:val="left"/>
      <w:pPr>
        <w:ind w:left="2880" w:hanging="360"/>
      </w:pPr>
      <w:rPr>
        <w:rFonts w:ascii="Titillium" w:eastAsia="Times-Roman, 'Times New Roman'" w:hAnsi="Titillium" w:cs="Times New Roman"/>
        <w:color w:val="000000"/>
        <w:sz w:val="22"/>
        <w:szCs w:val="22"/>
        <w:lang w:val="pl-PL"/>
      </w:rPr>
    </w:lvl>
    <w:lvl w:ilvl="7">
      <w:start w:val="1"/>
      <w:numFmt w:val="decimal"/>
      <w:lvlText w:val="%8."/>
      <w:lvlJc w:val="left"/>
      <w:pPr>
        <w:ind w:left="3240" w:hanging="360"/>
      </w:pPr>
      <w:rPr>
        <w:rFonts w:ascii="Titillium" w:eastAsia="Times-Roman, 'Times New Roman'" w:hAnsi="Titillium" w:cs="Times New Roman"/>
        <w:color w:val="000000"/>
        <w:sz w:val="22"/>
        <w:szCs w:val="22"/>
        <w:lang w:val="pl-PL"/>
      </w:rPr>
    </w:lvl>
    <w:lvl w:ilvl="8">
      <w:start w:val="1"/>
      <w:numFmt w:val="decimal"/>
      <w:lvlText w:val="%9."/>
      <w:lvlJc w:val="left"/>
      <w:pPr>
        <w:ind w:left="3600" w:hanging="360"/>
      </w:pPr>
      <w:rPr>
        <w:rFonts w:ascii="Titillium" w:eastAsia="Times-Roman, 'Times New Roman'" w:hAnsi="Titillium" w:cs="Times New Roman"/>
        <w:color w:val="000000"/>
        <w:sz w:val="22"/>
        <w:szCs w:val="22"/>
        <w:lang w:val="pl-PL"/>
      </w:rPr>
    </w:lvl>
  </w:abstractNum>
  <w:abstractNum w:abstractNumId="16" w15:restartNumberingAfterBreak="0">
    <w:nsid w:val="1C5E712D"/>
    <w:multiLevelType w:val="multilevel"/>
    <w:tmpl w:val="3DA09940"/>
    <w:styleLink w:val="WW8Num20"/>
    <w:lvl w:ilvl="0">
      <w:start w:val="8"/>
      <w:numFmt w:val="decimal"/>
      <w:lvlText w:val="%1."/>
      <w:lvlJc w:val="left"/>
      <w:pPr>
        <w:ind w:left="720" w:hanging="360"/>
      </w:pPr>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D626312"/>
    <w:multiLevelType w:val="multilevel"/>
    <w:tmpl w:val="03AE8E9E"/>
    <w:lvl w:ilvl="0">
      <w:start w:val="1"/>
      <w:numFmt w:val="decimal"/>
      <w:lvlText w:val="%1."/>
      <w:lvlJc w:val="left"/>
      <w:pPr>
        <w:ind w:left="720" w:hanging="360"/>
      </w:pPr>
      <w:rPr>
        <w:rFonts w:ascii="Titillium" w:eastAsia="Times-Roman, 'Times New Roman'" w:hAnsi="Titillium" w:cs="Times-Roman, 'Times New Roman'"/>
        <w:b w:val="0"/>
        <w:bCs w:val="0"/>
        <w:i w:val="0"/>
        <w:iCs w:val="0"/>
        <w:strike w:val="0"/>
        <w:dstrike w:val="0"/>
        <w:color w:val="000000"/>
        <w:kern w:val="3"/>
        <w:sz w:val="22"/>
        <w:szCs w:val="22"/>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1D51D96"/>
    <w:multiLevelType w:val="multilevel"/>
    <w:tmpl w:val="60B0CFF8"/>
    <w:styleLink w:val="WW8Num7"/>
    <w:lvl w:ilvl="0">
      <w:start w:val="1"/>
      <w:numFmt w:val="decimal"/>
      <w:lvlText w:val="%1."/>
      <w:lvlJc w:val="left"/>
      <w:pPr>
        <w:ind w:left="720" w:hanging="360"/>
      </w:pPr>
      <w:rPr>
        <w:rFonts w:ascii="Titillium" w:hAnsi="Titillium" w:cs="Times New Roman"/>
        <w:i w:val="0"/>
        <w:sz w:val="22"/>
        <w:szCs w:val="22"/>
        <w:lang w:val="pl-PL"/>
      </w:rPr>
    </w:lvl>
    <w:lvl w:ilvl="1">
      <w:start w:val="1"/>
      <w:numFmt w:val="decimal"/>
      <w:lvlText w:val="%2)"/>
      <w:lvlJc w:val="left"/>
      <w:pPr>
        <w:ind w:left="1440" w:hanging="360"/>
      </w:pPr>
      <w:rPr>
        <w:i w:val="0"/>
        <w:strike w:val="0"/>
        <w:dstrike w:val="0"/>
        <w:sz w:val="20"/>
        <w:szCs w:val="20"/>
      </w:rPr>
    </w:lvl>
    <w:lvl w:ilvl="2">
      <w:start w:val="1"/>
      <w:numFmt w:val="decimal"/>
      <w:lvlText w:val="%3)"/>
      <w:lvlJc w:val="left"/>
      <w:pPr>
        <w:ind w:left="2340" w:hanging="360"/>
      </w:pPr>
      <w:rPr>
        <w:rFonts w:ascii="Titillium" w:eastAsia="Times-Roman, 'Times New Roman'" w:hAnsi="Titillium" w:cs="Times-Roman, 'Times New Roman'"/>
        <w:i w:val="0"/>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F33B14"/>
    <w:multiLevelType w:val="multilevel"/>
    <w:tmpl w:val="7E9213A0"/>
    <w:styleLink w:val="WW8Num5"/>
    <w:lvl w:ilvl="0">
      <w:start w:val="1"/>
      <w:numFmt w:val="decimal"/>
      <w:lvlText w:val="%1)"/>
      <w:lvlJc w:val="left"/>
      <w:pPr>
        <w:ind w:left="1446" w:hanging="360"/>
      </w:pPr>
      <w:rPr>
        <w:rFonts w:ascii="Titillium" w:hAnsi="Titillium" w:cs="Times New Roman"/>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7900978"/>
    <w:multiLevelType w:val="multilevel"/>
    <w:tmpl w:val="CD60956C"/>
    <w:lvl w:ilvl="0">
      <w:start w:val="1"/>
      <w:numFmt w:val="lowerLetter"/>
      <w:lvlText w:val="%1)"/>
      <w:lvlJc w:val="left"/>
      <w:pPr>
        <w:ind w:left="2340" w:hanging="360"/>
      </w:pPr>
      <w:rPr>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9C43F8"/>
    <w:multiLevelType w:val="multilevel"/>
    <w:tmpl w:val="ADBEECB4"/>
    <w:styleLink w:val="WW8Num15"/>
    <w:lvl w:ilvl="0">
      <w:start w:val="1"/>
      <w:numFmt w:val="decimal"/>
      <w:lvlText w:val="%1."/>
      <w:lvlJc w:val="left"/>
      <w:pPr>
        <w:ind w:left="720" w:hanging="360"/>
      </w:pPr>
      <w:rPr>
        <w:rFonts w:ascii="Titillium" w:eastAsia="Times-Roman, 'Times New Roman'" w:hAnsi="Titillium" w:cs="Titillium"/>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D68328F"/>
    <w:multiLevelType w:val="multilevel"/>
    <w:tmpl w:val="872C1D52"/>
    <w:styleLink w:val="WW8Num16"/>
    <w:lvl w:ilvl="0">
      <w:start w:val="1"/>
      <w:numFmt w:val="lowerLetter"/>
      <w:lvlText w:val="%1)"/>
      <w:lvlJc w:val="left"/>
      <w:pPr>
        <w:ind w:left="234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2AA6690"/>
    <w:multiLevelType w:val="multilevel"/>
    <w:tmpl w:val="DE783AA2"/>
    <w:styleLink w:val="WW8Num66"/>
    <w:lvl w:ilvl="0">
      <w:start w:val="1"/>
      <w:numFmt w:val="decimal"/>
      <w:lvlText w:val="%1."/>
      <w:lvlJc w:val="left"/>
      <w:rPr>
        <w:b w:val="0"/>
        <w:bCs w:val="0"/>
        <w:strike w:val="0"/>
        <w:dstrike w:val="0"/>
        <w:sz w:val="20"/>
        <w:szCs w:val="20"/>
      </w:rPr>
    </w:lvl>
    <w:lvl w:ilvl="1">
      <w:start w:val="1"/>
      <w:numFmt w:val="decimal"/>
      <w:lvlText w:val="%2)"/>
      <w:lvlJc w:val="left"/>
      <w:pPr>
        <w:ind w:left="1440" w:hanging="360"/>
      </w:pPr>
      <w:rPr>
        <w:rFonts w:ascii="Times New Roman" w:eastAsia="Times New Roman" w:hAnsi="Times New Roman" w:cs="Times New Roman"/>
        <w:b w:val="0"/>
        <w:bCs w:val="0"/>
        <w:strike w:val="0"/>
        <w:dstrike w:val="0"/>
      </w:rPr>
    </w:lvl>
    <w:lvl w:ilvl="2">
      <w:start w:val="1"/>
      <w:numFmt w:val="lowerLetter"/>
      <w:lvlText w:val="%3)"/>
      <w:lvlJc w:val="left"/>
      <w:pPr>
        <w:ind w:left="2340" w:hanging="360"/>
      </w:pPr>
      <w:rPr>
        <w:rFonts w:ascii="Times New Roman" w:eastAsia="Times New Roman" w:hAnsi="Times New Roman" w:cs="Times New Roman"/>
        <w:b w:val="0"/>
        <w:bCs w:val="0"/>
        <w:strike w:val="0"/>
        <w:d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37653C"/>
    <w:multiLevelType w:val="multilevel"/>
    <w:tmpl w:val="06C87FAC"/>
    <w:lvl w:ilvl="0">
      <w:start w:val="1"/>
      <w:numFmt w:val="decimal"/>
      <w:lvlText w:val="%1."/>
      <w:lvlJc w:val="left"/>
      <w:pPr>
        <w:ind w:left="720" w:hanging="360"/>
      </w:pPr>
      <w:rPr>
        <w:rFonts w:ascii="Titillium" w:hAnsi="Titillium"/>
        <w:b w:val="0"/>
        <w:i w:val="0"/>
        <w:color w:val="000000"/>
        <w:sz w:val="20"/>
        <w:szCs w:val="22"/>
        <w:lang w:val="pl-PL"/>
      </w:rPr>
    </w:lvl>
    <w:lvl w:ilvl="1">
      <w:start w:val="1"/>
      <w:numFmt w:val="decimal"/>
      <w:lvlText w:val="%2)"/>
      <w:lvlJc w:val="left"/>
      <w:pPr>
        <w:ind w:left="1080" w:hanging="360"/>
      </w:pPr>
    </w:lvl>
    <w:lvl w:ilvl="2">
      <w:start w:val="1"/>
      <w:numFmt w:val="decimal"/>
      <w:lvlText w:val="%3)"/>
      <w:lvlJc w:val="left"/>
      <w:pPr>
        <w:ind w:left="1440" w:hanging="360"/>
      </w:pPr>
      <w:rPr>
        <w:rFonts w:ascii="Titillium" w:eastAsia="Times-Roman, 'Times New Roman'" w:hAnsi="Titillium" w:cs="Times New Roman"/>
        <w:color w:val="000000"/>
        <w:sz w:val="22"/>
        <w:szCs w:val="22"/>
        <w:lang w:val="pl-PL"/>
      </w:rPr>
    </w:lvl>
    <w:lvl w:ilvl="3">
      <w:start w:val="1"/>
      <w:numFmt w:val="decimal"/>
      <w:lvlText w:val="%4."/>
      <w:lvlJc w:val="left"/>
      <w:pPr>
        <w:ind w:left="1800" w:hanging="360"/>
      </w:pPr>
      <w:rPr>
        <w:rFonts w:ascii="Titillium" w:eastAsia="Times-Roman, 'Times New Roman'" w:hAnsi="Titillium" w:cs="Times New Roman"/>
        <w:color w:val="000000"/>
        <w:sz w:val="22"/>
        <w:szCs w:val="22"/>
        <w:lang w:val="pl-PL"/>
      </w:rPr>
    </w:lvl>
    <w:lvl w:ilvl="4">
      <w:start w:val="1"/>
      <w:numFmt w:val="decimal"/>
      <w:lvlText w:val="%5."/>
      <w:lvlJc w:val="left"/>
      <w:pPr>
        <w:ind w:left="2160" w:hanging="360"/>
      </w:pPr>
      <w:rPr>
        <w:rFonts w:ascii="Titillium" w:eastAsia="Times-Roman, 'Times New Roman'" w:hAnsi="Titillium" w:cs="Times New Roman"/>
        <w:color w:val="000000"/>
        <w:sz w:val="22"/>
        <w:szCs w:val="22"/>
        <w:lang w:val="pl-PL"/>
      </w:rPr>
    </w:lvl>
    <w:lvl w:ilvl="5">
      <w:start w:val="1"/>
      <w:numFmt w:val="decimal"/>
      <w:lvlText w:val="%6."/>
      <w:lvlJc w:val="left"/>
      <w:pPr>
        <w:ind w:left="2520" w:hanging="360"/>
      </w:pPr>
      <w:rPr>
        <w:rFonts w:ascii="Titillium" w:eastAsia="Times-Roman, 'Times New Roman'" w:hAnsi="Titillium" w:cs="Times New Roman"/>
        <w:color w:val="000000"/>
        <w:sz w:val="22"/>
        <w:szCs w:val="22"/>
        <w:lang w:val="pl-PL"/>
      </w:rPr>
    </w:lvl>
    <w:lvl w:ilvl="6">
      <w:start w:val="1"/>
      <w:numFmt w:val="decimal"/>
      <w:lvlText w:val="%7."/>
      <w:lvlJc w:val="left"/>
      <w:pPr>
        <w:ind w:left="2880" w:hanging="360"/>
      </w:pPr>
      <w:rPr>
        <w:rFonts w:ascii="Titillium" w:eastAsia="Times-Roman, 'Times New Roman'" w:hAnsi="Titillium" w:cs="Times New Roman"/>
        <w:color w:val="000000"/>
        <w:sz w:val="22"/>
        <w:szCs w:val="22"/>
        <w:lang w:val="pl-PL"/>
      </w:rPr>
    </w:lvl>
    <w:lvl w:ilvl="7">
      <w:start w:val="1"/>
      <w:numFmt w:val="decimal"/>
      <w:lvlText w:val="%8."/>
      <w:lvlJc w:val="left"/>
      <w:pPr>
        <w:ind w:left="3240" w:hanging="360"/>
      </w:pPr>
      <w:rPr>
        <w:rFonts w:ascii="Titillium" w:eastAsia="Times-Roman, 'Times New Roman'" w:hAnsi="Titillium" w:cs="Times New Roman"/>
        <w:color w:val="000000"/>
        <w:sz w:val="22"/>
        <w:szCs w:val="22"/>
        <w:lang w:val="pl-PL"/>
      </w:rPr>
    </w:lvl>
    <w:lvl w:ilvl="8">
      <w:start w:val="1"/>
      <w:numFmt w:val="decimal"/>
      <w:lvlText w:val="%9."/>
      <w:lvlJc w:val="left"/>
      <w:pPr>
        <w:ind w:left="3600" w:hanging="360"/>
      </w:pPr>
      <w:rPr>
        <w:rFonts w:ascii="Titillium" w:eastAsia="Times-Roman, 'Times New Roman'" w:hAnsi="Titillium" w:cs="Times New Roman"/>
        <w:color w:val="000000"/>
        <w:sz w:val="22"/>
        <w:szCs w:val="22"/>
        <w:lang w:val="pl-PL"/>
      </w:rPr>
    </w:lvl>
  </w:abstractNum>
  <w:abstractNum w:abstractNumId="25" w15:restartNumberingAfterBreak="0">
    <w:nsid w:val="35E975B5"/>
    <w:multiLevelType w:val="multilevel"/>
    <w:tmpl w:val="FE54840C"/>
    <w:styleLink w:val="WW8Num13"/>
    <w:lvl w:ilvl="0">
      <w:start w:val="1"/>
      <w:numFmt w:val="decimal"/>
      <w:lvlText w:val="%1. "/>
      <w:lvlJc w:val="left"/>
      <w:pPr>
        <w:ind w:left="340" w:hanging="340"/>
      </w:pPr>
      <w:rPr>
        <w:rFonts w:ascii="Titillium" w:hAnsi="Titillium"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5FF28F6"/>
    <w:multiLevelType w:val="multilevel"/>
    <w:tmpl w:val="34504D36"/>
    <w:styleLink w:val="WW8Num14"/>
    <w:lvl w:ilvl="0">
      <w:start w:val="1"/>
      <w:numFmt w:val="decimal"/>
      <w:lvlText w:val="%1. "/>
      <w:lvlJc w:val="left"/>
      <w:pPr>
        <w:ind w:left="340" w:hanging="340"/>
      </w:pPr>
      <w:rPr>
        <w:rFonts w:ascii="Titillium" w:hAnsi="Titillium" w:cs="Times New Roman"/>
        <w:b w:val="0"/>
        <w:bCs w:val="0"/>
        <w:i w:val="0"/>
        <w:strike w:val="0"/>
        <w:dstrike w:val="0"/>
        <w:color w:val="000000"/>
        <w:sz w:val="22"/>
        <w:szCs w:val="22"/>
        <w:u w:val="non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C292C23"/>
    <w:multiLevelType w:val="multilevel"/>
    <w:tmpl w:val="CB30A126"/>
    <w:styleLink w:val="WW8Num3"/>
    <w:lvl w:ilvl="0">
      <w:start w:val="1"/>
      <w:numFmt w:val="decimal"/>
      <w:lvlText w:val="%1."/>
      <w:lvlJc w:val="left"/>
      <w:pPr>
        <w:ind w:left="360" w:hanging="360"/>
      </w:pPr>
      <w:rPr>
        <w:rFonts w:ascii="Titillium" w:hAnsi="Titillium" w:cs="Times New Roman"/>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04673E"/>
    <w:multiLevelType w:val="multilevel"/>
    <w:tmpl w:val="DF56933E"/>
    <w:lvl w:ilvl="0">
      <w:start w:val="1"/>
      <w:numFmt w:val="decimal"/>
      <w:lvlText w:val="%1."/>
      <w:lvlJc w:val="left"/>
      <w:pPr>
        <w:ind w:left="720" w:hanging="360"/>
      </w:pPr>
      <w:rPr>
        <w:rFonts w:ascii="Titillium" w:hAnsi="Titillium"/>
        <w:b w:val="0"/>
        <w:i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6329CA"/>
    <w:multiLevelType w:val="multilevel"/>
    <w:tmpl w:val="DC6CD3DC"/>
    <w:lvl w:ilvl="0">
      <w:start w:val="1"/>
      <w:numFmt w:val="decimal"/>
      <w:lvlText w:val="%1."/>
      <w:lvlJc w:val="left"/>
      <w:pPr>
        <w:ind w:left="720" w:hanging="360"/>
      </w:pPr>
      <w:rPr>
        <w:rFonts w:ascii="Titillium" w:eastAsia="Times-Roman, 'Times New Roman'" w:hAnsi="Titillium" w:cs="Times-Roman, 'Times New Roman'"/>
        <w:b w:val="0"/>
        <w:bCs w:val="0"/>
        <w:i w:val="0"/>
        <w:iCs w:val="0"/>
        <w:strike w:val="0"/>
        <w:dstrike w:val="0"/>
        <w:color w:val="000000"/>
        <w:kern w:val="3"/>
        <w:sz w:val="22"/>
        <w:szCs w:val="22"/>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2337126"/>
    <w:multiLevelType w:val="multilevel"/>
    <w:tmpl w:val="1DEEA056"/>
    <w:styleLink w:val="WW8Num8"/>
    <w:lvl w:ilvl="0">
      <w:start w:val="1"/>
      <w:numFmt w:val="decimal"/>
      <w:lvlText w:val="%1."/>
      <w:lvlJc w:val="left"/>
      <w:pPr>
        <w:ind w:left="1446" w:hanging="360"/>
      </w:pPr>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6712F5C"/>
    <w:multiLevelType w:val="multilevel"/>
    <w:tmpl w:val="0CEC33A2"/>
    <w:styleLink w:val="WW8Num4"/>
    <w:lvl w:ilvl="0">
      <w:start w:val="1"/>
      <w:numFmt w:val="decimal"/>
      <w:lvlText w:val="%1."/>
      <w:lvlJc w:val="left"/>
      <w:pPr>
        <w:ind w:left="900" w:hanging="360"/>
      </w:pPr>
      <w:rPr>
        <w:rFonts w:ascii="Titillium" w:hAnsi="Titillium"/>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D3F2F58"/>
    <w:multiLevelType w:val="multilevel"/>
    <w:tmpl w:val="00D41A96"/>
    <w:lvl w:ilvl="0">
      <w:start w:val="1"/>
      <w:numFmt w:val="decimal"/>
      <w:lvlText w:val="%1."/>
      <w:lvlJc w:val="left"/>
      <w:pPr>
        <w:ind w:left="720" w:hanging="360"/>
      </w:pPr>
      <w:rPr>
        <w:rFonts w:ascii="Titillium" w:hAnsi="Titillium"/>
        <w:b w:val="0"/>
        <w:bCs w:val="0"/>
        <w:i w:val="0"/>
        <w:color w:val="000000"/>
        <w:sz w:val="20"/>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F8C7D6C"/>
    <w:multiLevelType w:val="multilevel"/>
    <w:tmpl w:val="F996B57A"/>
    <w:lvl w:ilvl="0">
      <w:start w:val="1"/>
      <w:numFmt w:val="decimal"/>
      <w:lvlText w:val="%1)"/>
      <w:lvlJc w:val="left"/>
      <w:pPr>
        <w:ind w:left="1400" w:hanging="360"/>
      </w:pPr>
      <w:rPr>
        <w:sz w:val="20"/>
        <w:szCs w:val="20"/>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34" w15:restartNumberingAfterBreak="0">
    <w:nsid w:val="5030048B"/>
    <w:multiLevelType w:val="multilevel"/>
    <w:tmpl w:val="CEF05FC2"/>
    <w:lvl w:ilvl="0">
      <w:start w:val="1"/>
      <w:numFmt w:val="decimal"/>
      <w:lvlText w:val="%1."/>
      <w:lvlJc w:val="left"/>
      <w:pPr>
        <w:ind w:left="720" w:hanging="360"/>
      </w:pPr>
      <w:rPr>
        <w:rFonts w:ascii="Titillium" w:hAnsi="Titillium"/>
        <w:b w:val="0"/>
        <w:i w:val="0"/>
        <w:color w:val="000000"/>
        <w:sz w:val="20"/>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3AA7737"/>
    <w:multiLevelType w:val="multilevel"/>
    <w:tmpl w:val="A608EE08"/>
    <w:lvl w:ilvl="0">
      <w:start w:val="1"/>
      <w:numFmt w:val="decimal"/>
      <w:lvlText w:val="%1."/>
      <w:lvlJc w:val="left"/>
      <w:pPr>
        <w:ind w:left="720" w:hanging="360"/>
      </w:pPr>
      <w:rPr>
        <w:rFonts w:ascii="Titillium" w:hAnsi="Titillium"/>
        <w:b w:val="0"/>
        <w:i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BB4D67"/>
    <w:multiLevelType w:val="multilevel"/>
    <w:tmpl w:val="41A8203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737C1"/>
    <w:multiLevelType w:val="multilevel"/>
    <w:tmpl w:val="319E057C"/>
    <w:lvl w:ilvl="0">
      <w:start w:val="1"/>
      <w:numFmt w:val="decimal"/>
      <w:lvlText w:val="%1."/>
      <w:lvlJc w:val="left"/>
      <w:pPr>
        <w:ind w:left="720" w:hanging="360"/>
      </w:pPr>
      <w:rPr>
        <w:rFonts w:eastAsia="Times-Roman, 'Times New Roman'"/>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rPr>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7964DC7"/>
    <w:multiLevelType w:val="multilevel"/>
    <w:tmpl w:val="08587806"/>
    <w:styleLink w:val="WW8Num2"/>
    <w:lvl w:ilvl="0">
      <w:start w:val="1"/>
      <w:numFmt w:val="decimal"/>
      <w:lvlText w:val="%1)"/>
      <w:lvlJc w:val="left"/>
      <w:pPr>
        <w:ind w:left="720" w:hanging="360"/>
      </w:pPr>
      <w:rPr>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B0D54AF"/>
    <w:multiLevelType w:val="multilevel"/>
    <w:tmpl w:val="13EC8BE0"/>
    <w:styleLink w:val="WW8Num12"/>
    <w:lvl w:ilvl="0">
      <w:start w:val="1"/>
      <w:numFmt w:val="decimal"/>
      <w:lvlText w:val="%1."/>
      <w:lvlJc w:val="left"/>
      <w:pPr>
        <w:ind w:left="720" w:hanging="360"/>
      </w:pPr>
      <w:rPr>
        <w:rFonts w:ascii="Titillium" w:eastAsia="Times-Roman, 'Times New Roman'" w:hAnsi="Titillium" w:cs="Times-Roman, 'Times New Roman'"/>
        <w:b w:val="0"/>
        <w:bCs w:val="0"/>
        <w:sz w:val="22"/>
        <w:szCs w:val="22"/>
        <w:lang w:val="pl-PL"/>
      </w:rPr>
    </w:lvl>
    <w:lvl w:ilvl="1">
      <w:start w:val="1"/>
      <w:numFmt w:val="decimal"/>
      <w:lvlText w:val="%2."/>
      <w:lvlJc w:val="left"/>
      <w:pPr>
        <w:ind w:left="1440" w:hanging="360"/>
      </w:pPr>
      <w:rPr>
        <w:rFonts w:ascii="Titillium" w:eastAsia="Times-Roman, 'Times New Roman'" w:hAnsi="Titillium" w:cs="Times-Roman, 'Times New Roman'"/>
        <w:b w:val="0"/>
        <w:bCs w:val="0"/>
        <w:sz w:val="22"/>
        <w:szCs w:val="22"/>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593563"/>
    <w:multiLevelType w:val="multilevel"/>
    <w:tmpl w:val="C340EF34"/>
    <w:lvl w:ilvl="0">
      <w:start w:val="1"/>
      <w:numFmt w:val="decimal"/>
      <w:lvlText w:val="%1."/>
      <w:lvlJc w:val="left"/>
      <w:pPr>
        <w:ind w:left="720" w:hanging="360"/>
      </w:pPr>
      <w:rPr>
        <w:rFonts w:ascii="Titillium" w:hAnsi="Titillium"/>
        <w:b w:val="0"/>
        <w:i w:val="0"/>
        <w:color w:val="000000"/>
        <w:sz w:val="20"/>
        <w:szCs w:val="22"/>
        <w:lang w:val="pl-PL"/>
      </w:rPr>
    </w:lvl>
    <w:lvl w:ilvl="1">
      <w:start w:val="1"/>
      <w:numFmt w:val="decimal"/>
      <w:lvlText w:val="%2)"/>
      <w:lvlJc w:val="left"/>
      <w:pPr>
        <w:ind w:left="1440" w:hanging="360"/>
      </w:pPr>
      <w:rPr>
        <w:i w:val="0"/>
        <w:strike w:val="0"/>
        <w:dstrike w:val="0"/>
        <w:sz w:val="20"/>
        <w:szCs w:val="20"/>
      </w:rPr>
    </w:lvl>
    <w:lvl w:ilvl="2">
      <w:start w:val="1"/>
      <w:numFmt w:val="decimal"/>
      <w:lvlText w:val="%3)"/>
      <w:lvlJc w:val="left"/>
      <w:pPr>
        <w:ind w:left="2340" w:hanging="360"/>
      </w:pPr>
      <w:rPr>
        <w:rFonts w:ascii="Titillium" w:eastAsia="Times-Roman, 'Times New Roman'" w:hAnsi="Titillium" w:cs="Times-Roman, 'Times New Roman'"/>
        <w:i w:val="0"/>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E74D01"/>
    <w:multiLevelType w:val="multilevel"/>
    <w:tmpl w:val="CFF0B31C"/>
    <w:lvl w:ilvl="0">
      <w:start w:val="1"/>
      <w:numFmt w:val="decimal"/>
      <w:lvlText w:val="%1."/>
      <w:lvlJc w:val="left"/>
      <w:pPr>
        <w:ind w:left="720" w:hanging="360"/>
      </w:pPr>
      <w:rPr>
        <w:rFonts w:ascii="Titillium" w:eastAsia="Times-Roman, 'Times New Roman'" w:hAnsi="Titillium" w:cs="Times New Roman"/>
        <w:color w:val="000000"/>
        <w:sz w:val="22"/>
        <w:szCs w:val="22"/>
        <w:lang w:val="pl-PL"/>
      </w:rPr>
    </w:lvl>
    <w:lvl w:ilvl="1">
      <w:start w:val="1"/>
      <w:numFmt w:val="decimal"/>
      <w:lvlText w:val="%2)"/>
      <w:lvlJc w:val="left"/>
      <w:pPr>
        <w:ind w:left="1080" w:hanging="360"/>
      </w:pPr>
      <w:rPr>
        <w:sz w:val="20"/>
        <w:szCs w:val="20"/>
      </w:rPr>
    </w:lvl>
    <w:lvl w:ilvl="2">
      <w:start w:val="1"/>
      <w:numFmt w:val="decimal"/>
      <w:lvlText w:val="%3)"/>
      <w:lvlJc w:val="left"/>
      <w:pPr>
        <w:ind w:left="1440" w:hanging="360"/>
      </w:pPr>
      <w:rPr>
        <w:rFonts w:ascii="Titillium" w:eastAsia="Times-Roman, 'Times New Roman'" w:hAnsi="Titillium" w:cs="Times New Roman"/>
        <w:color w:val="000000"/>
        <w:sz w:val="22"/>
        <w:szCs w:val="22"/>
        <w:lang w:val="pl-PL"/>
      </w:rPr>
    </w:lvl>
    <w:lvl w:ilvl="3">
      <w:start w:val="1"/>
      <w:numFmt w:val="decimal"/>
      <w:lvlText w:val="%4."/>
      <w:lvlJc w:val="left"/>
      <w:pPr>
        <w:ind w:left="1800" w:hanging="360"/>
      </w:pPr>
      <w:rPr>
        <w:rFonts w:ascii="Titillium" w:eastAsia="Times-Roman, 'Times New Roman'" w:hAnsi="Titillium" w:cs="Times New Roman"/>
        <w:color w:val="000000"/>
        <w:sz w:val="22"/>
        <w:szCs w:val="22"/>
        <w:lang w:val="pl-PL"/>
      </w:rPr>
    </w:lvl>
    <w:lvl w:ilvl="4">
      <w:start w:val="1"/>
      <w:numFmt w:val="decimal"/>
      <w:lvlText w:val="%5."/>
      <w:lvlJc w:val="left"/>
      <w:pPr>
        <w:ind w:left="2160" w:hanging="360"/>
      </w:pPr>
      <w:rPr>
        <w:rFonts w:ascii="Titillium" w:eastAsia="Times-Roman, 'Times New Roman'" w:hAnsi="Titillium" w:cs="Times New Roman"/>
        <w:color w:val="000000"/>
        <w:sz w:val="22"/>
        <w:szCs w:val="22"/>
        <w:lang w:val="pl-PL"/>
      </w:rPr>
    </w:lvl>
    <w:lvl w:ilvl="5">
      <w:start w:val="1"/>
      <w:numFmt w:val="decimal"/>
      <w:lvlText w:val="%6."/>
      <w:lvlJc w:val="left"/>
      <w:pPr>
        <w:ind w:left="2520" w:hanging="360"/>
      </w:pPr>
      <w:rPr>
        <w:rFonts w:ascii="Titillium" w:eastAsia="Times-Roman, 'Times New Roman'" w:hAnsi="Titillium" w:cs="Times New Roman"/>
        <w:color w:val="000000"/>
        <w:sz w:val="22"/>
        <w:szCs w:val="22"/>
        <w:lang w:val="pl-PL"/>
      </w:rPr>
    </w:lvl>
    <w:lvl w:ilvl="6">
      <w:start w:val="1"/>
      <w:numFmt w:val="decimal"/>
      <w:lvlText w:val="%7."/>
      <w:lvlJc w:val="left"/>
      <w:pPr>
        <w:ind w:left="2880" w:hanging="360"/>
      </w:pPr>
      <w:rPr>
        <w:rFonts w:ascii="Titillium" w:eastAsia="Times-Roman, 'Times New Roman'" w:hAnsi="Titillium" w:cs="Times New Roman"/>
        <w:color w:val="000000"/>
        <w:sz w:val="22"/>
        <w:szCs w:val="22"/>
        <w:lang w:val="pl-PL"/>
      </w:rPr>
    </w:lvl>
    <w:lvl w:ilvl="7">
      <w:start w:val="1"/>
      <w:numFmt w:val="decimal"/>
      <w:lvlText w:val="%8."/>
      <w:lvlJc w:val="left"/>
      <w:pPr>
        <w:ind w:left="3240" w:hanging="360"/>
      </w:pPr>
      <w:rPr>
        <w:rFonts w:ascii="Titillium" w:eastAsia="Times-Roman, 'Times New Roman'" w:hAnsi="Titillium" w:cs="Times New Roman"/>
        <w:color w:val="000000"/>
        <w:sz w:val="22"/>
        <w:szCs w:val="22"/>
        <w:lang w:val="pl-PL"/>
      </w:rPr>
    </w:lvl>
    <w:lvl w:ilvl="8">
      <w:start w:val="1"/>
      <w:numFmt w:val="decimal"/>
      <w:lvlText w:val="%9."/>
      <w:lvlJc w:val="left"/>
      <w:pPr>
        <w:ind w:left="3600" w:hanging="360"/>
      </w:pPr>
      <w:rPr>
        <w:rFonts w:ascii="Titillium" w:eastAsia="Times-Roman, 'Times New Roman'" w:hAnsi="Titillium" w:cs="Times New Roman"/>
        <w:color w:val="000000"/>
        <w:sz w:val="22"/>
        <w:szCs w:val="22"/>
        <w:lang w:val="pl-PL"/>
      </w:rPr>
    </w:lvl>
  </w:abstractNum>
  <w:abstractNum w:abstractNumId="42" w15:restartNumberingAfterBreak="0">
    <w:nsid w:val="67C95935"/>
    <w:multiLevelType w:val="multilevel"/>
    <w:tmpl w:val="3020918A"/>
    <w:lvl w:ilvl="0">
      <w:start w:val="5"/>
      <w:numFmt w:val="decimal"/>
      <w:lvlText w:val="%1."/>
      <w:lvlJc w:val="left"/>
      <w:pPr>
        <w:ind w:left="720" w:hanging="360"/>
      </w:pPr>
      <w:rPr>
        <w:rFonts w:cs="Times New Roman"/>
        <w:color w:val="000000"/>
      </w:rPr>
    </w:lvl>
    <w:lvl w:ilvl="1">
      <w:start w:val="1"/>
      <w:numFmt w:val="decimal"/>
      <w:lvlText w:val="%2."/>
      <w:lvlJc w:val="left"/>
      <w:pPr>
        <w:ind w:left="1440" w:hanging="360"/>
      </w:pPr>
      <w:rPr>
        <w:rFonts w:cs="Times New Roman"/>
      </w:rPr>
    </w:lvl>
    <w:lvl w:ilvl="2">
      <w:start w:val="1"/>
      <w:numFmt w:val="decimal"/>
      <w:lvlText w:val="%3."/>
      <w:lvlJc w:val="left"/>
      <w:pPr>
        <w:ind w:left="720" w:hanging="360"/>
      </w:pPr>
      <w:rPr>
        <w:rFonts w:ascii="Titillium" w:hAnsi="Titillium"/>
        <w:b w:val="0"/>
        <w:i w:val="0"/>
        <w:color w:val="000000"/>
        <w:sz w:val="20"/>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3" w15:restartNumberingAfterBreak="0">
    <w:nsid w:val="69512059"/>
    <w:multiLevelType w:val="multilevel"/>
    <w:tmpl w:val="39F84782"/>
    <w:lvl w:ilvl="0">
      <w:start w:val="1"/>
      <w:numFmt w:val="decimal"/>
      <w:lvlText w:val="%1."/>
      <w:lvlJc w:val="left"/>
      <w:pPr>
        <w:ind w:left="360" w:hanging="360"/>
      </w:pPr>
      <w:rPr>
        <w:rFonts w:ascii="Titillium" w:hAnsi="Titillium"/>
        <w:b w:val="0"/>
        <w:bCs w:val="0"/>
        <w:i w:val="0"/>
        <w:color w:val="000000"/>
        <w:sz w:val="20"/>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A0D41D7"/>
    <w:multiLevelType w:val="multilevel"/>
    <w:tmpl w:val="20A0FD08"/>
    <w:styleLink w:val="WW8Num17"/>
    <w:lvl w:ilvl="0">
      <w:start w:val="1"/>
      <w:numFmt w:val="decimal"/>
      <w:lvlText w:val="%1."/>
      <w:lvlJc w:val="left"/>
      <w:pPr>
        <w:ind w:left="720" w:hanging="360"/>
      </w:pPr>
      <w:rPr>
        <w:rFonts w:ascii="Titillium" w:eastAsia="Times-Roman, 'Times New Roman'" w:hAnsi="Titillium" w:cs="Times-Roman, 'Times New Roman'"/>
        <w:b w:val="0"/>
        <w:bCs w:val="0"/>
        <w:i w:val="0"/>
        <w:iCs w:val="0"/>
        <w:strike w:val="0"/>
        <w:dstrike w:val="0"/>
        <w:color w:val="000000"/>
        <w:kern w:val="3"/>
        <w:sz w:val="22"/>
        <w:szCs w:val="22"/>
        <w:lang w:val="pl-PL" w:eastAsia="zh-CN" w:bidi="ar-SA"/>
      </w:rPr>
    </w:lvl>
    <w:lvl w:ilvl="1">
      <w:start w:val="1"/>
      <w:numFmt w:val="decimal"/>
      <w:lvlText w:val="%2)"/>
      <w:lvlJc w:val="left"/>
      <w:pPr>
        <w:ind w:left="1080" w:hanging="360"/>
      </w:pPr>
      <w:rPr>
        <w:rFonts w:ascii="Titillium" w:eastAsia="Times New Roman" w:hAnsi="Titillium" w:cs="Times New Roman"/>
        <w:b w:val="0"/>
        <w:bCs w:val="0"/>
        <w:i w:val="0"/>
        <w:iCs w:val="0"/>
        <w:strike w:val="0"/>
        <w:dstrike w:val="0"/>
        <w:color w:val="auto"/>
        <w:kern w:val="3"/>
        <w:sz w:val="22"/>
        <w:szCs w:val="22"/>
        <w:lang w:val="pl-PL" w:eastAsia="zh-CN" w:bidi="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B6B2C18"/>
    <w:multiLevelType w:val="multilevel"/>
    <w:tmpl w:val="BA8C28A0"/>
    <w:lvl w:ilvl="0">
      <w:start w:val="1"/>
      <w:numFmt w:val="decimal"/>
      <w:lvlText w:val="%1."/>
      <w:lvlJc w:val="left"/>
      <w:pPr>
        <w:ind w:left="720" w:hanging="360"/>
      </w:pPr>
      <w:rPr>
        <w:rFonts w:ascii="Titillium" w:hAnsi="Titillium"/>
        <w:b w:val="0"/>
        <w:bCs w:val="0"/>
        <w:i w:val="0"/>
        <w:iCs w:val="0"/>
        <w:strike w:val="0"/>
        <w:dstrike w:val="0"/>
        <w:color w:val="000000"/>
        <w:kern w:val="3"/>
        <w:sz w:val="20"/>
        <w:szCs w:val="22"/>
        <w:lang w:val="pl-PL" w:eastAsia="zh-CN" w:bidi="ar-SA"/>
      </w:rPr>
    </w:lvl>
    <w:lvl w:ilvl="1">
      <w:start w:val="1"/>
      <w:numFmt w:val="decimal"/>
      <w:lvlText w:val="%2)"/>
      <w:lvlJc w:val="left"/>
      <w:pPr>
        <w:ind w:left="1080" w:hanging="360"/>
      </w:pPr>
      <w:rPr>
        <w:rFonts w:ascii="Titillium" w:eastAsia="Times New Roman" w:hAnsi="Titillium" w:cs="Times New Roman"/>
        <w:b w:val="0"/>
        <w:bCs w:val="0"/>
        <w:i w:val="0"/>
        <w:iCs w:val="0"/>
        <w:strike w:val="0"/>
        <w:dstrike w:val="0"/>
        <w:color w:val="auto"/>
        <w:kern w:val="3"/>
        <w:sz w:val="22"/>
        <w:szCs w:val="22"/>
        <w:lang w:val="pl-PL" w:eastAsia="zh-CN" w:bidi="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C53032C"/>
    <w:multiLevelType w:val="multilevel"/>
    <w:tmpl w:val="DF402BC8"/>
    <w:styleLink w:val="WW8Num18"/>
    <w:lvl w:ilvl="0">
      <w:start w:val="1"/>
      <w:numFmt w:val="decimal"/>
      <w:lvlText w:val="%1."/>
      <w:lvlJc w:val="left"/>
      <w:pPr>
        <w:ind w:left="720" w:hanging="360"/>
      </w:pPr>
      <w:rPr>
        <w:rFonts w:ascii="Titillium" w:hAnsi="Titillium" w:cs="Titillium"/>
        <w:strike w:val="0"/>
        <w:dstrike w:val="0"/>
        <w:color w:val="000000"/>
        <w:sz w:val="22"/>
        <w:szCs w:val="22"/>
        <w:lang w:val="pl-PL"/>
      </w:rPr>
    </w:lvl>
    <w:lvl w:ilvl="1">
      <w:start w:val="1"/>
      <w:numFmt w:val="decimal"/>
      <w:lvlText w:val="%2)"/>
      <w:lvlJc w:val="left"/>
      <w:pPr>
        <w:ind w:left="1080" w:hanging="360"/>
      </w:pPr>
      <w:rPr>
        <w:rFonts w:ascii="Titillium" w:hAnsi="Titillium" w:cs="Titillium"/>
        <w:strike w:val="0"/>
        <w:dstrike w:val="0"/>
        <w:color w:val="000000"/>
        <w:sz w:val="22"/>
        <w:szCs w:val="22"/>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CA65C95"/>
    <w:multiLevelType w:val="multilevel"/>
    <w:tmpl w:val="1BE45D7A"/>
    <w:lvl w:ilvl="0">
      <w:start w:val="1"/>
      <w:numFmt w:val="decimal"/>
      <w:lvlText w:val="%1)"/>
      <w:lvlJc w:val="left"/>
      <w:pPr>
        <w:ind w:left="1446" w:hanging="360"/>
      </w:pPr>
      <w:rPr>
        <w:b w:val="0"/>
        <w:bCs w:val="0"/>
        <w:sz w:val="20"/>
        <w:szCs w:val="20"/>
        <w:lang w:val="pl-PL"/>
      </w:rPr>
    </w:lvl>
    <w:lvl w:ilvl="1">
      <w:start w:val="2"/>
      <w:numFmt w:val="decimal"/>
      <w:lvlText w:val="%2."/>
      <w:lvlJc w:val="left"/>
      <w:pPr>
        <w:ind w:left="1440" w:hanging="360"/>
      </w:pPr>
      <w:rPr>
        <w:rFonts w:ascii="Titillium" w:hAnsi="Titillium" w:cs="Titillium"/>
        <w:b w:val="0"/>
        <w:bCs w:val="0"/>
        <w:sz w:val="22"/>
        <w:szCs w:val="22"/>
        <w:lang w:val="pl-PL"/>
      </w:rPr>
    </w:lvl>
    <w:lvl w:ilvl="2">
      <w:start w:val="1"/>
      <w:numFmt w:val="decimal"/>
      <w:suff w:val="space"/>
      <w:lvlText w:val="%3)"/>
      <w:lvlJc w:val="left"/>
      <w:pPr>
        <w:ind w:left="2340" w:hanging="360"/>
      </w:pPr>
      <w:rPr>
        <w:rFonts w:ascii="Titillium" w:hAnsi="Titillium" w:cs="Titillium"/>
        <w:b w:val="0"/>
        <w:bCs w:val="0"/>
        <w:sz w:val="22"/>
        <w:szCs w:val="22"/>
        <w:lang w:val="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D413BD"/>
    <w:multiLevelType w:val="multilevel"/>
    <w:tmpl w:val="E070B6C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9" w15:restartNumberingAfterBreak="0">
    <w:nsid w:val="74A40218"/>
    <w:multiLevelType w:val="multilevel"/>
    <w:tmpl w:val="0804FDFC"/>
    <w:lvl w:ilvl="0">
      <w:start w:val="1"/>
      <w:numFmt w:val="decimal"/>
      <w:lvlText w:val="%1."/>
      <w:lvlJc w:val="left"/>
      <w:pPr>
        <w:ind w:left="720" w:hanging="360"/>
      </w:pPr>
      <w:rPr>
        <w:rFonts w:ascii="Titillium" w:hAnsi="Titillium"/>
        <w:b w:val="0"/>
        <w:i w:val="0"/>
        <w:strike w:val="0"/>
        <w:dstrike w:val="0"/>
        <w:color w:val="000000"/>
        <w:sz w:val="20"/>
        <w:szCs w:val="22"/>
        <w:lang w:val="pl-PL"/>
      </w:rPr>
    </w:lvl>
    <w:lvl w:ilvl="1">
      <w:start w:val="1"/>
      <w:numFmt w:val="decimal"/>
      <w:lvlText w:val="%2)"/>
      <w:lvlJc w:val="left"/>
      <w:pPr>
        <w:ind w:left="1080" w:hanging="360"/>
      </w:pPr>
      <w:rPr>
        <w:rFonts w:ascii="Titillium" w:hAnsi="Titillium" w:cs="Titillium"/>
        <w:strike w:val="0"/>
        <w:dstrike w:val="0"/>
        <w:color w:val="000000"/>
        <w:sz w:val="22"/>
        <w:szCs w:val="22"/>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606081B"/>
    <w:multiLevelType w:val="multilevel"/>
    <w:tmpl w:val="65B40AF4"/>
    <w:styleLink w:val="WW8Num6"/>
    <w:lvl w:ilvl="0">
      <w:start w:val="2"/>
      <w:numFmt w:val="decimal"/>
      <w:lvlText w:val="%1."/>
      <w:lvlJc w:val="left"/>
      <w:pPr>
        <w:ind w:left="1440" w:hanging="360"/>
      </w:pPr>
      <w:rPr>
        <w:rFonts w:ascii="Titillium" w:eastAsia="Times-Roman, 'Times New Roman'" w:hAnsi="Titillium" w:cs="Times New Roman"/>
        <w:b w:val="0"/>
        <w:bCs w:val="0"/>
        <w:color w:val="000000"/>
        <w:kern w:val="3"/>
        <w:sz w:val="22"/>
        <w:szCs w:val="22"/>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8A53705"/>
    <w:multiLevelType w:val="hybridMultilevel"/>
    <w:tmpl w:val="834A5590"/>
    <w:lvl w:ilvl="0" w:tplc="F924A74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6F7607"/>
    <w:multiLevelType w:val="multilevel"/>
    <w:tmpl w:val="589E034E"/>
    <w:styleLink w:val="WW8Num21"/>
    <w:lvl w:ilvl="0">
      <w:start w:val="1"/>
      <w:numFmt w:val="decimal"/>
      <w:lvlText w:val="%1)"/>
      <w:lvlJc w:val="left"/>
      <w:pPr>
        <w:ind w:left="1446" w:hanging="360"/>
      </w:pPr>
    </w:lvl>
    <w:lvl w:ilvl="1">
      <w:start w:val="1"/>
      <w:numFmt w:val="decimal"/>
      <w:lvlText w:val="%2)"/>
      <w:lvlJc w:val="left"/>
      <w:pPr>
        <w:ind w:left="1440" w:hanging="360"/>
      </w:pPr>
      <w:rPr>
        <w:sz w:val="24"/>
        <w:szCs w:val="24"/>
        <w:lang w:val="pl-PL"/>
      </w:rPr>
    </w:lvl>
    <w:lvl w:ilvl="2">
      <w:start w:val="1"/>
      <w:numFmt w:val="lowerRoman"/>
      <w:lvlText w:val="%3."/>
      <w:lvlJc w:val="right"/>
      <w:pPr>
        <w:ind w:left="2160" w:hanging="180"/>
      </w:pPr>
    </w:lvl>
    <w:lvl w:ilvl="3">
      <w:start w:val="1"/>
      <w:numFmt w:val="decimal"/>
      <w:lvlText w:val="%4."/>
      <w:lvlJc w:val="left"/>
      <w:pPr>
        <w:ind w:left="720" w:hanging="360"/>
      </w:pPr>
      <w:rPr>
        <w:rFonts w:eastAsia="Times-Roman, 'Times New Roman'"/>
        <w:bCs/>
        <w:i w:val="0"/>
        <w:lang w:val="pl-PL"/>
      </w:rPr>
    </w:lvl>
    <w:lvl w:ilvl="4">
      <w:start w:val="1"/>
      <w:numFmt w:val="decimal"/>
      <w:lvlText w:val="%5)"/>
      <w:lvlJc w:val="left"/>
      <w:pPr>
        <w:ind w:left="720" w:hanging="360"/>
      </w:pPr>
      <w:rPr>
        <w:rFonts w:eastAsia="Times-Roman, 'Times New Roman'"/>
        <w:bCs/>
        <w:i w:val="0"/>
        <w:lang w:val="pl-PL"/>
      </w:rPr>
    </w:lvl>
    <w:lvl w:ilvl="5">
      <w:start w:val="1"/>
      <w:numFmt w:val="lowerRoman"/>
      <w:lvlText w:val="%6."/>
      <w:lvlJc w:val="right"/>
      <w:pPr>
        <w:ind w:left="4320" w:hanging="180"/>
      </w:pPr>
    </w:lvl>
    <w:lvl w:ilvl="6">
      <w:start w:val="3"/>
      <w:numFmt w:val="decimal"/>
      <w:lvlText w:val="%7."/>
      <w:lvlJc w:val="left"/>
      <w:pPr>
        <w:ind w:left="5040" w:hanging="360"/>
      </w:pPr>
      <w:rPr>
        <w:rFonts w:ascii="Titillium" w:eastAsia="Times-Roman, 'Times New Roman'" w:hAnsi="Titillium" w:cs="Times-Roman, 'Times New Roman'"/>
        <w:b w:val="0"/>
        <w:bCs w:val="0"/>
        <w:sz w:val="22"/>
        <w:szCs w:val="22"/>
        <w:lang w:val="pl-PL"/>
      </w:rPr>
    </w:lvl>
    <w:lvl w:ilvl="7">
      <w:start w:val="1"/>
      <w:numFmt w:val="decimal"/>
      <w:lvlText w:val="%8."/>
      <w:lvlJc w:val="left"/>
      <w:pPr>
        <w:ind w:left="5760" w:hanging="360"/>
      </w:pPr>
      <w:rPr>
        <w:rFonts w:ascii="Times New Roman" w:hAnsi="Times New Roman" w:cs="Times New Roman"/>
        <w:sz w:val="20"/>
        <w:szCs w:val="20"/>
      </w:rPr>
    </w:lvl>
    <w:lvl w:ilvl="8">
      <w:start w:val="1"/>
      <w:numFmt w:val="lowerLetter"/>
      <w:lvlText w:val="%9)"/>
      <w:lvlJc w:val="left"/>
      <w:pPr>
        <w:ind w:left="6660" w:hanging="360"/>
      </w:pPr>
      <w:rPr>
        <w:rFonts w:ascii="Titillium" w:eastAsia="Times-Roman, 'Times New Roman'" w:hAnsi="Titillium" w:cs="Times-Roman, 'Times New Roman'"/>
        <w:b w:val="0"/>
        <w:bCs w:val="0"/>
        <w:sz w:val="22"/>
        <w:szCs w:val="22"/>
        <w:lang w:val="pl-PL"/>
      </w:rPr>
    </w:lvl>
  </w:abstractNum>
  <w:abstractNum w:abstractNumId="53" w15:restartNumberingAfterBreak="0">
    <w:nsid w:val="7C8C6D1F"/>
    <w:multiLevelType w:val="multilevel"/>
    <w:tmpl w:val="2B282716"/>
    <w:styleLink w:val="WW8Num22"/>
    <w:lvl w:ilvl="0">
      <w:start w:val="1"/>
      <w:numFmt w:val="decimal"/>
      <w:pStyle w:val="Normalny"/>
      <w:lvlText w:val="%1."/>
      <w:lvlJc w:val="left"/>
      <w:pPr>
        <w:ind w:left="720" w:hanging="360"/>
      </w:pPr>
      <w:rPr>
        <w:rFonts w:ascii="Titillium" w:hAnsi="Titillium" w:cs="Times New Roman"/>
        <w:b w:val="0"/>
        <w:bCs w:val="0"/>
        <w:color w:val="000000"/>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24122508">
    <w:abstractNumId w:val="3"/>
  </w:num>
  <w:num w:numId="2" w16cid:durableId="2043092929">
    <w:abstractNumId w:val="48"/>
  </w:num>
  <w:num w:numId="3" w16cid:durableId="1974865504">
    <w:abstractNumId w:val="38"/>
  </w:num>
  <w:num w:numId="4" w16cid:durableId="1407410654">
    <w:abstractNumId w:val="27"/>
  </w:num>
  <w:num w:numId="5" w16cid:durableId="318727835">
    <w:abstractNumId w:val="31"/>
  </w:num>
  <w:num w:numId="6" w16cid:durableId="378825077">
    <w:abstractNumId w:val="19"/>
  </w:num>
  <w:num w:numId="7" w16cid:durableId="1417096749">
    <w:abstractNumId w:val="50"/>
  </w:num>
  <w:num w:numId="8" w16cid:durableId="1864858270">
    <w:abstractNumId w:val="18"/>
  </w:num>
  <w:num w:numId="9" w16cid:durableId="1043408134">
    <w:abstractNumId w:val="30"/>
  </w:num>
  <w:num w:numId="10" w16cid:durableId="1703483509">
    <w:abstractNumId w:val="2"/>
  </w:num>
  <w:num w:numId="11" w16cid:durableId="1392273231">
    <w:abstractNumId w:val="4"/>
  </w:num>
  <w:num w:numId="12" w16cid:durableId="699432863">
    <w:abstractNumId w:val="11"/>
  </w:num>
  <w:num w:numId="13" w16cid:durableId="1578129795">
    <w:abstractNumId w:val="39"/>
  </w:num>
  <w:num w:numId="14" w16cid:durableId="481772065">
    <w:abstractNumId w:val="25"/>
  </w:num>
  <w:num w:numId="15" w16cid:durableId="1116951057">
    <w:abstractNumId w:val="26"/>
  </w:num>
  <w:num w:numId="16" w16cid:durableId="462962072">
    <w:abstractNumId w:val="21"/>
  </w:num>
  <w:num w:numId="17" w16cid:durableId="317006128">
    <w:abstractNumId w:val="22"/>
  </w:num>
  <w:num w:numId="18" w16cid:durableId="1547984150">
    <w:abstractNumId w:val="44"/>
  </w:num>
  <w:num w:numId="19" w16cid:durableId="2081976741">
    <w:abstractNumId w:val="46"/>
  </w:num>
  <w:num w:numId="20" w16cid:durableId="1509059328">
    <w:abstractNumId w:val="6"/>
  </w:num>
  <w:num w:numId="21" w16cid:durableId="1773433966">
    <w:abstractNumId w:val="16"/>
  </w:num>
  <w:num w:numId="22" w16cid:durableId="221868666">
    <w:abstractNumId w:val="52"/>
  </w:num>
  <w:num w:numId="23" w16cid:durableId="2147040070">
    <w:abstractNumId w:val="53"/>
  </w:num>
  <w:num w:numId="24" w16cid:durableId="552470878">
    <w:abstractNumId w:val="15"/>
  </w:num>
  <w:num w:numId="25" w16cid:durableId="1760516528">
    <w:abstractNumId w:val="9"/>
  </w:num>
  <w:num w:numId="26" w16cid:durableId="1236093070">
    <w:abstractNumId w:val="0"/>
  </w:num>
  <w:num w:numId="27" w16cid:durableId="1910194096">
    <w:abstractNumId w:val="23"/>
  </w:num>
  <w:num w:numId="28" w16cid:durableId="1976107697">
    <w:abstractNumId w:val="8"/>
  </w:num>
  <w:num w:numId="29" w16cid:durableId="709231527">
    <w:abstractNumId w:val="24"/>
  </w:num>
  <w:num w:numId="30" w16cid:durableId="1781144238">
    <w:abstractNumId w:val="41"/>
  </w:num>
  <w:num w:numId="31" w16cid:durableId="594902207">
    <w:abstractNumId w:val="40"/>
  </w:num>
  <w:num w:numId="32" w16cid:durableId="128783890">
    <w:abstractNumId w:val="34"/>
  </w:num>
  <w:num w:numId="33" w16cid:durableId="1539051453">
    <w:abstractNumId w:val="37"/>
  </w:num>
  <w:num w:numId="34" w16cid:durableId="1839076404">
    <w:abstractNumId w:val="45"/>
  </w:num>
  <w:num w:numId="35" w16cid:durableId="1559512403">
    <w:abstractNumId w:val="17"/>
  </w:num>
  <w:num w:numId="36" w16cid:durableId="531766920">
    <w:abstractNumId w:val="29"/>
  </w:num>
  <w:num w:numId="37" w16cid:durableId="641497267">
    <w:abstractNumId w:val="35"/>
  </w:num>
  <w:num w:numId="38" w16cid:durableId="863640301">
    <w:abstractNumId w:val="32"/>
  </w:num>
  <w:num w:numId="39" w16cid:durableId="96680427">
    <w:abstractNumId w:val="14"/>
  </w:num>
  <w:num w:numId="40" w16cid:durableId="1600673407">
    <w:abstractNumId w:val="10"/>
  </w:num>
  <w:num w:numId="41" w16cid:durableId="154612585">
    <w:abstractNumId w:val="12"/>
  </w:num>
  <w:num w:numId="42" w16cid:durableId="1620530966">
    <w:abstractNumId w:val="20"/>
  </w:num>
  <w:num w:numId="43" w16cid:durableId="1000353738">
    <w:abstractNumId w:val="49"/>
  </w:num>
  <w:num w:numId="44" w16cid:durableId="1076785043">
    <w:abstractNumId w:val="33"/>
  </w:num>
  <w:num w:numId="45" w16cid:durableId="1762294110">
    <w:abstractNumId w:val="13"/>
  </w:num>
  <w:num w:numId="46" w16cid:durableId="529418991">
    <w:abstractNumId w:val="28"/>
  </w:num>
  <w:num w:numId="47" w16cid:durableId="1276793079">
    <w:abstractNumId w:val="47"/>
  </w:num>
  <w:num w:numId="48" w16cid:durableId="1828591427">
    <w:abstractNumId w:val="1"/>
  </w:num>
  <w:num w:numId="49" w16cid:durableId="1461150993">
    <w:abstractNumId w:val="43"/>
  </w:num>
  <w:num w:numId="50" w16cid:durableId="1367869578">
    <w:abstractNumId w:val="7"/>
  </w:num>
  <w:num w:numId="51" w16cid:durableId="757167826">
    <w:abstractNumId w:val="5"/>
  </w:num>
  <w:num w:numId="52" w16cid:durableId="1955015270">
    <w:abstractNumId w:val="42"/>
  </w:num>
  <w:num w:numId="53" w16cid:durableId="1735620099">
    <w:abstractNumId w:val="36"/>
  </w:num>
  <w:num w:numId="54" w16cid:durableId="135577091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B4"/>
    <w:rsid w:val="002F6794"/>
    <w:rsid w:val="00406F45"/>
    <w:rsid w:val="004B21C8"/>
    <w:rsid w:val="005224B7"/>
    <w:rsid w:val="005B2B02"/>
    <w:rsid w:val="006A3D68"/>
    <w:rsid w:val="007E61FC"/>
    <w:rsid w:val="008F3578"/>
    <w:rsid w:val="00A74491"/>
    <w:rsid w:val="00AB3D5C"/>
    <w:rsid w:val="00B631B4"/>
    <w:rsid w:val="00BC61A3"/>
    <w:rsid w:val="00C1169B"/>
    <w:rsid w:val="00C9060C"/>
    <w:rsid w:val="00CE5DC9"/>
    <w:rsid w:val="00CF08EA"/>
    <w:rsid w:val="00DA6A13"/>
    <w:rsid w:val="00DE15E9"/>
    <w:rsid w:val="00E2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BA41"/>
  <w15:docId w15:val="{CF0B4BA5-CC74-4F86-A8E1-F877018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numPr>
        <w:numId w:val="23"/>
      </w:numPr>
      <w:suppressAutoHyphens/>
    </w:pPr>
    <w:rPr>
      <w:rFonts w:ascii="Arial" w:eastAsia="Arial" w:hAnsi="Arial"/>
    </w:rPr>
  </w:style>
  <w:style w:type="paragraph" w:styleId="Nagwek1">
    <w:name w:val="heading 1"/>
    <w:basedOn w:val="Heading"/>
    <w:next w:val="Textbody"/>
    <w:uiPriority w:val="9"/>
    <w:qFormat/>
    <w:pPr>
      <w:outlineLvl w:val="0"/>
    </w:pPr>
    <w:rPr>
      <w:b/>
      <w:bCs/>
      <w:sz w:val="36"/>
      <w:szCs w:val="36"/>
    </w:rPr>
  </w:style>
  <w:style w:type="paragraph" w:styleId="Nagwek2">
    <w:name w:val="heading 2"/>
    <w:basedOn w:val="Heading"/>
    <w:next w:val="Textbody"/>
    <w:uiPriority w:val="9"/>
    <w:semiHidden/>
    <w:unhideWhenUsed/>
    <w:qFormat/>
    <w:pPr>
      <w:spacing w:before="200"/>
      <w:outlineLvl w:val="1"/>
    </w:pPr>
    <w:rPr>
      <w:b/>
      <w:bCs/>
      <w:sz w:val="32"/>
      <w:szCs w:val="32"/>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nyWeb">
    <w:name w:val="Normal (Web)"/>
    <w:basedOn w:val="Standard"/>
    <w:pPr>
      <w:spacing w:before="280" w:after="119"/>
    </w:pPr>
  </w:style>
  <w:style w:type="paragraph" w:styleId="Tekstpodstawowy2">
    <w:name w:val="Body Text 2"/>
    <w:basedOn w:val="Standard"/>
    <w:pPr>
      <w:overflowPunct w:val="0"/>
      <w:autoSpaceDE w:val="0"/>
    </w:pPr>
    <w:rPr>
      <w:sz w:val="24"/>
    </w:rPr>
  </w:style>
  <w:style w:type="paragraph" w:customStyle="1" w:styleId="ZnakZnakZnakZnakZnakZnakZnak">
    <w:name w:val="Znak Znak Znak Znak Znak Znak Znak"/>
    <w:basedOn w:val="Standard"/>
    <w:rPr>
      <w:sz w:val="24"/>
      <w:szCs w:val="24"/>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paragraph" w:styleId="Akapitzlist">
    <w:name w:val="List Paragraph"/>
    <w:basedOn w:val="Standard"/>
    <w:pPr>
      <w:spacing w:after="200" w:line="276" w:lineRule="auto"/>
      <w:ind w:left="720"/>
    </w:pPr>
    <w:rPr>
      <w:rFonts w:eastAsia="Calibri" w:cs="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W-Tekstkomentarza">
    <w:name w:val="WW-Tekst komentarza"/>
    <w:basedOn w:val="Standard"/>
    <w:pPr>
      <w:widowControl w:val="0"/>
    </w:pPr>
  </w:style>
  <w:style w:type="paragraph" w:styleId="Nagwek">
    <w:name w:val="header"/>
    <w:basedOn w:val="Standard"/>
    <w:pPr>
      <w:suppressLineNumbers/>
      <w:tabs>
        <w:tab w:val="center" w:pos="4504"/>
        <w:tab w:val="right" w:pos="9009"/>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lang w:val="pl-PL"/>
    </w:rPr>
  </w:style>
  <w:style w:type="character" w:customStyle="1" w:styleId="WW8Num3z0">
    <w:name w:val="WW8Num3z0"/>
    <w:rPr>
      <w:rFonts w:ascii="Titillium" w:eastAsia="Titillium" w:hAnsi="Titillium" w:cs="Times New Roman"/>
      <w:b w:val="0"/>
      <w:bCs w:val="0"/>
      <w:color w:val="000000"/>
      <w:sz w:val="22"/>
      <w:szCs w:val="22"/>
      <w:lang w:val="pl-PL"/>
    </w:rPr>
  </w:style>
  <w:style w:type="character" w:customStyle="1" w:styleId="WW8Num4z0">
    <w:name w:val="WW8Num4z0"/>
    <w:rPr>
      <w:rFonts w:ascii="Titillium" w:eastAsia="Titillium" w:hAnsi="Titillium" w:cs="Times New Roman"/>
      <w:b w:val="0"/>
      <w:bCs w:val="0"/>
      <w:strike w:val="0"/>
      <w:dstrike w:val="0"/>
      <w:color w:val="000000"/>
      <w:sz w:val="22"/>
      <w:szCs w:val="22"/>
      <w:lang w:val="pl-PL"/>
    </w:rPr>
  </w:style>
  <w:style w:type="character" w:customStyle="1" w:styleId="WW8Num5z0">
    <w:name w:val="WW8Num5z0"/>
    <w:rPr>
      <w:rFonts w:ascii="Titillium" w:eastAsia="Titillium" w:hAnsi="Titillium" w:cs="Times New Roman"/>
      <w:sz w:val="22"/>
      <w:szCs w:val="22"/>
      <w:lang w:val="pl-PL"/>
    </w:rPr>
  </w:style>
  <w:style w:type="character" w:customStyle="1" w:styleId="WW8Num6z0">
    <w:name w:val="WW8Num6z0"/>
    <w:rPr>
      <w:rFonts w:ascii="Titillium" w:eastAsia="Times-Roman, 'Times New Roman'" w:hAnsi="Titillium" w:cs="Times New Roman"/>
      <w:b w:val="0"/>
      <w:bCs w:val="0"/>
      <w:color w:val="000000"/>
      <w:kern w:val="3"/>
      <w:sz w:val="22"/>
      <w:szCs w:val="22"/>
      <w:lang w:val="pl-PL" w:eastAsia="zh-CN" w:bidi="ar-SA"/>
    </w:rPr>
  </w:style>
  <w:style w:type="character" w:customStyle="1" w:styleId="WW8Num7z0">
    <w:name w:val="WW8Num7z0"/>
    <w:rPr>
      <w:rFonts w:ascii="Titillium" w:eastAsia="Titillium" w:hAnsi="Titillium" w:cs="Times New Roman"/>
      <w:i w:val="0"/>
      <w:sz w:val="22"/>
      <w:szCs w:val="22"/>
      <w:lang w:val="pl-PL"/>
    </w:rPr>
  </w:style>
  <w:style w:type="character" w:customStyle="1" w:styleId="WW8Num7z1">
    <w:name w:val="WW8Num7z1"/>
    <w:rPr>
      <w:i w:val="0"/>
      <w:strike w:val="0"/>
      <w:dstrike w:val="0"/>
      <w:sz w:val="20"/>
      <w:szCs w:val="20"/>
    </w:rPr>
  </w:style>
  <w:style w:type="character" w:customStyle="1" w:styleId="WW8Num7z2">
    <w:name w:val="WW8Num7z2"/>
    <w:rPr>
      <w:rFonts w:ascii="Titillium" w:eastAsia="Times-Roman, 'Times New Roman'" w:hAnsi="Titillium" w:cs="Times-Roman, 'Times New Roman'"/>
      <w:i w:val="0"/>
      <w:sz w:val="22"/>
      <w:szCs w:val="22"/>
      <w:lang w:val="pl-P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tillium" w:eastAsia="Titillium" w:hAnsi="Titillium" w:cs="Titillium"/>
      <w:b w:val="0"/>
      <w:bCs w:val="0"/>
      <w:sz w:val="22"/>
      <w:szCs w:val="22"/>
      <w:lang w:val="pl-PL"/>
    </w:rPr>
  </w:style>
  <w:style w:type="character" w:customStyle="1" w:styleId="WW8Num9z0">
    <w:name w:val="WW8Num9z0"/>
    <w:rPr>
      <w:rFonts w:ascii="Titillium" w:eastAsia="Titillium" w:hAnsi="Titillium" w:cs="Titillium"/>
      <w:b w:val="0"/>
      <w:bCs w:val="0"/>
      <w:sz w:val="22"/>
      <w:szCs w:val="22"/>
      <w:lang w:val="pl-PL"/>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tillium" w:eastAsia="Times-Roman, 'Times New Roman'" w:hAnsi="Titillium" w:cs="Times New Roman"/>
      <w:b w:val="0"/>
      <w:bCs w:val="0"/>
      <w:color w:val="000000"/>
      <w:sz w:val="22"/>
      <w:szCs w:val="22"/>
      <w:lang w:val="pl-PL"/>
    </w:rPr>
  </w:style>
  <w:style w:type="character" w:customStyle="1" w:styleId="WW8Num11z0">
    <w:name w:val="WW8Num11z0"/>
    <w:rPr>
      <w:rFonts w:ascii="Titillium" w:eastAsia="Titillium" w:hAnsi="Titillium" w:cs="Times New Roman"/>
      <w:b w:val="0"/>
      <w:bCs w:val="0"/>
      <w:strike w:val="0"/>
      <w:dstrike w:val="0"/>
      <w:color w:val="000000"/>
      <w:kern w:val="3"/>
      <w:sz w:val="22"/>
      <w:szCs w:val="22"/>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tillium" w:eastAsia="Times-Roman, 'Times New Roman'" w:hAnsi="Titillium" w:cs="Times-Roman, 'Times New Roman'"/>
      <w:b w:val="0"/>
      <w:bCs w:val="0"/>
      <w:sz w:val="22"/>
      <w:szCs w:val="22"/>
      <w:lang w:val="pl-P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tillium" w:eastAsia="Titillium" w:hAnsi="Titillium" w:cs="Times New Roman"/>
      <w:b w:val="0"/>
      <w:i w:val="0"/>
      <w:strike w:val="0"/>
      <w:dstrike w:val="0"/>
      <w:sz w:val="22"/>
      <w:szCs w:val="22"/>
      <w:u w:val="none"/>
    </w:rPr>
  </w:style>
  <w:style w:type="character" w:customStyle="1" w:styleId="WW8Num14z0">
    <w:name w:val="WW8Num14z0"/>
    <w:rPr>
      <w:rFonts w:ascii="Titillium" w:eastAsia="Titillium" w:hAnsi="Titillium" w:cs="Times New Roman"/>
      <w:b w:val="0"/>
      <w:bCs w:val="0"/>
      <w:i w:val="0"/>
      <w:strike w:val="0"/>
      <w:dstrike w:val="0"/>
      <w:color w:val="000000"/>
      <w:sz w:val="22"/>
      <w:szCs w:val="22"/>
      <w:u w:val="none"/>
      <w:lang w:val="pl-PL"/>
    </w:rPr>
  </w:style>
  <w:style w:type="character" w:customStyle="1" w:styleId="WW8Num15z0">
    <w:name w:val="WW8Num15z0"/>
    <w:rPr>
      <w:rFonts w:ascii="Titillium" w:eastAsia="Times-Roman, 'Times New Roman'" w:hAnsi="Titillium" w:cs="Titillium"/>
      <w:color w:val="000000"/>
      <w:sz w:val="22"/>
      <w:szCs w:val="22"/>
      <w:lang w:val="pl-PL"/>
    </w:rPr>
  </w:style>
  <w:style w:type="character" w:customStyle="1" w:styleId="WW8Num16z0">
    <w:name w:val="WW8Num16z0"/>
    <w:rPr>
      <w:b w:val="0"/>
      <w:bCs w:val="0"/>
    </w:rPr>
  </w:style>
  <w:style w:type="character" w:customStyle="1" w:styleId="WW8Num17z0">
    <w:name w:val="WW8Num17z0"/>
    <w:rPr>
      <w:rFonts w:ascii="Titillium" w:eastAsia="Times-Roman, 'Times New Roman'" w:hAnsi="Titillium" w:cs="Times-Roman, 'Times New Roman'"/>
      <w:b w:val="0"/>
      <w:bCs w:val="0"/>
      <w:i w:val="0"/>
      <w:iCs w:val="0"/>
      <w:strike w:val="0"/>
      <w:dstrike w:val="0"/>
      <w:color w:val="000000"/>
      <w:kern w:val="3"/>
      <w:sz w:val="22"/>
      <w:szCs w:val="22"/>
      <w:lang w:val="pl-PL" w:eastAsia="zh-CN" w:bidi="ar-SA"/>
    </w:rPr>
  </w:style>
  <w:style w:type="character" w:customStyle="1" w:styleId="WW8Num17z1">
    <w:name w:val="WW8Num17z1"/>
    <w:rPr>
      <w:rFonts w:ascii="Titillium" w:eastAsia="Times New Roman" w:hAnsi="Titillium" w:cs="Times New Roman"/>
      <w:b w:val="0"/>
      <w:bCs w:val="0"/>
      <w:i w:val="0"/>
      <w:iCs w:val="0"/>
      <w:strike w:val="0"/>
      <w:dstrike w:val="0"/>
      <w:color w:val="auto"/>
      <w:kern w:val="3"/>
      <w:sz w:val="22"/>
      <w:szCs w:val="22"/>
      <w:lang w:val="pl-PL" w:eastAsia="zh-CN" w:bidi="ar-SA"/>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tillium" w:eastAsia="Titillium" w:hAnsi="Titillium" w:cs="Titillium"/>
      <w:strike w:val="0"/>
      <w:dstrike w:val="0"/>
      <w:color w:val="000000"/>
      <w:sz w:val="22"/>
      <w:szCs w:val="22"/>
      <w:lang w:val="pl-P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Roman, 'Times New Roman'"/>
      <w:sz w:val="22"/>
      <w:szCs w:val="22"/>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tillium" w:eastAsia="Titillium" w:hAnsi="Titillium" w:cs="Titillium"/>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sz w:val="24"/>
      <w:szCs w:val="24"/>
      <w:lang w:val="pl-PL"/>
    </w:rPr>
  </w:style>
  <w:style w:type="character" w:customStyle="1" w:styleId="WW8Num21z2">
    <w:name w:val="WW8Num21z2"/>
  </w:style>
  <w:style w:type="character" w:customStyle="1" w:styleId="WW8Num21z3">
    <w:name w:val="WW8Num21z3"/>
    <w:rPr>
      <w:rFonts w:eastAsia="Times-Roman, 'Times New Roman'"/>
      <w:bCs/>
      <w:i w:val="0"/>
      <w:lang w:val="pl-PL"/>
    </w:rPr>
  </w:style>
  <w:style w:type="character" w:customStyle="1" w:styleId="WW8Num21z5">
    <w:name w:val="WW8Num21z5"/>
  </w:style>
  <w:style w:type="character" w:customStyle="1" w:styleId="WW8Num21z6">
    <w:name w:val="WW8Num21z6"/>
    <w:rPr>
      <w:rFonts w:ascii="Titillium" w:eastAsia="Times-Roman, 'Times New Roman'" w:hAnsi="Titillium" w:cs="Times-Roman, 'Times New Roman'"/>
      <w:b w:val="0"/>
      <w:bCs w:val="0"/>
      <w:sz w:val="22"/>
      <w:szCs w:val="22"/>
      <w:lang w:val="pl-PL"/>
    </w:rPr>
  </w:style>
  <w:style w:type="character" w:customStyle="1" w:styleId="WW8Num21z7">
    <w:name w:val="WW8Num21z7"/>
    <w:rPr>
      <w:rFonts w:ascii="Times New Roman" w:eastAsia="Times New Roman" w:hAnsi="Times New Roman" w:cs="Times New Roman"/>
      <w:sz w:val="20"/>
      <w:szCs w:val="20"/>
    </w:rPr>
  </w:style>
  <w:style w:type="character" w:customStyle="1" w:styleId="WW8Num22z0">
    <w:name w:val="WW8Num22z0"/>
    <w:rPr>
      <w:rFonts w:ascii="Titillium" w:eastAsia="Titillium" w:hAnsi="Titillium" w:cs="Times New Roman"/>
      <w:b w:val="0"/>
      <w:bCs w:val="0"/>
      <w:color w:val="000000"/>
      <w:sz w:val="22"/>
      <w:szCs w:val="22"/>
      <w:lang w:val="pl-PL" w:eastAsia="pl-P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tillium" w:eastAsia="Times-Roman, 'Times New Roman'" w:hAnsi="Titillium" w:cs="Times New Roman"/>
      <w:color w:val="000000"/>
      <w:sz w:val="22"/>
      <w:szCs w:val="22"/>
      <w:lang w:val="pl-PL"/>
    </w:rPr>
  </w:style>
  <w:style w:type="character" w:customStyle="1" w:styleId="WW8Num24z0">
    <w:name w:val="WW8Num24z0"/>
    <w:rPr>
      <w:rFonts w:eastAsia="Times-Roman, 'Times New Roman'"/>
      <w:color w:val="000000"/>
      <w:sz w:val="24"/>
      <w:szCs w:val="24"/>
      <w:lang w:val="pl-PL"/>
    </w:rPr>
  </w:style>
  <w:style w:type="character" w:customStyle="1" w:styleId="WW8Num24z1">
    <w:name w:val="WW8Num24z1"/>
  </w:style>
  <w:style w:type="character" w:customStyle="1" w:styleId="WW8Num24z2">
    <w:name w:val="WW8Num24z2"/>
    <w:rPr>
      <w:rFonts w:ascii="Titillium" w:eastAsia="Titillium" w:hAnsi="Titillium" w:cs="Titillium"/>
      <w:sz w:val="22"/>
      <w:szCs w:val="22"/>
      <w:lang w:val="pl-PL"/>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1">
    <w:name w:val="WW8Num18z1"/>
    <w:rPr>
      <w:rFonts w:ascii="Titillium" w:eastAsia="Times New Roman" w:hAnsi="Titillium" w:cs="Times New Roman"/>
      <w:b w:val="0"/>
      <w:bCs w:val="0"/>
      <w:i w:val="0"/>
      <w:iCs w:val="0"/>
      <w:strike w:val="0"/>
      <w:dstrike w:val="0"/>
      <w:color w:val="auto"/>
      <w:kern w:val="3"/>
      <w:sz w:val="22"/>
      <w:szCs w:val="22"/>
      <w:lang w:val="pl-PL" w:eastAsia="zh-CN" w:bidi="ar-SA"/>
    </w:rPr>
  </w:style>
  <w:style w:type="character" w:customStyle="1" w:styleId="WW8Num21z4">
    <w:name w:val="WW8Num21z4"/>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rFonts w:eastAsia="Times-Roman, 'Times New Roman'"/>
      <w:color w:val="000000"/>
      <w:sz w:val="24"/>
      <w:szCs w:val="24"/>
      <w:lang w:val="pl-PL"/>
    </w:rPr>
  </w:style>
  <w:style w:type="character" w:customStyle="1" w:styleId="WW8Num25z1">
    <w:name w:val="WW8Num25z1"/>
  </w:style>
  <w:style w:type="character" w:customStyle="1" w:styleId="WW8Num25z2">
    <w:name w:val="WW8Num25z2"/>
    <w:rPr>
      <w:rFonts w:ascii="Titillium" w:eastAsia="Titillium" w:hAnsi="Titillium" w:cs="Titillium"/>
      <w:sz w:val="22"/>
      <w:szCs w:val="22"/>
      <w:lang w:val="pl-PL"/>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Roman, 'Times New Roman'"/>
      <w:color w:val="000000"/>
      <w:sz w:val="24"/>
      <w:szCs w:val="24"/>
      <w:lang w:val="pl-PL"/>
    </w:rPr>
  </w:style>
  <w:style w:type="character" w:customStyle="1" w:styleId="WW8Num26z1">
    <w:name w:val="WW8Num26z1"/>
  </w:style>
  <w:style w:type="character" w:customStyle="1" w:styleId="WW8Num26z2">
    <w:name w:val="WW8Num26z2"/>
    <w:rPr>
      <w:rFonts w:ascii="Titillium" w:eastAsia="Titillium" w:hAnsi="Titillium" w:cs="Titillium"/>
      <w:sz w:val="22"/>
      <w:szCs w:val="22"/>
      <w:lang w:val="pl-PL"/>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3z1">
    <w:name w:val="WW8Num13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7z0">
    <w:name w:val="WW8Num27z0"/>
    <w:rPr>
      <w:rFonts w:eastAsia="Times-Roman, 'Times New Roman'"/>
      <w:color w:val="000000"/>
      <w:sz w:val="24"/>
      <w:szCs w:val="24"/>
      <w:lang w:val="pl-PL"/>
    </w:rPr>
  </w:style>
  <w:style w:type="character" w:customStyle="1" w:styleId="WW8Num27z1">
    <w:name w:val="WW8Num27z1"/>
  </w:style>
  <w:style w:type="character" w:customStyle="1" w:styleId="WW8Num27z2">
    <w:name w:val="WW8Num27z2"/>
    <w:rPr>
      <w:sz w:val="24"/>
      <w:szCs w:val="24"/>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4z1">
    <w:name w:val="WW8Num4z1"/>
  </w:style>
  <w:style w:type="character" w:customStyle="1" w:styleId="WW8Num4z2">
    <w:name w:val="WW8Num4z2"/>
  </w:style>
  <w:style w:type="character" w:customStyle="1" w:styleId="WW8Num4z3">
    <w:name w:val="WW8Num4z3"/>
    <w:rPr>
      <w:rFonts w:eastAsia="Times-Roman, 'Times New Roman'"/>
      <w:bCs/>
      <w:i w:val="0"/>
      <w:sz w:val="24"/>
      <w:szCs w:val="24"/>
      <w:lang w:val="pl-PL"/>
    </w:rPr>
  </w:style>
  <w:style w:type="character" w:customStyle="1" w:styleId="WW8Num4z5">
    <w:name w:val="WW8Num4z5"/>
  </w:style>
  <w:style w:type="character" w:customStyle="1" w:styleId="WW8Num4z6">
    <w:name w:val="WW8Num4z6"/>
    <w:rPr>
      <w:rFonts w:eastAsia="Times-Roman, 'Times New Roman'" w:cs="Times-Roman, 'Times New Roman'"/>
      <w:b w:val="0"/>
      <w:bCs w:val="0"/>
    </w:rPr>
  </w:style>
  <w:style w:type="character" w:customStyle="1" w:styleId="WW8Num4z7">
    <w:name w:val="WW8Num4z7"/>
    <w:rPr>
      <w:rFonts w:ascii="Times New Roman" w:eastAsia="Times New Roman" w:hAnsi="Times New Roman" w:cs="Times New Roman"/>
      <w:sz w:val="20"/>
      <w:szCs w:val="20"/>
    </w:rPr>
  </w:style>
  <w:style w:type="character" w:customStyle="1" w:styleId="WW8Num8z1">
    <w:name w:val="WW8Num8z1"/>
    <w:rPr>
      <w:i w:val="0"/>
      <w:strike w:val="0"/>
      <w:dstrike w:val="0"/>
      <w:sz w:val="20"/>
      <w:szCs w:val="20"/>
    </w:rPr>
  </w:style>
  <w:style w:type="character" w:customStyle="1" w:styleId="WW8Num8z2">
    <w:name w:val="WW8Num8z2"/>
    <w:rPr>
      <w:rFonts w:eastAsia="Times-Roman, 'Times New Roman'" w:cs="Times-Roman, 'Times New Roman'"/>
      <w:i w:val="0"/>
      <w:sz w:val="20"/>
      <w:szCs w:val="20"/>
      <w:lang w:val="pl-P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b w:val="0"/>
      <w:bCs w:val="0"/>
      <w:sz w:val="24"/>
      <w:szCs w:val="24"/>
      <w:lang w:val="pl-PL" w:eastAsia="pl-P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rPr>
      <w:rFonts w:eastAsia="Times-Roman, 'Times New Roman'"/>
      <w:bCs/>
      <w:i w:val="0"/>
      <w:lang w:val="pl-PL"/>
    </w:rPr>
  </w:style>
  <w:style w:type="character" w:customStyle="1" w:styleId="WW8Num5z5">
    <w:name w:val="WW8Num5z5"/>
  </w:style>
  <w:style w:type="character" w:customStyle="1" w:styleId="WW8Num5z6">
    <w:name w:val="WW8Num5z6"/>
    <w:rPr>
      <w:rFonts w:eastAsia="Times-Roman, 'Times New Roman'" w:cs="Times-Roman, 'Times New Roman'"/>
    </w:rPr>
  </w:style>
  <w:style w:type="character" w:customStyle="1" w:styleId="WW8Num5z7">
    <w:name w:val="WW8Num5z7"/>
    <w:rPr>
      <w:rFonts w:ascii="Times New Roman" w:eastAsia="Times New Roman" w:hAnsi="Times New Roman" w:cs="Times New Roman"/>
      <w:sz w:val="20"/>
      <w:szCs w:val="20"/>
    </w:rPr>
  </w:style>
  <w:style w:type="character" w:customStyle="1" w:styleId="WW8Num9z1">
    <w:name w:val="WW8Num9z1"/>
    <w:rPr>
      <w:i w:val="0"/>
      <w:strike w:val="0"/>
      <w:dstrike w:val="0"/>
      <w:sz w:val="20"/>
      <w:szCs w:val="20"/>
    </w:rPr>
  </w:style>
  <w:style w:type="character" w:customStyle="1" w:styleId="WW8Num9z2">
    <w:name w:val="WW8Num9z2"/>
    <w:rPr>
      <w:rFonts w:eastAsia="Times-Roman, 'Times New Roman'" w:cs="Times-Roman, 'Times New Roman'"/>
      <w:i w:val="0"/>
      <w:sz w:val="20"/>
      <w:szCs w:val="20"/>
    </w:rPr>
  </w:style>
  <w:style w:type="character" w:customStyle="1" w:styleId="WW8Num4z4">
    <w:name w:val="WW8Num4z4"/>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rPr>
      <w:rFonts w:eastAsia="Times-Roman, 'Times New Roman'"/>
      <w:bCs/>
      <w:i w:val="0"/>
    </w:rPr>
  </w:style>
  <w:style w:type="character" w:customStyle="1" w:styleId="WW8Num6z5">
    <w:name w:val="WW8Num6z5"/>
  </w:style>
  <w:style w:type="character" w:customStyle="1" w:styleId="WW8Num6z6">
    <w:name w:val="WW8Num6z6"/>
    <w:rPr>
      <w:rFonts w:eastAsia="Times-Roman, 'Times New Roman'" w:cs="Times-Roman, 'Times New Roman'"/>
    </w:rPr>
  </w:style>
  <w:style w:type="character" w:customStyle="1" w:styleId="WW8Num6z7">
    <w:name w:val="WW8Num6z7"/>
    <w:rPr>
      <w:rFonts w:ascii="Times New Roman" w:eastAsia="Times New Roman" w:hAnsi="Times New Roman" w:cs="Times New Roman"/>
      <w:sz w:val="20"/>
      <w:szCs w:val="20"/>
    </w:rPr>
  </w:style>
  <w:style w:type="character" w:customStyle="1" w:styleId="WW8Num10z1">
    <w:name w:val="WW8Num10z1"/>
  </w:style>
  <w:style w:type="character" w:customStyle="1" w:styleId="WW8Num10z2">
    <w:name w:val="WW8Num10z2"/>
  </w:style>
  <w:style w:type="character" w:customStyle="1" w:styleId="WW8Num15z1">
    <w:name w:val="WW8Num15z1"/>
  </w:style>
  <w:style w:type="character" w:customStyle="1" w:styleId="WW8Num16z1">
    <w:name w:val="WW8Num16z1"/>
  </w:style>
  <w:style w:type="character" w:customStyle="1" w:styleId="prawoakt">
    <w:name w:val="prawoakt"/>
    <w:basedOn w:val="Domylnaczcionkaakapitu"/>
  </w:style>
  <w:style w:type="character" w:styleId="Numerstrony">
    <w:name w:val="page number"/>
    <w:basedOn w:val="Domylnaczcionkaakapitu"/>
  </w:style>
  <w:style w:type="character" w:customStyle="1" w:styleId="WW8Num48z0">
    <w:name w:val="WW8Num48z0"/>
    <w:rPr>
      <w:rFonts w:ascii="Times New Roman" w:eastAsia="Times New Roman" w:hAnsi="Times New Roman" w:cs="Times New Roman"/>
      <w:b w:val="0"/>
      <w:bCs/>
      <w:i w:val="0"/>
      <w:strike w:val="0"/>
      <w:dstrike w:val="0"/>
      <w:color w:val="000000"/>
      <w:sz w:val="20"/>
      <w:szCs w:val="20"/>
      <w:u w:val="none"/>
    </w:rPr>
  </w:style>
  <w:style w:type="character" w:customStyle="1" w:styleId="WW8Num48z1">
    <w:name w:val="WW8Num48z1"/>
    <w:rPr>
      <w:b/>
      <w:bCs/>
      <w:i/>
      <w:iCs/>
      <w:color w:val="00000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Times New Roman" w:eastAsia="Times-Roman, 'Times New Roman'" w:hAnsi="Times New Roman" w:cs="Times-Roman, 'Times New Roman'"/>
      <w:b w:val="0"/>
      <w:bCs w:val="0"/>
      <w:i w:val="0"/>
      <w:color w:val="000000"/>
      <w:sz w:val="20"/>
      <w:szCs w:val="20"/>
    </w:rPr>
  </w:style>
  <w:style w:type="character" w:customStyle="1" w:styleId="Domylnaczcionkaakapitu1">
    <w:name w:val="Domyślna czcionka akapitu1"/>
  </w:style>
  <w:style w:type="character" w:customStyle="1" w:styleId="StrongEmphasis">
    <w:name w:val="Strong Emphasis"/>
    <w:basedOn w:val="Domylnaczcionkaakapitu1"/>
    <w:rPr>
      <w:b/>
      <w:bCs/>
    </w:rPr>
  </w:style>
  <w:style w:type="character" w:styleId="Uwydatnienie">
    <w:name w:val="Emphasis"/>
    <w:rPr>
      <w:i/>
      <w:iCs/>
    </w:rPr>
  </w:style>
  <w:style w:type="character" w:customStyle="1" w:styleId="NumberingSymbols">
    <w:name w:val="Numbering Symbols"/>
    <w:rPr>
      <w:rFonts w:ascii="Titillium" w:eastAsia="Titillium" w:hAnsi="Titillium" w:cs="Titillium"/>
      <w:sz w:val="22"/>
      <w:szCs w:val="22"/>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8">
    <w:name w:val="WW8Num31z8"/>
  </w:style>
  <w:style w:type="character" w:customStyle="1" w:styleId="WW8Num66z0">
    <w:name w:val="WW8Num66z0"/>
    <w:rPr>
      <w:b w:val="0"/>
      <w:bCs w:val="0"/>
      <w:strike w:val="0"/>
      <w:dstrike w:val="0"/>
      <w:sz w:val="20"/>
      <w:szCs w:val="20"/>
    </w:rPr>
  </w:style>
  <w:style w:type="character" w:customStyle="1" w:styleId="WW8Num66z1">
    <w:name w:val="WW8Num66z1"/>
    <w:rPr>
      <w:rFonts w:ascii="Times New Roman" w:eastAsia="Times New Roman" w:hAnsi="Times New Roman" w:cs="Times New Roman"/>
      <w:b w:val="0"/>
      <w:bCs w:val="0"/>
      <w:strike w:val="0"/>
      <w:dstrike w:val="0"/>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919">
    <w:name w:val="ListLabel 919"/>
    <w:rPr>
      <w:rFonts w:cs="Times New Roman"/>
      <w:color w:val="000000"/>
    </w:rPr>
  </w:style>
  <w:style w:type="character" w:customStyle="1" w:styleId="ListLabel920">
    <w:name w:val="ListLabel 920"/>
    <w:rPr>
      <w:rFonts w:cs="Times New Roman"/>
    </w:rPr>
  </w:style>
  <w:style w:type="character" w:customStyle="1" w:styleId="ListLabel921">
    <w:name w:val="ListLabel 921"/>
    <w:rPr>
      <w:rFonts w:cs="Times New Roman"/>
    </w:rPr>
  </w:style>
  <w:style w:type="character" w:customStyle="1" w:styleId="ListLabel922">
    <w:name w:val="ListLabel 922"/>
    <w:rPr>
      <w:rFonts w:cs="Times New Roman"/>
    </w:rPr>
  </w:style>
  <w:style w:type="character" w:customStyle="1" w:styleId="ListLabel923">
    <w:name w:val="ListLabel 923"/>
    <w:rPr>
      <w:rFonts w:cs="Times New Roman"/>
    </w:rPr>
  </w:style>
  <w:style w:type="character" w:customStyle="1" w:styleId="ListLabel924">
    <w:name w:val="ListLabel 924"/>
    <w:rPr>
      <w:rFonts w:cs="Times New Roman"/>
    </w:rPr>
  </w:style>
  <w:style w:type="character" w:customStyle="1" w:styleId="ListLabel925">
    <w:name w:val="ListLabel 925"/>
    <w:rPr>
      <w:rFonts w:cs="Times New Roman"/>
    </w:rPr>
  </w:style>
  <w:style w:type="character" w:customStyle="1" w:styleId="ListLabel926">
    <w:name w:val="ListLabel 926"/>
    <w:rPr>
      <w:rFonts w:cs="Times New Roman"/>
    </w:rPr>
  </w:style>
  <w:style w:type="character" w:customStyle="1" w:styleId="ListLabel927">
    <w:name w:val="ListLabel 927"/>
    <w:rPr>
      <w:rFonts w:cs="Times New Roman"/>
    </w:rPr>
  </w:style>
  <w:style w:type="numbering" w:customStyle="1" w:styleId="Numbering123">
    <w:name w:val="Numbering 123"/>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61">
    <w:name w:val="WW8Num61"/>
    <w:basedOn w:val="Bezlisty"/>
    <w:pPr>
      <w:numPr>
        <w:numId w:val="26"/>
      </w:numPr>
    </w:pPr>
  </w:style>
  <w:style w:type="numbering" w:customStyle="1" w:styleId="WW8Num66">
    <w:name w:val="WW8Num66"/>
    <w:basedOn w:val="Bezlisty"/>
    <w:pPr>
      <w:numPr>
        <w:numId w:val="27"/>
      </w:numPr>
    </w:pPr>
  </w:style>
  <w:style w:type="numbering" w:customStyle="1" w:styleId="WWNum103">
    <w:name w:val="WWNum103"/>
    <w:basedOn w:val="Bezlisty"/>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4038</Words>
  <Characters>24229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UMOWA Nr OS/………/2015</vt:lpstr>
    </vt:vector>
  </TitlesOfParts>
  <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OS/………/2015</dc:title>
  <dc:creator>kiwulska</dc:creator>
  <cp:lastModifiedBy>Agnieszka Buszka</cp:lastModifiedBy>
  <cp:revision>15</cp:revision>
  <cp:lastPrinted>2024-08-01T08:55:00Z</cp:lastPrinted>
  <dcterms:created xsi:type="dcterms:W3CDTF">2024-08-01T09:02:00Z</dcterms:created>
  <dcterms:modified xsi:type="dcterms:W3CDTF">2024-08-05T08:32:00Z</dcterms:modified>
</cp:coreProperties>
</file>