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6E6A22" w:rsidRDefault="006E6A22" w:rsidP="005358C6">
      <w:pPr>
        <w:jc w:val="right"/>
        <w:rPr>
          <w:rFonts w:ascii="Times New Roman" w:hAnsi="Times New Roman"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>I.271.12.2021</w:t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  <w:t xml:space="preserve">      </w:t>
      </w:r>
      <w:r w:rsidR="000548A7" w:rsidRPr="006E6A22">
        <w:rPr>
          <w:rFonts w:ascii="Times New Roman" w:hAnsi="Times New Roman"/>
          <w:sz w:val="24"/>
          <w:szCs w:val="24"/>
        </w:rPr>
        <w:t xml:space="preserve">  </w:t>
      </w:r>
      <w:r w:rsidR="005358C6" w:rsidRPr="006E6A22">
        <w:rPr>
          <w:rFonts w:ascii="Times New Roman" w:hAnsi="Times New Roman"/>
          <w:sz w:val="24"/>
          <w:szCs w:val="24"/>
        </w:rPr>
        <w:t>Bi</w:t>
      </w:r>
      <w:r w:rsidR="00DF47D2" w:rsidRPr="006E6A22">
        <w:rPr>
          <w:rFonts w:ascii="Times New Roman" w:hAnsi="Times New Roman"/>
          <w:sz w:val="24"/>
          <w:szCs w:val="24"/>
        </w:rPr>
        <w:t xml:space="preserve">ałobrzegi, dnia </w:t>
      </w:r>
      <w:r w:rsidRPr="006E6A22">
        <w:rPr>
          <w:rFonts w:ascii="Times New Roman" w:hAnsi="Times New Roman"/>
          <w:sz w:val="24"/>
          <w:szCs w:val="24"/>
        </w:rPr>
        <w:t>24</w:t>
      </w:r>
      <w:r w:rsidR="004C2DC1" w:rsidRPr="006E6A22">
        <w:rPr>
          <w:rFonts w:ascii="Times New Roman" w:hAnsi="Times New Roman"/>
          <w:sz w:val="24"/>
          <w:szCs w:val="24"/>
        </w:rPr>
        <w:t xml:space="preserve"> września</w:t>
      </w:r>
      <w:r w:rsidR="00FA7D2E" w:rsidRPr="006E6A22">
        <w:rPr>
          <w:rFonts w:ascii="Times New Roman" w:hAnsi="Times New Roman"/>
          <w:sz w:val="24"/>
          <w:szCs w:val="24"/>
        </w:rPr>
        <w:t xml:space="preserve"> 2021r</w:t>
      </w:r>
      <w:r w:rsidR="005358C6" w:rsidRPr="006E6A22">
        <w:rPr>
          <w:rFonts w:ascii="Times New Roman" w:hAnsi="Times New Roman"/>
          <w:sz w:val="24"/>
          <w:szCs w:val="24"/>
        </w:rPr>
        <w:t>.</w:t>
      </w:r>
    </w:p>
    <w:p w:rsidR="00FA7D2E" w:rsidRPr="006E6A22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6E6A22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6E6A22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6E6A22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17BA" w:rsidRPr="006E6A22" w:rsidRDefault="00FA7D2E" w:rsidP="00F017BA">
      <w:pPr>
        <w:pStyle w:val="NormalnyWeb"/>
        <w:spacing w:after="0" w:afterAutospacing="0" w:line="276" w:lineRule="auto"/>
        <w:ind w:left="992" w:hanging="992"/>
        <w:rPr>
          <w:rStyle w:val="Pogrubienie"/>
          <w:b w:val="0"/>
        </w:rPr>
      </w:pPr>
      <w:r w:rsidRPr="006E6A22">
        <w:rPr>
          <w:b/>
        </w:rPr>
        <w:t>Dotyczy</w:t>
      </w:r>
      <w:bookmarkStart w:id="0" w:name="_Hlk511044314"/>
      <w:r w:rsidRPr="006E6A22">
        <w:rPr>
          <w:b/>
        </w:rPr>
        <w:t xml:space="preserve">: </w:t>
      </w:r>
      <w:bookmarkStart w:id="1" w:name="_Hlk58946144"/>
      <w:bookmarkEnd w:id="0"/>
      <w:r w:rsidRPr="006E6A22">
        <w:t>postępowania</w:t>
      </w:r>
      <w:r w:rsidRPr="006E6A22">
        <w:rPr>
          <w:b/>
          <w:lang w:eastAsia="ar-SA"/>
        </w:rPr>
        <w:t xml:space="preserve"> </w:t>
      </w:r>
      <w:bookmarkEnd w:id="1"/>
      <w:r w:rsidR="006E6A22" w:rsidRPr="006E6A22">
        <w:rPr>
          <w:b/>
        </w:rPr>
        <w:t>Dostawa energii elektrycznej</w:t>
      </w:r>
      <w:bookmarkStart w:id="2" w:name="_GoBack"/>
      <w:bookmarkEnd w:id="2"/>
      <w:r w:rsidR="006E6A22" w:rsidRPr="006E6A22">
        <w:rPr>
          <w:b/>
        </w:rPr>
        <w:t xml:space="preserve"> do obiektów Gminy Białobrzegi w 2022 rok</w:t>
      </w:r>
      <w:r w:rsidR="006E6A22" w:rsidRPr="006E6A22">
        <w:rPr>
          <w:b/>
        </w:rPr>
        <w:t>u</w:t>
      </w:r>
    </w:p>
    <w:p w:rsidR="00F017BA" w:rsidRPr="003107B3" w:rsidRDefault="00F017BA" w:rsidP="00F017BA">
      <w:pPr>
        <w:pStyle w:val="NormalnyWeb"/>
        <w:spacing w:before="0" w:beforeAutospacing="0" w:after="0" w:afterAutospacing="0" w:line="276" w:lineRule="auto"/>
        <w:ind w:left="284" w:firstLine="708"/>
        <w:rPr>
          <w:sz w:val="20"/>
          <w:szCs w:val="20"/>
        </w:rPr>
      </w:pPr>
      <w:r w:rsidRPr="003107B3">
        <w:rPr>
          <w:bCs/>
          <w:sz w:val="20"/>
          <w:szCs w:val="20"/>
        </w:rPr>
        <w:t xml:space="preserve">Identyfikator postępowania: </w:t>
      </w:r>
      <w:r w:rsidR="00F40663" w:rsidRPr="003107B3">
        <w:rPr>
          <w:bCs/>
          <w:sz w:val="20"/>
          <w:szCs w:val="20"/>
        </w:rPr>
        <w:t>ocds-148610-</w:t>
      </w:r>
      <w:r w:rsidR="006E6A22" w:rsidRPr="003107B3">
        <w:rPr>
          <w:bCs/>
          <w:sz w:val="20"/>
          <w:szCs w:val="20"/>
        </w:rPr>
        <w:t>9ccac531-1ac0-11ec-b885-f28f91688073</w:t>
      </w:r>
    </w:p>
    <w:p w:rsidR="00F40663" w:rsidRPr="00FE3208" w:rsidRDefault="00F40663" w:rsidP="00FA7D2E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C2DC1" w:rsidRDefault="006E6A22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>W związku z zapytaniami, jakie wpłynęły</w:t>
      </w:r>
      <w:r w:rsidR="004C2DC1" w:rsidRPr="006E6A22">
        <w:rPr>
          <w:rFonts w:ascii="Times New Roman" w:hAnsi="Times New Roman"/>
          <w:sz w:val="24"/>
          <w:szCs w:val="24"/>
        </w:rPr>
        <w:t xml:space="preserve"> do Zamawiającego w trybie art. 284 ust. 1 ustawy Prawo zamówień publicznych do toczącego się postępowania w trybie podstawowym na realizację zadania pn.</w:t>
      </w:r>
      <w:r w:rsidR="004C2DC1" w:rsidRPr="006E6A22">
        <w:rPr>
          <w:rFonts w:ascii="Times New Roman" w:hAnsi="Times New Roman"/>
          <w:b/>
          <w:sz w:val="24"/>
          <w:szCs w:val="24"/>
        </w:rPr>
        <w:t xml:space="preserve"> </w:t>
      </w:r>
      <w:r w:rsidRPr="006E6A22">
        <w:rPr>
          <w:rFonts w:ascii="Times New Roman" w:hAnsi="Times New Roman"/>
          <w:b/>
          <w:sz w:val="24"/>
          <w:szCs w:val="24"/>
        </w:rPr>
        <w:t>Dostawa energii elektrycznej do obiektów Gminy Białobrzegi w 2022 rok</w:t>
      </w:r>
      <w:r w:rsidRPr="006E6A22">
        <w:rPr>
          <w:b/>
        </w:rPr>
        <w:t>u</w:t>
      </w:r>
      <w:r w:rsidR="004C2DC1" w:rsidRPr="006E6A2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C2DC1" w:rsidRPr="006E6A22">
        <w:rPr>
          <w:rFonts w:ascii="Times New Roman" w:hAnsi="Times New Roman"/>
          <w:bCs/>
          <w:sz w:val="24"/>
          <w:szCs w:val="24"/>
        </w:rPr>
        <w:t xml:space="preserve"> </w:t>
      </w:r>
      <w:r w:rsidR="004C2DC1" w:rsidRPr="006E6A22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 – przedstawia poniżej pytani</w:t>
      </w:r>
      <w:r w:rsidRPr="006E6A22">
        <w:rPr>
          <w:rFonts w:ascii="Times New Roman" w:hAnsi="Times New Roman"/>
          <w:sz w:val="24"/>
          <w:szCs w:val="24"/>
        </w:rPr>
        <w:t>a wraz z odpowiedziami</w:t>
      </w:r>
      <w:r w:rsidR="004C2DC1" w:rsidRPr="006E6A22">
        <w:rPr>
          <w:rFonts w:ascii="Times New Roman" w:hAnsi="Times New Roman"/>
          <w:sz w:val="24"/>
          <w:szCs w:val="24"/>
        </w:rPr>
        <w:t>:</w:t>
      </w:r>
    </w:p>
    <w:p w:rsidR="004C2DC1" w:rsidRPr="00574F0E" w:rsidRDefault="004C2DC1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DC1" w:rsidRPr="004C2DC1" w:rsidRDefault="004C2DC1" w:rsidP="004C2D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Pytanie 1)</w:t>
      </w:r>
    </w:p>
    <w:p w:rsidR="00E925DD" w:rsidRPr="00E925DD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925DD">
        <w:rPr>
          <w:rFonts w:ascii="Times New Roman" w:hAnsi="Times New Roman"/>
          <w:sz w:val="24"/>
          <w:szCs w:val="24"/>
          <w:u w:val="single"/>
        </w:rPr>
        <w:t>Dotyczy procedury zmiany sprzedawcy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a) danych: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adres siedziby i adres korespondencyjny danej jednostki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numer NIP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numer REGON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adres punktu poboru – (miejscowość, ulica, kod pocztowy)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przeznaczenie punktu poboru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 xml:space="preserve">- grupa taryfowa 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kod PPE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roczny wolumen energii elektrycznej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numer licznika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numer aktualnie obowiązującej umowy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b) dokumentów: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pełnomocnictwo</w:t>
      </w:r>
    </w:p>
    <w:p w:rsidR="00E925DD" w:rsidRPr="00E925DD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KRS lub inny dokument na podstawie którego działa dana jednostka</w:t>
      </w:r>
    </w:p>
    <w:p w:rsidR="00E925DD" w:rsidRPr="003107B3" w:rsidRDefault="00E925DD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E925DD">
        <w:rPr>
          <w:rFonts w:ascii="Times New Roman" w:hAnsi="Times New Roman"/>
          <w:bCs/>
          <w:sz w:val="24"/>
          <w:szCs w:val="24"/>
        </w:rPr>
        <w:t>- dokument potwierdzający umocowanie danej osoby do podpisania umowy sprzedaży energii elektrycznej oraz pełnomocnictwa</w:t>
      </w:r>
    </w:p>
    <w:p w:rsidR="00E925DD" w:rsidRPr="00E925DD" w:rsidRDefault="00B53C13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Odpowiedź pytanie 1</w:t>
      </w:r>
    </w:p>
    <w:p w:rsidR="00E925DD" w:rsidRPr="003107B3" w:rsidRDefault="00E925DD" w:rsidP="003107B3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i/>
          <w:sz w:val="24"/>
          <w:szCs w:val="24"/>
        </w:rPr>
      </w:pPr>
      <w:r w:rsidRPr="006E6A22">
        <w:rPr>
          <w:rFonts w:ascii="Times New Roman" w:hAnsi="Times New Roman"/>
          <w:bCs/>
          <w:i/>
          <w:sz w:val="24"/>
          <w:szCs w:val="24"/>
        </w:rPr>
        <w:t xml:space="preserve">Wszystkie dane wskazane w pytaniu oraz przywołane dokumenty przekazane </w:t>
      </w:r>
      <w:r w:rsidR="00B53C13" w:rsidRPr="006E6A22">
        <w:rPr>
          <w:rFonts w:ascii="Times New Roman" w:hAnsi="Times New Roman"/>
          <w:bCs/>
          <w:i/>
          <w:sz w:val="24"/>
          <w:szCs w:val="24"/>
        </w:rPr>
        <w:t>zostaną</w:t>
      </w:r>
      <w:r w:rsidRPr="006E6A2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E6A22">
        <w:rPr>
          <w:rFonts w:ascii="Times New Roman" w:hAnsi="Times New Roman"/>
          <w:bCs/>
          <w:i/>
          <w:sz w:val="24"/>
          <w:szCs w:val="24"/>
        </w:rPr>
        <w:t>wybranemu wykonawcy</w:t>
      </w:r>
      <w:r w:rsidRPr="006E6A2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53C13" w:rsidRPr="006E6A22">
        <w:rPr>
          <w:rFonts w:ascii="Times New Roman" w:hAnsi="Times New Roman"/>
          <w:bCs/>
          <w:i/>
          <w:sz w:val="24"/>
          <w:szCs w:val="24"/>
        </w:rPr>
        <w:t>niezwłocznie po dniu podpisaniu</w:t>
      </w:r>
      <w:r w:rsidRPr="006E6A22">
        <w:rPr>
          <w:rFonts w:ascii="Times New Roman" w:hAnsi="Times New Roman"/>
          <w:bCs/>
          <w:i/>
          <w:sz w:val="24"/>
          <w:szCs w:val="24"/>
        </w:rPr>
        <w:t xml:space="preserve"> umowy. </w:t>
      </w:r>
      <w:r w:rsidR="00B53C13" w:rsidRPr="006E6A22">
        <w:rPr>
          <w:rFonts w:ascii="Times New Roman" w:hAnsi="Times New Roman"/>
          <w:bCs/>
          <w:i/>
          <w:sz w:val="24"/>
          <w:szCs w:val="24"/>
        </w:rPr>
        <w:t>Przekażemy je również w wersji elektronicznej (Word, Excel).</w:t>
      </w:r>
    </w:p>
    <w:p w:rsidR="003107B3" w:rsidRDefault="003107B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:rsidR="00E925DD" w:rsidRPr="00B53C13" w:rsidRDefault="00E925DD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53C13">
        <w:rPr>
          <w:rFonts w:ascii="Times New Roman" w:hAnsi="Times New Roman"/>
          <w:bCs/>
          <w:sz w:val="24"/>
          <w:szCs w:val="24"/>
        </w:rPr>
        <w:t>Pytanie nr</w:t>
      </w:r>
      <w:r w:rsidRPr="00B53C13">
        <w:rPr>
          <w:rFonts w:ascii="Times New Roman" w:hAnsi="Times New Roman"/>
          <w:bCs/>
          <w:sz w:val="24"/>
          <w:szCs w:val="24"/>
          <w:lang w:val="en-US"/>
        </w:rPr>
        <w:t xml:space="preserve"> 2:</w:t>
      </w:r>
    </w:p>
    <w:p w:rsidR="00E925DD" w:rsidRPr="00B53C13" w:rsidRDefault="00E925DD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53C13">
        <w:rPr>
          <w:rFonts w:ascii="Times New Roman" w:hAnsi="Times New Roman"/>
          <w:sz w:val="24"/>
          <w:szCs w:val="24"/>
          <w:u w:val="single"/>
        </w:rPr>
        <w:t>Dotyczy podpisania umowy sprzedaży energii elektrycznej</w:t>
      </w:r>
    </w:p>
    <w:p w:rsidR="00E925DD" w:rsidRPr="00E925DD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>Czy Zamawiający wyraża zgodę na zawarcie umowy drogą korespondencyjną?</w:t>
      </w:r>
    </w:p>
    <w:p w:rsidR="00B53C13" w:rsidRDefault="00B53C13" w:rsidP="00B53C1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2</w:t>
      </w:r>
    </w:p>
    <w:p w:rsidR="00B53C13" w:rsidRPr="00A654C4" w:rsidRDefault="00B53C13" w:rsidP="00B53C1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 dopuszcza zawarcie umowy drogą korespondencyjną.</w:t>
      </w:r>
    </w:p>
    <w:p w:rsidR="003107B3" w:rsidRDefault="003107B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E925DD" w:rsidRPr="00B53C13" w:rsidRDefault="00B53C1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25DD" w:rsidRPr="00B53C13">
        <w:rPr>
          <w:rFonts w:ascii="Times New Roman" w:hAnsi="Times New Roman"/>
          <w:sz w:val="24"/>
          <w:szCs w:val="24"/>
        </w:rPr>
        <w:t>ytanie nr 3:</w:t>
      </w:r>
    </w:p>
    <w:p w:rsidR="00E925DD" w:rsidRPr="00B53C13" w:rsidRDefault="00E925DD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53C13">
        <w:rPr>
          <w:rFonts w:ascii="Times New Roman" w:hAnsi="Times New Roman"/>
          <w:sz w:val="24"/>
          <w:szCs w:val="24"/>
          <w:u w:val="single"/>
        </w:rPr>
        <w:t>Dotyczy umów o świadczenie usług dystrybucji energii elektrycznej.</w:t>
      </w:r>
    </w:p>
    <w:p w:rsidR="00E925DD" w:rsidRPr="00E925DD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>Czy Zamawiający posiada umowy dystrybucyjne zawarte na czas określony czy na czas nieokreślony?</w:t>
      </w:r>
      <w:r w:rsidR="00B53C13">
        <w:rPr>
          <w:rFonts w:ascii="Times New Roman" w:hAnsi="Times New Roman"/>
          <w:sz w:val="24"/>
          <w:szCs w:val="24"/>
        </w:rPr>
        <w:t xml:space="preserve"> </w:t>
      </w:r>
      <w:r w:rsidRPr="00E925DD">
        <w:rPr>
          <w:rFonts w:ascii="Times New Roman" w:hAnsi="Times New Roman"/>
          <w:sz w:val="24"/>
          <w:szCs w:val="24"/>
        </w:rPr>
        <w:t xml:space="preserve">Informacja ta jest niezbędna do określenia jakie czynności będzie musiał podjąć Wykonawca w trakcie procedury zmiany sprzedawcy. </w:t>
      </w:r>
    </w:p>
    <w:p w:rsidR="00B53C13" w:rsidRDefault="00B53C13" w:rsidP="00B53C1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3</w:t>
      </w:r>
    </w:p>
    <w:p w:rsidR="00E925DD" w:rsidRPr="003107B3" w:rsidRDefault="00B53C13" w:rsidP="003107B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 informuje, że posiada umowy dystrybucyjne zawarte na czas nieokreślony.</w:t>
      </w:r>
    </w:p>
    <w:p w:rsidR="003107B3" w:rsidRDefault="003107B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25DD" w:rsidRPr="00B53C13" w:rsidRDefault="00B53C1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3C13">
        <w:rPr>
          <w:rFonts w:ascii="Times New Roman" w:hAnsi="Times New Roman"/>
          <w:sz w:val="24"/>
          <w:szCs w:val="24"/>
        </w:rPr>
        <w:t>P</w:t>
      </w:r>
      <w:r w:rsidR="00E925DD" w:rsidRPr="00B53C13">
        <w:rPr>
          <w:rFonts w:ascii="Times New Roman" w:hAnsi="Times New Roman"/>
          <w:sz w:val="24"/>
          <w:szCs w:val="24"/>
        </w:rPr>
        <w:t>ytanie nr 4:</w:t>
      </w:r>
    </w:p>
    <w:p w:rsidR="00E925DD" w:rsidRPr="00B53C13" w:rsidRDefault="00E925DD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B53C13">
        <w:rPr>
          <w:rFonts w:ascii="Times New Roman" w:hAnsi="Times New Roman"/>
          <w:sz w:val="24"/>
          <w:szCs w:val="24"/>
          <w:u w:val="single"/>
        </w:rPr>
        <w:t>Dotyczy wskazania sprzedawcy rezerwowego</w:t>
      </w:r>
    </w:p>
    <w:p w:rsidR="00E925DD" w:rsidRPr="00E925DD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>Wykonawca wskazuje, że zgodnie ze zmianami w Instrukcji Ruchu i Eksploatacji Sieci Dystrybucyjnej Operatorów Systemu Dystrybucyjnego, Wykonawca dokonując powiadomienia o zawarciu umowy sprzedaży jest zobowiązany do wskazania sprzedawcy rezerwowego, co jest jednoznaczne ze złożeniem oświadczenia w przedmiocie dokonania przez Zamawiającego wyboru sprzedawcy rezerwowego.</w:t>
      </w:r>
    </w:p>
    <w:p w:rsidR="00E925DD" w:rsidRPr="006E6A22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>Dotychczas Odbiorcy posiadający umowy dystrybucyjne nie mieli możliwości wyboru sprzedawcy rezerwowego z uwagi na fakt, że tylko jeden sprzedawca działający na właściwym obszarze danego Operatora Systemu Dystrybucyjnego deklarował w ramach Generalnej Umowy Dystrybucyjnej taką gotowość. W związku z tym, że pojawili się nowi sprzedawcy deklarujący chęć świadczenia usług sprzedaży rezerwowej, Odbiorcy zyskali możliwość wyboru sprzedawcy rezerwowego. Odbiorcy mogą wybrać sprzedawcę rezerwowego na etapie zawarcia umowy dystrybucyjnej. Natomiast sprzedawca - zgłaszając umowę sprzedaży i działając w imieniu klienta, będzie mógł zmienić ten wybór.</w:t>
      </w:r>
    </w:p>
    <w:p w:rsidR="00E925DD" w:rsidRPr="00B53C13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 xml:space="preserve">Zamawiający wskazuje wybranego przez siebie sprzedawcę rezerwowego z wykazu sprzedawców rezerwowych dostępnego na stronie internetowej danego OSD </w:t>
      </w:r>
      <w:r w:rsidRPr="006E6A22">
        <w:rPr>
          <w:rFonts w:ascii="Times New Roman" w:hAnsi="Times New Roman"/>
          <w:sz w:val="24"/>
          <w:szCs w:val="24"/>
        </w:rPr>
        <w:t>innego niż sprzedawca będący Stroną Umowy sprzedaży energii elektrycznej.</w:t>
      </w:r>
      <w:r w:rsidRPr="00E925DD">
        <w:rPr>
          <w:rFonts w:ascii="Times New Roman" w:hAnsi="Times New Roman"/>
          <w:sz w:val="24"/>
          <w:szCs w:val="24"/>
        </w:rPr>
        <w:t xml:space="preserve"> Upoważnia tym samym Operatora Systemu Dystrybucyjnego do zawarcia w jego imieniu i na jego rzecz – w przypadku wygaśnięcia lub zaprzestania wykonywania umowy sprzedaży przez dotychczasowego sprzedawcę – umowy sprzedaży rezerwowej ze wskazanym przez siebie sprzedawcą rezerwowym.</w:t>
      </w:r>
      <w:r w:rsidR="006E6A22">
        <w:rPr>
          <w:rFonts w:ascii="Times New Roman" w:hAnsi="Times New Roman"/>
          <w:sz w:val="24"/>
          <w:szCs w:val="24"/>
        </w:rPr>
        <w:t xml:space="preserve"> </w:t>
      </w:r>
      <w:r w:rsidRPr="00E925DD">
        <w:rPr>
          <w:rFonts w:ascii="Times New Roman" w:hAnsi="Times New Roman"/>
          <w:sz w:val="24"/>
          <w:szCs w:val="24"/>
        </w:rPr>
        <w:t xml:space="preserve">Wymóg by sprzedawcą rezerwowym mógł być tylko inny sprzedawca niż sprzedawca będący stroną zawartej umowy sprzedaży - nie dotyczy przypadku, gdy wykaz </w:t>
      </w:r>
      <w:r w:rsidRPr="00E925DD">
        <w:rPr>
          <w:rFonts w:ascii="Times New Roman" w:hAnsi="Times New Roman"/>
          <w:sz w:val="24"/>
          <w:szCs w:val="24"/>
        </w:rPr>
        <w:lastRenderedPageBreak/>
        <w:t>sprzedawców rezerwowych dla danego OSD obejmuje tylko jednego sprzedawcę.</w:t>
      </w:r>
      <w:r w:rsidR="00B53C13">
        <w:rPr>
          <w:rFonts w:ascii="Times New Roman" w:hAnsi="Times New Roman"/>
          <w:sz w:val="24"/>
          <w:szCs w:val="24"/>
        </w:rPr>
        <w:t xml:space="preserve"> </w:t>
      </w:r>
      <w:r w:rsidRPr="00E925DD">
        <w:rPr>
          <w:rFonts w:ascii="Times New Roman" w:hAnsi="Times New Roman"/>
          <w:sz w:val="24"/>
          <w:szCs w:val="24"/>
        </w:rPr>
        <w:t>W przypadku Zamawiających którzy mają PPE zlokalizowane u kilku OSD, należy dokonać wyboru jednego sprzedawcy rezerwowego dla danego OSD.</w:t>
      </w:r>
    </w:p>
    <w:p w:rsidR="00E925DD" w:rsidRPr="00E925DD" w:rsidRDefault="00E925DD" w:rsidP="00B53C13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>Zwracamy się tym samym z zapytaniem czy Zamawiający po wyborze najkorzystniejszej oferty, na etapie podpisywania umowy każdorazowo wskaże wybranego sprzedawcę rezerwowego?</w:t>
      </w:r>
      <w:r w:rsidR="00B53C13">
        <w:rPr>
          <w:rFonts w:ascii="Times New Roman" w:hAnsi="Times New Roman"/>
          <w:sz w:val="24"/>
          <w:szCs w:val="24"/>
        </w:rPr>
        <w:t xml:space="preserve"> </w:t>
      </w:r>
      <w:r w:rsidRPr="00E925DD">
        <w:rPr>
          <w:rFonts w:ascii="Times New Roman" w:hAnsi="Times New Roman"/>
          <w:sz w:val="24"/>
          <w:szCs w:val="24"/>
        </w:rPr>
        <w:t>Może to zostać dokonane poprzez wprowadzenie do wzoru pełnomocnictwa dodatkowych zapisów odnoszących się do wybory sprzedawcy rezerwowego lub poprzez odrębne oświadczenie.</w:t>
      </w:r>
      <w:r w:rsidR="00B53C13">
        <w:rPr>
          <w:rFonts w:ascii="Times New Roman" w:hAnsi="Times New Roman"/>
          <w:sz w:val="24"/>
          <w:szCs w:val="24"/>
        </w:rPr>
        <w:t xml:space="preserve"> </w:t>
      </w:r>
      <w:r w:rsidRPr="00E925DD">
        <w:rPr>
          <w:rFonts w:ascii="Times New Roman" w:hAnsi="Times New Roman"/>
          <w:sz w:val="24"/>
          <w:szCs w:val="24"/>
          <w:u w:val="single"/>
        </w:rPr>
        <w:t>Wskazanie wybranego sprzedawcy rezerwowego na etapie zgłaszania umowy sprzedaży energii elektrycznej do OSD warunkuje pozytywną weryfikację zgłoszenia zmiany sprzedawcy.</w:t>
      </w:r>
      <w:r w:rsidRPr="00E925DD">
        <w:rPr>
          <w:rFonts w:ascii="Times New Roman" w:hAnsi="Times New Roman"/>
          <w:sz w:val="24"/>
          <w:szCs w:val="24"/>
        </w:rPr>
        <w:t xml:space="preserve"> </w:t>
      </w:r>
    </w:p>
    <w:p w:rsidR="00B53C13" w:rsidRPr="003107B3" w:rsidRDefault="00B53C13" w:rsidP="00B53C1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107B3">
        <w:rPr>
          <w:rFonts w:ascii="Times New Roman" w:hAnsi="Times New Roman"/>
          <w:i/>
          <w:sz w:val="24"/>
          <w:szCs w:val="24"/>
        </w:rPr>
        <w:t>Odpowiedź</w:t>
      </w:r>
      <w:r w:rsidR="00150D1A" w:rsidRPr="003107B3">
        <w:rPr>
          <w:rFonts w:ascii="Times New Roman" w:hAnsi="Times New Roman"/>
          <w:i/>
          <w:sz w:val="24"/>
          <w:szCs w:val="24"/>
        </w:rPr>
        <w:t xml:space="preserve"> pytanie 4</w:t>
      </w:r>
    </w:p>
    <w:p w:rsidR="003107B3" w:rsidRPr="003107B3" w:rsidRDefault="00B53C13" w:rsidP="003107B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107B3">
        <w:rPr>
          <w:rFonts w:ascii="Times New Roman" w:hAnsi="Times New Roman"/>
          <w:i/>
          <w:sz w:val="24"/>
          <w:szCs w:val="24"/>
        </w:rPr>
        <w:t xml:space="preserve">Zamawiający informuje, że </w:t>
      </w:r>
      <w:r w:rsidR="003107B3">
        <w:rPr>
          <w:rFonts w:ascii="Times New Roman" w:hAnsi="Times New Roman"/>
          <w:i/>
          <w:sz w:val="24"/>
          <w:szCs w:val="24"/>
        </w:rPr>
        <w:t xml:space="preserve">kwestia konieczności wskazania wybranego sprzedawcy rezerwowego rozwiązana </w:t>
      </w:r>
      <w:r w:rsidR="003107B3" w:rsidRPr="003107B3">
        <w:rPr>
          <w:rFonts w:ascii="Times New Roman" w:hAnsi="Times New Roman"/>
          <w:i/>
          <w:sz w:val="24"/>
          <w:szCs w:val="24"/>
        </w:rPr>
        <w:t xml:space="preserve">zostanie </w:t>
      </w:r>
      <w:r w:rsidR="003107B3" w:rsidRPr="003107B3">
        <w:rPr>
          <w:rFonts w:ascii="Times New Roman" w:hAnsi="Times New Roman"/>
          <w:i/>
          <w:sz w:val="24"/>
          <w:szCs w:val="24"/>
        </w:rPr>
        <w:t>poprzez wprowadzenie do pełnomocnictwa</w:t>
      </w:r>
      <w:r w:rsidR="003107B3" w:rsidRPr="003107B3">
        <w:rPr>
          <w:rFonts w:ascii="Times New Roman" w:hAnsi="Times New Roman"/>
          <w:i/>
          <w:sz w:val="24"/>
          <w:szCs w:val="24"/>
        </w:rPr>
        <w:t>, stanowiącego załącznik nr 2 do projektu umowy, dodatkowego zapisu odnoszącego</w:t>
      </w:r>
      <w:r w:rsidR="003107B3" w:rsidRPr="003107B3">
        <w:rPr>
          <w:rFonts w:ascii="Times New Roman" w:hAnsi="Times New Roman"/>
          <w:i/>
          <w:sz w:val="24"/>
          <w:szCs w:val="24"/>
        </w:rPr>
        <w:t xml:space="preserve"> się do wybory sprzedawcy rezerwowego</w:t>
      </w:r>
      <w:r w:rsidR="003107B3" w:rsidRPr="003107B3">
        <w:rPr>
          <w:rFonts w:ascii="Times New Roman" w:hAnsi="Times New Roman"/>
          <w:i/>
          <w:sz w:val="24"/>
          <w:szCs w:val="24"/>
        </w:rPr>
        <w:t>.</w:t>
      </w:r>
      <w:r w:rsidR="003107B3">
        <w:rPr>
          <w:rFonts w:ascii="Times New Roman" w:hAnsi="Times New Roman"/>
          <w:i/>
          <w:sz w:val="24"/>
          <w:szCs w:val="24"/>
        </w:rPr>
        <w:t xml:space="preserve"> W naszym przypadku wszystkie PPE zlokalizowane są u jednego OSD, więc wskażemy jednego sprzedawcę rezerwowego.</w:t>
      </w:r>
    </w:p>
    <w:p w:rsidR="003107B3" w:rsidRDefault="003107B3" w:rsidP="003107B3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25DD" w:rsidRPr="00502FD1" w:rsidRDefault="00E925DD" w:rsidP="003107B3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02FD1">
        <w:rPr>
          <w:rFonts w:ascii="Times New Roman" w:hAnsi="Times New Roman"/>
          <w:sz w:val="24"/>
          <w:szCs w:val="24"/>
        </w:rPr>
        <w:t>Zapytanie nr 5:</w:t>
      </w:r>
    </w:p>
    <w:p w:rsidR="00E925DD" w:rsidRPr="00502FD1" w:rsidRDefault="00E925DD" w:rsidP="003107B3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502FD1">
        <w:rPr>
          <w:rFonts w:ascii="Times New Roman" w:hAnsi="Times New Roman"/>
          <w:sz w:val="24"/>
          <w:szCs w:val="24"/>
          <w:u w:val="single"/>
        </w:rPr>
        <w:t>Dotyczy załącznika nr 3 do SWZ UMOWA, § 6 ust. 5 pkt. a</w:t>
      </w:r>
    </w:p>
    <w:p w:rsidR="00E925DD" w:rsidRPr="00E925DD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 xml:space="preserve">Zwracamy się z prośbą o modyfikację przedmiotowego zapisu na następujący: </w:t>
      </w:r>
    </w:p>
    <w:p w:rsidR="00E925DD" w:rsidRPr="00150D1A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E925DD">
        <w:rPr>
          <w:rFonts w:ascii="Times New Roman" w:hAnsi="Times New Roman"/>
          <w:i/>
          <w:sz w:val="24"/>
          <w:szCs w:val="24"/>
        </w:rPr>
        <w:t>„Wykonawca wystawi Zamawiającemu na koniec okresu rozliczeniowego fakturę rozliczeniową, z terminem  płatności 21 dni licząc od daty prawidłowo wystawionej faktury rozliczeniowej.”</w:t>
      </w:r>
    </w:p>
    <w:p w:rsidR="00E925DD" w:rsidRPr="00E925DD" w:rsidRDefault="00E925DD" w:rsidP="00E925DD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925DD">
        <w:rPr>
          <w:rFonts w:ascii="Times New Roman" w:hAnsi="Times New Roman"/>
          <w:sz w:val="24"/>
          <w:szCs w:val="24"/>
        </w:rPr>
        <w:t xml:space="preserve">Uzależnienie terminu płatności od daty otrzymania faktury będzie rodziło wiele trudności </w:t>
      </w:r>
      <w:r w:rsidR="00150D1A">
        <w:rPr>
          <w:rFonts w:ascii="Times New Roman" w:hAnsi="Times New Roman"/>
          <w:sz w:val="24"/>
          <w:szCs w:val="24"/>
        </w:rPr>
        <w:t xml:space="preserve">                       </w:t>
      </w:r>
      <w:r w:rsidRPr="00E925DD">
        <w:rPr>
          <w:rFonts w:ascii="Times New Roman" w:hAnsi="Times New Roman"/>
          <w:sz w:val="24"/>
          <w:szCs w:val="24"/>
        </w:rPr>
        <w:t>w rozliczeniach, ponieważ Wykonawca nie będzie posiadał informacji o tym kiedy Zamawiający otrzymał fakturę a co za tym idzie nie będzie mógł określić poprawnie terminu płatności. Ponadto systemy bilingowe automatycznie określają termin płatności od daty wystawienia faktury.</w:t>
      </w:r>
    </w:p>
    <w:p w:rsidR="00150D1A" w:rsidRDefault="00150D1A" w:rsidP="00150D1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5</w:t>
      </w:r>
    </w:p>
    <w:p w:rsidR="00150D1A" w:rsidRPr="00A654C4" w:rsidRDefault="00150D1A" w:rsidP="00150D1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Zamawiający nie zgadza się na modyfikację zapisów w </w:t>
      </w:r>
      <w:r w:rsidRPr="003107B3">
        <w:rPr>
          <w:rFonts w:ascii="Times New Roman" w:hAnsi="Times New Roman"/>
          <w:i/>
          <w:sz w:val="24"/>
          <w:szCs w:val="24"/>
        </w:rPr>
        <w:t>§ 6 ust. 5 pkt. a</w:t>
      </w:r>
      <w:r w:rsidR="003107B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w zaproponowanym brzmieniu. Wyjaśniamy, że wielokrotnie zdarza</w:t>
      </w:r>
      <w:r w:rsidR="003107B3">
        <w:rPr>
          <w:rFonts w:ascii="Times New Roman" w:hAnsi="Times New Roman"/>
          <w:i/>
          <w:sz w:val="24"/>
          <w:szCs w:val="24"/>
        </w:rPr>
        <w:t>ło</w:t>
      </w:r>
      <w:r>
        <w:rPr>
          <w:rFonts w:ascii="Times New Roman" w:hAnsi="Times New Roman"/>
          <w:i/>
          <w:sz w:val="24"/>
          <w:szCs w:val="24"/>
        </w:rPr>
        <w:t xml:space="preserve"> się, że przesyłane faktury czy rachunki dochodzą do nas z dużym opóźnieniem</w:t>
      </w:r>
      <w:r w:rsidR="00502FD1">
        <w:rPr>
          <w:rFonts w:ascii="Times New Roman" w:hAnsi="Times New Roman"/>
          <w:i/>
          <w:sz w:val="24"/>
          <w:szCs w:val="24"/>
        </w:rPr>
        <w:t>, wręcz po terminie, jaki jest na nich wskazany na zapłatę należności. Rodzi to wiele trudności w rozliczeniach. Wskazany w projekcie umowy zapis o płatności w terminie 14 dni licząc od dnia otrzymania faktury pozwala wyeliminować te trudności.</w:t>
      </w:r>
    </w:p>
    <w:p w:rsidR="00E925DD" w:rsidRPr="00E925DD" w:rsidRDefault="00E925DD" w:rsidP="003107B3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/-/ Adam Bolek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Burmistrz Miasta i Gminy </w:t>
      </w:r>
    </w:p>
    <w:p w:rsidR="00F017BA" w:rsidRPr="003107B3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Białobrzegi</w:t>
      </w:r>
    </w:p>
    <w:p w:rsidR="00FA7D2E" w:rsidRPr="003107B3" w:rsidRDefault="00FA7D2E" w:rsidP="00FA7D2E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107B3">
        <w:rPr>
          <w:rFonts w:ascii="Times New Roman" w:hAnsi="Times New Roman"/>
          <w:sz w:val="20"/>
          <w:szCs w:val="20"/>
          <w:u w:val="single"/>
        </w:rPr>
        <w:t>Otrzymują:</w:t>
      </w:r>
    </w:p>
    <w:p w:rsidR="00FA7D2E" w:rsidRPr="003107B3" w:rsidRDefault="00FA7D2E" w:rsidP="00F017BA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3107B3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3107B3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107B3">
        <w:rPr>
          <w:rFonts w:ascii="Times New Roman" w:hAnsi="Times New Roman"/>
          <w:sz w:val="20"/>
          <w:szCs w:val="20"/>
        </w:rPr>
        <w:t>1 x aa</w:t>
      </w:r>
    </w:p>
    <w:sectPr w:rsidR="00DF47D2" w:rsidRPr="003107B3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50D1A"/>
    <w:rsid w:val="00185FBA"/>
    <w:rsid w:val="0019016E"/>
    <w:rsid w:val="0019046E"/>
    <w:rsid w:val="00257061"/>
    <w:rsid w:val="002C193C"/>
    <w:rsid w:val="002E6D52"/>
    <w:rsid w:val="003107B3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C2DC1"/>
    <w:rsid w:val="004F1C65"/>
    <w:rsid w:val="004F3DFD"/>
    <w:rsid w:val="00502FD1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E6A22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86D30"/>
    <w:rsid w:val="00B35F3B"/>
    <w:rsid w:val="00B53C13"/>
    <w:rsid w:val="00B75F03"/>
    <w:rsid w:val="00B83826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925DD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2021-09-23T13:26:00Z</dcterms:created>
  <dcterms:modified xsi:type="dcterms:W3CDTF">2021-09-24T06:42:00Z</dcterms:modified>
</cp:coreProperties>
</file>