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69" w:rsidRPr="00E53542" w:rsidRDefault="00C71569" w:rsidP="00C71569">
      <w:pPr>
        <w:spacing w:after="0"/>
        <w:jc w:val="center"/>
        <w:rPr>
          <w:rFonts w:ascii="Times New Roman" w:hAnsi="Times New Roman"/>
          <w:b/>
          <w:color w:val="000000"/>
        </w:rPr>
      </w:pPr>
      <w:r w:rsidRPr="00E53542">
        <w:rPr>
          <w:rFonts w:ascii="Times New Roman" w:hAnsi="Times New Roman"/>
          <w:b/>
          <w:noProof/>
          <w:color w:val="000000"/>
          <w:lang w:eastAsia="pl-PL"/>
        </w:rPr>
        <w:drawing>
          <wp:inline distT="0" distB="0" distL="0" distR="0">
            <wp:extent cx="5760720" cy="628762"/>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28762"/>
                    </a:xfrm>
                    <a:prstGeom prst="rect">
                      <a:avLst/>
                    </a:prstGeom>
                  </pic:spPr>
                </pic:pic>
              </a:graphicData>
            </a:graphic>
          </wp:inline>
        </w:drawing>
      </w:r>
    </w:p>
    <w:p w:rsidR="00C71569" w:rsidRPr="00E53542" w:rsidRDefault="00C71569" w:rsidP="00C71569">
      <w:pPr>
        <w:spacing w:after="0"/>
        <w:jc w:val="center"/>
        <w:rPr>
          <w:rFonts w:ascii="Times New Roman" w:hAnsi="Times New Roman"/>
          <w:b/>
          <w:color w:val="000000"/>
        </w:rPr>
      </w:pPr>
      <w:r w:rsidRPr="00E53542">
        <w:rPr>
          <w:rFonts w:ascii="Times New Roman" w:hAnsi="Times New Roman"/>
          <w:b/>
          <w:color w:val="000000"/>
        </w:rPr>
        <w:t xml:space="preserve">Opis przedmiotu zamówienia – Załącznik nr 6 </w:t>
      </w:r>
    </w:p>
    <w:p w:rsidR="00C71569" w:rsidRPr="00E53542" w:rsidRDefault="00C71569" w:rsidP="00C71569">
      <w:pPr>
        <w:pStyle w:val="Akapitzlist"/>
        <w:numPr>
          <w:ilvl w:val="1"/>
          <w:numId w:val="5"/>
        </w:numPr>
      </w:pPr>
      <w:r w:rsidRPr="00E53542">
        <w:rPr>
          <w:b/>
        </w:rPr>
        <w:t>Licencje oprogramowania RDBMS wraz ze wsparciem technicznym i aktualizacyjnym:</w:t>
      </w:r>
    </w:p>
    <w:p w:rsidR="00C71569" w:rsidRPr="00E53542" w:rsidRDefault="00C71569" w:rsidP="00C71569">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1842"/>
        <w:gridCol w:w="4377"/>
        <w:gridCol w:w="2966"/>
      </w:tblGrid>
      <w:tr w:rsidR="00C71569" w:rsidRPr="00E53542" w:rsidTr="00514204">
        <w:tc>
          <w:tcPr>
            <w:tcW w:w="567" w:type="dxa"/>
            <w:shd w:val="clear" w:color="auto" w:fill="auto"/>
          </w:tcPr>
          <w:p w:rsidR="00C71569" w:rsidRPr="00E53542" w:rsidRDefault="00C71569" w:rsidP="00514204">
            <w:pPr>
              <w:pStyle w:val="Zwykytekst"/>
              <w:rPr>
                <w:rFonts w:ascii="Times New Roman" w:hAnsi="Times New Roman" w:cs="Times New Roman"/>
                <w:b/>
                <w:sz w:val="22"/>
                <w:szCs w:val="22"/>
              </w:rPr>
            </w:pPr>
            <w:r w:rsidRPr="00E53542">
              <w:rPr>
                <w:rFonts w:ascii="Times New Roman" w:hAnsi="Times New Roman" w:cs="Times New Roman"/>
                <w:b/>
                <w:sz w:val="22"/>
                <w:szCs w:val="22"/>
              </w:rPr>
              <w:t>L.p.</w:t>
            </w:r>
          </w:p>
        </w:tc>
        <w:tc>
          <w:tcPr>
            <w:tcW w:w="1843" w:type="dxa"/>
            <w:shd w:val="clear" w:color="auto" w:fill="auto"/>
          </w:tcPr>
          <w:p w:rsidR="00C71569" w:rsidRPr="00E53542" w:rsidRDefault="00C71569" w:rsidP="00514204">
            <w:pPr>
              <w:pStyle w:val="Zwykytekst"/>
              <w:rPr>
                <w:rFonts w:ascii="Times New Roman" w:hAnsi="Times New Roman" w:cs="Times New Roman"/>
                <w:b/>
                <w:sz w:val="22"/>
                <w:szCs w:val="22"/>
              </w:rPr>
            </w:pPr>
            <w:r w:rsidRPr="00E53542">
              <w:rPr>
                <w:rFonts w:ascii="Times New Roman" w:hAnsi="Times New Roman" w:cs="Times New Roman"/>
                <w:b/>
                <w:sz w:val="22"/>
                <w:szCs w:val="22"/>
              </w:rPr>
              <w:t>Opis</w:t>
            </w:r>
          </w:p>
        </w:tc>
        <w:tc>
          <w:tcPr>
            <w:tcW w:w="4394" w:type="dxa"/>
            <w:shd w:val="clear" w:color="auto" w:fill="auto"/>
          </w:tcPr>
          <w:p w:rsidR="00C71569" w:rsidRPr="00E53542" w:rsidRDefault="00C71569" w:rsidP="00514204">
            <w:pPr>
              <w:pStyle w:val="Zwykytekst"/>
              <w:rPr>
                <w:rFonts w:ascii="Times New Roman" w:hAnsi="Times New Roman" w:cs="Times New Roman"/>
                <w:b/>
                <w:sz w:val="22"/>
                <w:szCs w:val="22"/>
              </w:rPr>
            </w:pPr>
            <w:r w:rsidRPr="00E53542">
              <w:rPr>
                <w:rFonts w:ascii="Times New Roman" w:hAnsi="Times New Roman" w:cs="Times New Roman"/>
                <w:b/>
                <w:sz w:val="22"/>
                <w:szCs w:val="22"/>
              </w:rPr>
              <w:t>Wymagania minimalne</w:t>
            </w:r>
          </w:p>
        </w:tc>
        <w:tc>
          <w:tcPr>
            <w:tcW w:w="2977" w:type="dxa"/>
          </w:tcPr>
          <w:p w:rsidR="00C71569" w:rsidRPr="00E53542" w:rsidRDefault="00C71569" w:rsidP="00514204">
            <w:pPr>
              <w:pStyle w:val="Zwykytekst"/>
              <w:rPr>
                <w:rFonts w:ascii="Times New Roman" w:hAnsi="Times New Roman" w:cs="Times New Roman"/>
                <w:b/>
                <w:sz w:val="22"/>
                <w:szCs w:val="22"/>
              </w:rPr>
            </w:pPr>
            <w:r w:rsidRPr="00E53542">
              <w:rPr>
                <w:rFonts w:ascii="Times New Roman" w:hAnsi="Times New Roman" w:cs="Times New Roman"/>
                <w:b/>
                <w:sz w:val="22"/>
                <w:szCs w:val="22"/>
              </w:rPr>
              <w:t xml:space="preserve">Oferowane parametry </w:t>
            </w:r>
            <w:r w:rsidRPr="00E53542">
              <w:rPr>
                <w:rFonts w:ascii="Times New Roman" w:hAnsi="Times New Roman" w:cs="Times New Roman"/>
                <w:b/>
                <w:sz w:val="16"/>
                <w:szCs w:val="16"/>
              </w:rPr>
              <w:t>Potwierdzenie Wykonawcy TAK lub opis parametrów oferowanych/ podać zakresy/ opisać/</w:t>
            </w:r>
          </w:p>
        </w:tc>
      </w:tr>
      <w:tr w:rsidR="00C71569" w:rsidRPr="00E53542" w:rsidTr="00514204">
        <w:tc>
          <w:tcPr>
            <w:tcW w:w="567" w:type="dxa"/>
          </w:tcPr>
          <w:p w:rsidR="00C71569" w:rsidRPr="00E53542" w:rsidRDefault="00C71569" w:rsidP="00C71569">
            <w:pPr>
              <w:numPr>
                <w:ilvl w:val="0"/>
                <w:numId w:val="1"/>
              </w:numPr>
              <w:spacing w:after="0"/>
              <w:contextualSpacing/>
              <w:rPr>
                <w:rFonts w:ascii="Times New Roman" w:hAnsi="Times New Roman"/>
              </w:rPr>
            </w:pPr>
          </w:p>
        </w:tc>
        <w:tc>
          <w:tcPr>
            <w:tcW w:w="1843" w:type="dxa"/>
            <w:vAlign w:val="center"/>
          </w:tcPr>
          <w:p w:rsidR="00C71569" w:rsidRPr="00E53542" w:rsidRDefault="00C71569" w:rsidP="00514204">
            <w:pPr>
              <w:suppressAutoHyphens/>
              <w:snapToGrid w:val="0"/>
              <w:rPr>
                <w:rFonts w:ascii="Times New Roman" w:hAnsi="Times New Roman"/>
                <w:lang w:eastAsia="ar-SA"/>
              </w:rPr>
            </w:pPr>
            <w:r w:rsidRPr="00E53542">
              <w:rPr>
                <w:rFonts w:ascii="Times New Roman" w:hAnsi="Times New Roman"/>
                <w:lang w:eastAsia="ar-SA"/>
              </w:rPr>
              <w:t>Oprogramowanie</w:t>
            </w:r>
          </w:p>
        </w:tc>
        <w:tc>
          <w:tcPr>
            <w:tcW w:w="4394" w:type="dxa"/>
            <w:vAlign w:val="center"/>
          </w:tcPr>
          <w:p w:rsidR="00C71569" w:rsidRPr="00E53542" w:rsidRDefault="00C71569" w:rsidP="00514204">
            <w:pPr>
              <w:rPr>
                <w:rFonts w:ascii="Times New Roman" w:hAnsi="Times New Roman"/>
              </w:rPr>
            </w:pPr>
            <w:r w:rsidRPr="00E53542">
              <w:rPr>
                <w:rFonts w:ascii="Times New Roman" w:hAnsi="Times New Roman"/>
              </w:rPr>
              <w:t>Oprogramowanie bazodanowe RMDBS w najnowszej dostępnej wersji produkcyjnej.</w:t>
            </w:r>
          </w:p>
        </w:tc>
        <w:tc>
          <w:tcPr>
            <w:tcW w:w="2977" w:type="dxa"/>
          </w:tcPr>
          <w:p w:rsidR="00C71569" w:rsidRPr="00E53542" w:rsidRDefault="00C71569" w:rsidP="00514204">
            <w:pPr>
              <w:rPr>
                <w:rFonts w:ascii="Times New Roman" w:hAnsi="Times New Roman"/>
              </w:rPr>
            </w:pPr>
          </w:p>
        </w:tc>
      </w:tr>
      <w:tr w:rsidR="00C71569" w:rsidRPr="00E53542" w:rsidTr="00514204">
        <w:tc>
          <w:tcPr>
            <w:tcW w:w="567" w:type="dxa"/>
          </w:tcPr>
          <w:p w:rsidR="00C71569" w:rsidRPr="00E53542" w:rsidRDefault="00C71569" w:rsidP="00C71569">
            <w:pPr>
              <w:numPr>
                <w:ilvl w:val="0"/>
                <w:numId w:val="1"/>
              </w:numPr>
              <w:spacing w:after="0"/>
              <w:contextualSpacing/>
              <w:rPr>
                <w:rFonts w:ascii="Times New Roman" w:hAnsi="Times New Roman"/>
              </w:rPr>
            </w:pPr>
          </w:p>
        </w:tc>
        <w:tc>
          <w:tcPr>
            <w:tcW w:w="1843" w:type="dxa"/>
            <w:vAlign w:val="center"/>
          </w:tcPr>
          <w:p w:rsidR="00C71569" w:rsidRPr="00E53542" w:rsidRDefault="00C71569" w:rsidP="00514204">
            <w:pPr>
              <w:suppressAutoHyphens/>
              <w:snapToGrid w:val="0"/>
              <w:rPr>
                <w:rFonts w:ascii="Times New Roman" w:hAnsi="Times New Roman"/>
                <w:lang w:eastAsia="ar-SA"/>
              </w:rPr>
            </w:pPr>
            <w:r w:rsidRPr="00E53542">
              <w:rPr>
                <w:rFonts w:ascii="Times New Roman" w:hAnsi="Times New Roman"/>
                <w:lang w:eastAsia="ar-SA"/>
              </w:rPr>
              <w:t>Licencja</w:t>
            </w:r>
          </w:p>
        </w:tc>
        <w:tc>
          <w:tcPr>
            <w:tcW w:w="4394" w:type="dxa"/>
            <w:vAlign w:val="center"/>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Typ licencji: Na procesor,</w:t>
            </w:r>
          </w:p>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Okres trwania licencji: Wieczysta (bezterminowa, dożywotnia),</w:t>
            </w:r>
          </w:p>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Ilość licencji: 2 szt. </w:t>
            </w:r>
          </w:p>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Uwaga: Licencje  mają umożliwiać uruchomienie motoru bazy danych RMDBS na 2 fizycznych serwerach posiadających po jednym procesorze wielordzeniowy klasy x86 64 bity każdy, pracujących w </w:t>
            </w:r>
            <w:proofErr w:type="spellStart"/>
            <w:r w:rsidRPr="00E53542">
              <w:rPr>
                <w:rFonts w:ascii="Times New Roman" w:hAnsi="Times New Roman" w:cs="Times New Roman"/>
                <w:sz w:val="22"/>
                <w:szCs w:val="22"/>
              </w:rPr>
              <w:t>klastrze</w:t>
            </w:r>
            <w:proofErr w:type="spellEnd"/>
            <w:r w:rsidRPr="00E53542">
              <w:rPr>
                <w:rFonts w:ascii="Times New Roman" w:hAnsi="Times New Roman" w:cs="Times New Roman"/>
                <w:sz w:val="22"/>
                <w:szCs w:val="22"/>
              </w:rPr>
              <w:t xml:space="preserve"> typu </w:t>
            </w:r>
            <w:proofErr w:type="spellStart"/>
            <w:r w:rsidRPr="00E53542">
              <w:rPr>
                <w:rFonts w:ascii="Times New Roman" w:hAnsi="Times New Roman" w:cs="Times New Roman"/>
                <w:sz w:val="22"/>
                <w:szCs w:val="22"/>
              </w:rPr>
              <w:t>active</w:t>
            </w:r>
            <w:proofErr w:type="spellEnd"/>
            <w:r w:rsidRPr="00E53542">
              <w:rPr>
                <w:rFonts w:ascii="Times New Roman" w:hAnsi="Times New Roman" w:cs="Times New Roman"/>
                <w:sz w:val="22"/>
                <w:szCs w:val="22"/>
              </w:rPr>
              <w:t xml:space="preserve">- </w:t>
            </w:r>
            <w:proofErr w:type="spellStart"/>
            <w:r w:rsidRPr="00E53542">
              <w:rPr>
                <w:rFonts w:ascii="Times New Roman" w:hAnsi="Times New Roman" w:cs="Times New Roman"/>
                <w:sz w:val="22"/>
                <w:szCs w:val="22"/>
              </w:rPr>
              <w:t>active</w:t>
            </w:r>
            <w:proofErr w:type="spellEnd"/>
            <w:r w:rsidRPr="00E53542">
              <w:rPr>
                <w:rFonts w:ascii="Times New Roman" w:hAnsi="Times New Roman" w:cs="Times New Roman"/>
                <w:sz w:val="22"/>
                <w:szCs w:val="22"/>
              </w:rPr>
              <w:t xml:space="preserve">). </w:t>
            </w:r>
          </w:p>
        </w:tc>
        <w:tc>
          <w:tcPr>
            <w:tcW w:w="2977" w:type="dxa"/>
          </w:tcPr>
          <w:p w:rsidR="00C71569" w:rsidRPr="00E53542" w:rsidRDefault="00C71569" w:rsidP="00514204">
            <w:pPr>
              <w:rPr>
                <w:rFonts w:ascii="Times New Roman" w:hAnsi="Times New Roman"/>
              </w:rPr>
            </w:pPr>
          </w:p>
        </w:tc>
      </w:tr>
      <w:tr w:rsidR="00C71569" w:rsidRPr="00E53542" w:rsidTr="00514204">
        <w:tc>
          <w:tcPr>
            <w:tcW w:w="567" w:type="dxa"/>
          </w:tcPr>
          <w:p w:rsidR="00C71569" w:rsidRPr="00E53542" w:rsidRDefault="00C71569" w:rsidP="00C71569">
            <w:pPr>
              <w:numPr>
                <w:ilvl w:val="0"/>
                <w:numId w:val="1"/>
              </w:numPr>
              <w:spacing w:after="0"/>
              <w:contextualSpacing/>
              <w:rPr>
                <w:rFonts w:ascii="Times New Roman" w:hAnsi="Times New Roman"/>
              </w:rPr>
            </w:pPr>
          </w:p>
        </w:tc>
        <w:tc>
          <w:tcPr>
            <w:tcW w:w="1843" w:type="dxa"/>
            <w:vAlign w:val="center"/>
          </w:tcPr>
          <w:p w:rsidR="00C71569" w:rsidRPr="00E53542" w:rsidRDefault="00C71569" w:rsidP="00514204">
            <w:pPr>
              <w:suppressAutoHyphens/>
              <w:snapToGrid w:val="0"/>
              <w:rPr>
                <w:rFonts w:ascii="Times New Roman" w:hAnsi="Times New Roman"/>
                <w:lang w:eastAsia="ar-SA"/>
              </w:rPr>
            </w:pPr>
            <w:r w:rsidRPr="00E53542">
              <w:rPr>
                <w:rFonts w:ascii="Times New Roman" w:hAnsi="Times New Roman"/>
                <w:lang w:eastAsia="ar-SA"/>
              </w:rPr>
              <w:t>Wsparcie</w:t>
            </w:r>
          </w:p>
        </w:tc>
        <w:tc>
          <w:tcPr>
            <w:tcW w:w="4394" w:type="dxa"/>
            <w:vAlign w:val="center"/>
          </w:tcPr>
          <w:p w:rsidR="00C71569" w:rsidRPr="00E53542" w:rsidRDefault="00C71569" w:rsidP="00514204">
            <w:pPr>
              <w:rPr>
                <w:rFonts w:ascii="Times New Roman" w:hAnsi="Times New Roman"/>
              </w:rPr>
            </w:pPr>
            <w:r w:rsidRPr="00E53542">
              <w:rPr>
                <w:rFonts w:ascii="Times New Roman" w:hAnsi="Times New Roman"/>
              </w:rPr>
              <w:t>Co najmniej roczne (12 miesięczne) wsparcie techniczne i aktualizacyjne.</w:t>
            </w:r>
          </w:p>
        </w:tc>
        <w:tc>
          <w:tcPr>
            <w:tcW w:w="2977" w:type="dxa"/>
          </w:tcPr>
          <w:p w:rsidR="00C71569" w:rsidRPr="00E53542" w:rsidRDefault="00C71569" w:rsidP="00514204">
            <w:pPr>
              <w:rPr>
                <w:rFonts w:ascii="Times New Roman" w:hAnsi="Times New Roman"/>
              </w:rPr>
            </w:pPr>
          </w:p>
        </w:tc>
      </w:tr>
      <w:tr w:rsidR="00C71569" w:rsidRPr="00E53542" w:rsidTr="00514204">
        <w:tc>
          <w:tcPr>
            <w:tcW w:w="567" w:type="dxa"/>
          </w:tcPr>
          <w:p w:rsidR="00C71569" w:rsidRPr="00E53542" w:rsidRDefault="00C71569" w:rsidP="00C71569">
            <w:pPr>
              <w:numPr>
                <w:ilvl w:val="0"/>
                <w:numId w:val="1"/>
              </w:numPr>
              <w:spacing w:after="0"/>
              <w:contextualSpacing/>
              <w:rPr>
                <w:rFonts w:ascii="Times New Roman" w:hAnsi="Times New Roman"/>
              </w:rPr>
            </w:pPr>
          </w:p>
        </w:tc>
        <w:tc>
          <w:tcPr>
            <w:tcW w:w="1843" w:type="dxa"/>
            <w:vAlign w:val="center"/>
          </w:tcPr>
          <w:p w:rsidR="00C71569" w:rsidRPr="00E53542" w:rsidRDefault="00C71569" w:rsidP="00514204">
            <w:pPr>
              <w:suppressAutoHyphens/>
              <w:snapToGrid w:val="0"/>
              <w:rPr>
                <w:rFonts w:ascii="Times New Roman" w:hAnsi="Times New Roman"/>
                <w:lang w:eastAsia="ar-SA"/>
              </w:rPr>
            </w:pPr>
            <w:r w:rsidRPr="00E53542">
              <w:rPr>
                <w:rFonts w:ascii="Times New Roman" w:hAnsi="Times New Roman"/>
                <w:lang w:eastAsia="ar-SA"/>
              </w:rPr>
              <w:t>Gwarancja</w:t>
            </w:r>
          </w:p>
        </w:tc>
        <w:tc>
          <w:tcPr>
            <w:tcW w:w="4394" w:type="dxa"/>
            <w:vAlign w:val="center"/>
          </w:tcPr>
          <w:p w:rsidR="00C71569" w:rsidRPr="00E53542" w:rsidRDefault="00C71569" w:rsidP="00514204">
            <w:pPr>
              <w:rPr>
                <w:rFonts w:ascii="Times New Roman" w:hAnsi="Times New Roman"/>
              </w:rPr>
            </w:pPr>
            <w:r w:rsidRPr="00E53542">
              <w:rPr>
                <w:rFonts w:ascii="Times New Roman" w:hAnsi="Times New Roman"/>
              </w:rPr>
              <w:t>Okres gwarancji zgodny z okresem udzielonego wsparcia, nie krócej niż 12 miesięcy.</w:t>
            </w:r>
          </w:p>
        </w:tc>
        <w:tc>
          <w:tcPr>
            <w:tcW w:w="2977" w:type="dxa"/>
          </w:tcPr>
          <w:p w:rsidR="00C71569" w:rsidRPr="00E53542" w:rsidRDefault="00C71569" w:rsidP="00514204">
            <w:pPr>
              <w:rPr>
                <w:rFonts w:ascii="Times New Roman" w:hAnsi="Times New Roman"/>
              </w:rPr>
            </w:pPr>
          </w:p>
        </w:tc>
      </w:tr>
      <w:tr w:rsidR="00C71569" w:rsidRPr="00E53542" w:rsidTr="00514204">
        <w:tc>
          <w:tcPr>
            <w:tcW w:w="567" w:type="dxa"/>
          </w:tcPr>
          <w:p w:rsidR="00C71569" w:rsidRPr="00E53542" w:rsidRDefault="00C71569" w:rsidP="00C71569">
            <w:pPr>
              <w:numPr>
                <w:ilvl w:val="0"/>
                <w:numId w:val="1"/>
              </w:numPr>
              <w:spacing w:after="0"/>
              <w:contextualSpacing/>
              <w:rPr>
                <w:rFonts w:ascii="Times New Roman" w:hAnsi="Times New Roman"/>
              </w:rPr>
            </w:pPr>
          </w:p>
        </w:tc>
        <w:tc>
          <w:tcPr>
            <w:tcW w:w="1843" w:type="dxa"/>
            <w:vAlign w:val="center"/>
          </w:tcPr>
          <w:p w:rsidR="00C71569" w:rsidRPr="00E53542" w:rsidRDefault="00C71569" w:rsidP="00514204">
            <w:pPr>
              <w:suppressAutoHyphens/>
              <w:snapToGrid w:val="0"/>
              <w:rPr>
                <w:rFonts w:ascii="Times New Roman" w:hAnsi="Times New Roman"/>
                <w:lang w:eastAsia="ar-SA"/>
              </w:rPr>
            </w:pPr>
            <w:r w:rsidRPr="00E53542">
              <w:rPr>
                <w:rFonts w:ascii="Times New Roman" w:hAnsi="Times New Roman"/>
                <w:lang w:eastAsia="ar-SA"/>
              </w:rPr>
              <w:t>Dostawa</w:t>
            </w:r>
          </w:p>
        </w:tc>
        <w:tc>
          <w:tcPr>
            <w:tcW w:w="4394" w:type="dxa"/>
            <w:vAlign w:val="center"/>
          </w:tcPr>
          <w:p w:rsidR="00C71569" w:rsidRPr="00E53542" w:rsidRDefault="00C71569" w:rsidP="00514204">
            <w:pPr>
              <w:spacing w:after="0"/>
              <w:rPr>
                <w:rFonts w:ascii="Times New Roman" w:hAnsi="Times New Roman"/>
              </w:rPr>
            </w:pPr>
            <w:r w:rsidRPr="00E53542">
              <w:rPr>
                <w:rFonts w:ascii="Times New Roman" w:hAnsi="Times New Roman"/>
              </w:rPr>
              <w:t>Oprogramowanie może być dostarczone na nośnikach informacyjnych optycznych albo magnetycznych lub poprzez udostępnienie Zamawiającemu oprogramowania za pośrednictwem sieci Internet.</w:t>
            </w:r>
          </w:p>
          <w:p w:rsidR="00C71569" w:rsidRPr="00E53542" w:rsidRDefault="00C71569" w:rsidP="00514204">
            <w:pPr>
              <w:rPr>
                <w:rFonts w:ascii="Times New Roman" w:hAnsi="Times New Roman"/>
              </w:rPr>
            </w:pPr>
            <w:r w:rsidRPr="00E53542">
              <w:rPr>
                <w:rFonts w:ascii="Times New Roman" w:hAnsi="Times New Roman"/>
              </w:rPr>
              <w:t>Do protokołu zdawczo-odbiorczego Wykonawca dołączy potwierdzenie udzielenia Zamawiającemu licencji oraz wsparcia technicznego i aktualizacyjnego przez producenta oprogramowania na okres wynikający z oferty w postaci dokumentu poświadczonego przez producenta oprogramowania lub wskaże wpis w jego systemie rejestracji.</w:t>
            </w:r>
          </w:p>
        </w:tc>
        <w:tc>
          <w:tcPr>
            <w:tcW w:w="2977" w:type="dxa"/>
          </w:tcPr>
          <w:p w:rsidR="00C71569" w:rsidRPr="00E53542" w:rsidRDefault="00C71569" w:rsidP="00514204">
            <w:pPr>
              <w:rPr>
                <w:rFonts w:ascii="Times New Roman" w:hAnsi="Times New Roman"/>
              </w:rPr>
            </w:pPr>
          </w:p>
        </w:tc>
      </w:tr>
      <w:tr w:rsidR="00C71569" w:rsidRPr="00E53542" w:rsidTr="00514204">
        <w:tc>
          <w:tcPr>
            <w:tcW w:w="567" w:type="dxa"/>
          </w:tcPr>
          <w:p w:rsidR="00C71569" w:rsidRPr="00E53542" w:rsidRDefault="00C71569" w:rsidP="00C71569">
            <w:pPr>
              <w:numPr>
                <w:ilvl w:val="0"/>
                <w:numId w:val="1"/>
              </w:numPr>
              <w:spacing w:after="0"/>
              <w:contextualSpacing/>
              <w:rPr>
                <w:rFonts w:ascii="Times New Roman" w:hAnsi="Times New Roman"/>
              </w:rPr>
            </w:pPr>
          </w:p>
        </w:tc>
        <w:tc>
          <w:tcPr>
            <w:tcW w:w="1843" w:type="dxa"/>
            <w:vAlign w:val="center"/>
          </w:tcPr>
          <w:p w:rsidR="00C71569" w:rsidRPr="00E53542" w:rsidRDefault="00C71569" w:rsidP="00514204">
            <w:pPr>
              <w:suppressAutoHyphens/>
              <w:snapToGrid w:val="0"/>
              <w:rPr>
                <w:rFonts w:ascii="Times New Roman" w:hAnsi="Times New Roman"/>
                <w:lang w:eastAsia="ar-SA"/>
              </w:rPr>
            </w:pPr>
            <w:r w:rsidRPr="00E53542">
              <w:rPr>
                <w:rFonts w:ascii="Times New Roman" w:hAnsi="Times New Roman"/>
                <w:lang w:eastAsia="ar-SA"/>
              </w:rPr>
              <w:t>Cel</w:t>
            </w:r>
          </w:p>
        </w:tc>
        <w:tc>
          <w:tcPr>
            <w:tcW w:w="4394" w:type="dxa"/>
            <w:vAlign w:val="center"/>
          </w:tcPr>
          <w:p w:rsidR="00C71569" w:rsidRPr="00E53542" w:rsidRDefault="00C71569" w:rsidP="00514204">
            <w:pPr>
              <w:rPr>
                <w:rFonts w:ascii="Times New Roman" w:hAnsi="Times New Roman"/>
              </w:rPr>
            </w:pPr>
            <w:r w:rsidRPr="00E53542">
              <w:rPr>
                <w:rFonts w:ascii="Times New Roman" w:hAnsi="Times New Roman"/>
              </w:rPr>
              <w:t>Zapewnienie poprawnej i maksymalnie wydajnej pracy systemu szpitalnego CGM CLININET zainstalowanego w ŚCO .</w:t>
            </w:r>
          </w:p>
        </w:tc>
        <w:tc>
          <w:tcPr>
            <w:tcW w:w="2977" w:type="dxa"/>
          </w:tcPr>
          <w:p w:rsidR="00C71569" w:rsidRPr="00E53542" w:rsidRDefault="00C71569" w:rsidP="00514204">
            <w:pPr>
              <w:rPr>
                <w:rFonts w:ascii="Times New Roman" w:hAnsi="Times New Roman"/>
              </w:rPr>
            </w:pPr>
          </w:p>
        </w:tc>
      </w:tr>
    </w:tbl>
    <w:p w:rsidR="00C71569" w:rsidRPr="00E53542" w:rsidRDefault="00C71569" w:rsidP="00C71569">
      <w:pPr>
        <w:rPr>
          <w:rFonts w:ascii="Times New Roman" w:hAnsi="Times New Roman"/>
        </w:rPr>
      </w:pPr>
    </w:p>
    <w:p w:rsidR="00C71569" w:rsidRPr="00E53542" w:rsidRDefault="00C71569" w:rsidP="00C71569">
      <w:pPr>
        <w:spacing w:after="0" w:line="240" w:lineRule="auto"/>
        <w:rPr>
          <w:rFonts w:ascii="Times New Roman" w:hAnsi="Times New Roman"/>
        </w:rPr>
      </w:pPr>
    </w:p>
    <w:p w:rsidR="00C71569" w:rsidRPr="00E53542" w:rsidRDefault="00C71569" w:rsidP="00C71569">
      <w:pPr>
        <w:spacing w:after="0" w:line="240" w:lineRule="auto"/>
        <w:rPr>
          <w:rFonts w:ascii="Times New Roman" w:hAnsi="Times New Roman"/>
        </w:rPr>
      </w:pPr>
    </w:p>
    <w:p w:rsidR="00C71569" w:rsidRPr="00E53542" w:rsidRDefault="00C71569" w:rsidP="00C71569">
      <w:pPr>
        <w:spacing w:after="0" w:line="240" w:lineRule="auto"/>
        <w:rPr>
          <w:rFonts w:ascii="Times New Roman" w:hAnsi="Times New Roman"/>
        </w:rPr>
      </w:pPr>
    </w:p>
    <w:p w:rsidR="00C71569" w:rsidRPr="00E53542" w:rsidRDefault="00C71569" w:rsidP="00C71569">
      <w:pPr>
        <w:spacing w:after="0" w:line="240" w:lineRule="auto"/>
        <w:rPr>
          <w:rFonts w:ascii="Times New Roman" w:hAnsi="Times New Roman"/>
        </w:rPr>
      </w:pPr>
    </w:p>
    <w:p w:rsidR="00C71569" w:rsidRPr="00E53542" w:rsidRDefault="00C71569" w:rsidP="00C71569">
      <w:pPr>
        <w:pStyle w:val="Akapitzlist"/>
        <w:numPr>
          <w:ilvl w:val="1"/>
          <w:numId w:val="5"/>
        </w:numPr>
        <w:rPr>
          <w:b/>
        </w:rPr>
      </w:pPr>
      <w:r w:rsidRPr="00E53542">
        <w:t>F</w:t>
      </w:r>
      <w:r w:rsidRPr="00E53542">
        <w:rPr>
          <w:b/>
        </w:rPr>
        <w:t>unkcjonalności i parametry oprogramowania RDBMS:</w:t>
      </w:r>
    </w:p>
    <w:p w:rsidR="00C71569" w:rsidRPr="00E53542" w:rsidRDefault="00C71569" w:rsidP="00C71569">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6463"/>
        <w:gridCol w:w="2121"/>
      </w:tblGrid>
      <w:tr w:rsidR="00C71569" w:rsidRPr="00E53542" w:rsidTr="00514204">
        <w:tc>
          <w:tcPr>
            <w:tcW w:w="567"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b/>
                <w:sz w:val="22"/>
                <w:szCs w:val="22"/>
              </w:rPr>
              <w:t>L.p.</w:t>
            </w: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b/>
                <w:sz w:val="22"/>
                <w:szCs w:val="22"/>
              </w:rPr>
              <w:t>Wymagania minimalne</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b/>
                <w:sz w:val="22"/>
                <w:szCs w:val="22"/>
              </w:rPr>
              <w:t xml:space="preserve">Oferowane parametry </w:t>
            </w:r>
            <w:r w:rsidRPr="00E53542">
              <w:rPr>
                <w:rFonts w:ascii="Times New Roman" w:hAnsi="Times New Roman" w:cs="Times New Roman"/>
                <w:b/>
                <w:sz w:val="16"/>
                <w:szCs w:val="16"/>
              </w:rPr>
              <w:t>Potwierdzenie Wykonawcy TAK lub opis parametrów oferowanych/ podać</w:t>
            </w:r>
            <w:r w:rsidRPr="00E53542">
              <w:rPr>
                <w:rFonts w:ascii="Times New Roman" w:hAnsi="Times New Roman" w:cs="Times New Roman"/>
                <w:bCs/>
                <w:sz w:val="16"/>
                <w:szCs w:val="16"/>
              </w:rPr>
              <w:t xml:space="preserve"> </w:t>
            </w:r>
            <w:r w:rsidRPr="00E53542">
              <w:rPr>
                <w:rFonts w:ascii="Times New Roman" w:hAnsi="Times New Roman" w:cs="Times New Roman"/>
                <w:b/>
                <w:bCs/>
                <w:sz w:val="16"/>
                <w:szCs w:val="16"/>
              </w:rPr>
              <w:t>zakresy</w:t>
            </w:r>
            <w:r w:rsidRPr="00E53542">
              <w:rPr>
                <w:rFonts w:ascii="Times New Roman" w:hAnsi="Times New Roman" w:cs="Times New Roman"/>
                <w:sz w:val="16"/>
                <w:szCs w:val="16"/>
              </w:rPr>
              <w:t xml:space="preserve">/ </w:t>
            </w:r>
            <w:r w:rsidRPr="00E53542">
              <w:rPr>
                <w:rFonts w:ascii="Times New Roman" w:hAnsi="Times New Roman" w:cs="Times New Roman"/>
                <w:b/>
                <w:bCs/>
                <w:sz w:val="16"/>
                <w:szCs w:val="16"/>
              </w:rPr>
              <w:t>opisać/</w:t>
            </w: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Dostępność oprogramowania na współczesne 64-bitowe platformy Unix (</w:t>
            </w:r>
            <w:proofErr w:type="spellStart"/>
            <w:r w:rsidRPr="00E53542">
              <w:rPr>
                <w:rFonts w:ascii="Times New Roman" w:hAnsi="Times New Roman" w:cs="Times New Roman"/>
                <w:sz w:val="22"/>
                <w:szCs w:val="22"/>
              </w:rPr>
              <w:t>HP-UX</w:t>
            </w:r>
            <w:proofErr w:type="spellEnd"/>
            <w:r w:rsidRPr="00E53542">
              <w:rPr>
                <w:rFonts w:ascii="Times New Roman" w:hAnsi="Times New Roman" w:cs="Times New Roman"/>
                <w:sz w:val="22"/>
                <w:szCs w:val="22"/>
              </w:rPr>
              <w:t xml:space="preserve"> dla </w:t>
            </w:r>
            <w:proofErr w:type="spellStart"/>
            <w:r w:rsidRPr="00E53542">
              <w:rPr>
                <w:rFonts w:ascii="Times New Roman" w:hAnsi="Times New Roman" w:cs="Times New Roman"/>
                <w:sz w:val="22"/>
                <w:szCs w:val="22"/>
              </w:rPr>
              <w:t>Itanium</w:t>
            </w:r>
            <w:proofErr w:type="spellEnd"/>
            <w:r w:rsidRPr="00E53542">
              <w:rPr>
                <w:rFonts w:ascii="Times New Roman" w:hAnsi="Times New Roman" w:cs="Times New Roman"/>
                <w:sz w:val="22"/>
                <w:szCs w:val="22"/>
              </w:rPr>
              <w:t>, Solaris dla procesorów SPARC/x86-64, IBM AIX), Intel Linux 64-bit, MS Windows 64-bit. Identyczna funkcjonalność serwera bazy danych na ww. platformach.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Niezależność platformy systemowej dla oprogramowania klienckiego / serwera aplikacyjnego od platformy systemowej bazy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highlight w:val="yellow"/>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przeniesienia (migracji) struktur bazy danych i danych pomiędzy ww. platformami bez konieczności rekompilacji aplikacji bądź migracji środowiska aplikacyjnego.</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highlight w:val="yellow"/>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Przetwarzanie transakcyjne wg reguł ACID (</w:t>
            </w:r>
            <w:proofErr w:type="spellStart"/>
            <w:r w:rsidRPr="00E53542">
              <w:rPr>
                <w:rFonts w:ascii="Times New Roman" w:hAnsi="Times New Roman" w:cs="Times New Roman"/>
                <w:sz w:val="22"/>
                <w:szCs w:val="22"/>
              </w:rPr>
              <w:t>Atomicity</w:t>
            </w:r>
            <w:proofErr w:type="spellEnd"/>
            <w:r w:rsidRPr="00E53542">
              <w:rPr>
                <w:rFonts w:ascii="Times New Roman" w:hAnsi="Times New Roman" w:cs="Times New Roman"/>
                <w:sz w:val="22"/>
                <w:szCs w:val="22"/>
              </w:rPr>
              <w:t xml:space="preserve">, </w:t>
            </w:r>
            <w:proofErr w:type="spellStart"/>
            <w:r w:rsidRPr="00E53542">
              <w:rPr>
                <w:rFonts w:ascii="Times New Roman" w:hAnsi="Times New Roman" w:cs="Times New Roman"/>
                <w:sz w:val="22"/>
                <w:szCs w:val="22"/>
              </w:rPr>
              <w:t>Consistency</w:t>
            </w:r>
            <w:proofErr w:type="spellEnd"/>
            <w:r w:rsidRPr="00E53542">
              <w:rPr>
                <w:rFonts w:ascii="Times New Roman" w:hAnsi="Times New Roman" w:cs="Times New Roman"/>
                <w:sz w:val="22"/>
                <w:szCs w:val="22"/>
              </w:rPr>
              <w:t xml:space="preserve">, </w:t>
            </w:r>
            <w:proofErr w:type="spellStart"/>
            <w:r w:rsidRPr="00E53542">
              <w:rPr>
                <w:rFonts w:ascii="Times New Roman" w:hAnsi="Times New Roman" w:cs="Times New Roman"/>
                <w:sz w:val="22"/>
                <w:szCs w:val="22"/>
              </w:rPr>
              <w:t>Independency</w:t>
            </w:r>
            <w:proofErr w:type="spellEnd"/>
            <w:r w:rsidRPr="00E53542">
              <w:rPr>
                <w:rFonts w:ascii="Times New Roman" w:hAnsi="Times New Roman" w:cs="Times New Roman"/>
                <w:sz w:val="22"/>
                <w:szCs w:val="22"/>
              </w:rPr>
              <w:t xml:space="preserve">, </w:t>
            </w:r>
            <w:proofErr w:type="spellStart"/>
            <w:r w:rsidRPr="00E53542">
              <w:rPr>
                <w:rFonts w:ascii="Times New Roman" w:hAnsi="Times New Roman" w:cs="Times New Roman"/>
                <w:sz w:val="22"/>
                <w:szCs w:val="22"/>
              </w:rPr>
              <w:t>Durability</w:t>
            </w:r>
            <w:proofErr w:type="spellEnd"/>
            <w:r w:rsidRPr="00E53542">
              <w:rPr>
                <w:rFonts w:ascii="Times New Roman" w:hAnsi="Times New Roman" w:cs="Times New Roman"/>
                <w:sz w:val="22"/>
                <w:szCs w:val="22"/>
              </w:rPr>
              <w:t xml:space="preserve">) z zachowaniem spójności i maksymalnego możliwego stopnia współbieżności. Mechanizm izolowania transakcji powinien pozwalać na spójny odczyt modyfikowanego obszaru danych bez wprowadzania blokad, z kolei spójny odczyt nie powinien blokować możliwości wykonywania zmian. </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Oznacza to, że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 </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Wsparcie dla wielu ustawień narodowych i wielu zestawów znaków (włącznie z </w:t>
            </w:r>
            <w:proofErr w:type="spellStart"/>
            <w:r w:rsidRPr="00E53542">
              <w:rPr>
                <w:rFonts w:ascii="Times New Roman" w:hAnsi="Times New Roman" w:cs="Times New Roman"/>
                <w:sz w:val="22"/>
                <w:szCs w:val="22"/>
              </w:rPr>
              <w:t>Unicode</w:t>
            </w:r>
            <w:proofErr w:type="spellEnd"/>
            <w:r w:rsidRPr="00E53542">
              <w:rPr>
                <w:rFonts w:ascii="Times New Roman" w:hAnsi="Times New Roman" w:cs="Times New Roman"/>
                <w:sz w:val="22"/>
                <w:szCs w:val="22"/>
              </w:rPr>
              <w:t xml:space="preserve">). </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migracji 8-bitowego zestawu znaków bazy danych (np. MS Windows CP 1252, ISO 8859-2 lub równoważne) do </w:t>
            </w:r>
            <w:proofErr w:type="spellStart"/>
            <w:r w:rsidRPr="00E53542">
              <w:rPr>
                <w:rFonts w:ascii="Times New Roman" w:hAnsi="Times New Roman" w:cs="Times New Roman"/>
                <w:sz w:val="22"/>
                <w:szCs w:val="22"/>
              </w:rPr>
              <w:t>Unicode</w:t>
            </w:r>
            <w:proofErr w:type="spellEnd"/>
            <w:r w:rsidRPr="00E53542">
              <w:rPr>
                <w:rFonts w:ascii="Times New Roman" w:hAnsi="Times New Roman" w:cs="Times New Roman"/>
                <w:sz w:val="22"/>
                <w:szCs w:val="22"/>
              </w:rPr>
              <w:t>.</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redefiniowania przez klienta ustawień narodowych – symboli walut, formatu dat, porządku sortowania znaków za pomocą narzędzi graficznych.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Skalowanie rozwiązań opartych o architekturę trójwarstwową: możliwość uruchomienia wielu sesji bazy danych przy wykorzystaniu jednego połączenia z serwera aplikacyjnego do serwera bazy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Brak formalnych ograniczeń na liczbę tabel i indeksów w bazie danych oraz na ich rozmiar (liczbę wierszy). </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otworzenia wielu aktywnych zbiorów rezultatów (zapytań, instrukcji DML) w jednej sesji bazy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Wsparcie protokołu XA.</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Wsparcie standardu JDBC 3.0.</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Zgodność ze standardem ANSI/ISO SQL 2003 lub nowszym.</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parametryzowania za pomocą parametrów prostych, jak i parametrów o typach złożonych, definiowanych przez użytkownika procedur i funkcji składowanych; funkcje powinny mieć możliwość zwracania rezultatów, jako zbioru danych, możliwego do wykorzystania jako źródło danych w instrukcjach SQL (czyli występujących we frazie FROM); wyżej wymienione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kompilacji procedur składowanych w bazie do postaci kodu binarnego (biblioteki dzielonej).</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deklarowania wyzwalaczy (</w:t>
            </w:r>
            <w:proofErr w:type="spellStart"/>
            <w:r w:rsidRPr="00E53542">
              <w:rPr>
                <w:rFonts w:ascii="Times New Roman" w:hAnsi="Times New Roman" w:cs="Times New Roman"/>
                <w:sz w:val="22"/>
                <w:szCs w:val="22"/>
              </w:rPr>
              <w:t>triggerów</w:t>
            </w:r>
            <w:proofErr w:type="spellEnd"/>
            <w:r w:rsidRPr="00E53542">
              <w:rPr>
                <w:rFonts w:ascii="Times New Roman" w:hAnsi="Times New Roman" w:cs="Times New Roman"/>
                <w:sz w:val="22"/>
                <w:szCs w:val="22"/>
              </w:rPr>
              <w:t xml:space="preserve">)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Ponadto mechanizm wyzwalaczy powinien umożliwiać oprogramowanie obsługi instrukcji DML (INSERT, UPDATE, DELETE) wykonywanych na tzw. niemodyfikowalnych widokach (</w:t>
            </w:r>
            <w:proofErr w:type="spellStart"/>
            <w:r w:rsidRPr="00E53542">
              <w:rPr>
                <w:rFonts w:ascii="Times New Roman" w:hAnsi="Times New Roman" w:cs="Times New Roman"/>
                <w:sz w:val="22"/>
                <w:szCs w:val="22"/>
              </w:rPr>
              <w:t>views</w:t>
            </w:r>
            <w:proofErr w:type="spellEnd"/>
            <w:r w:rsidRPr="00E53542">
              <w:rPr>
                <w:rFonts w:ascii="Times New Roman" w:hAnsi="Times New Roman" w:cs="Times New Roman"/>
                <w:sz w:val="22"/>
                <w:szCs w:val="22"/>
              </w:rPr>
              <w:t>).</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sidRPr="00E53542">
              <w:rPr>
                <w:rFonts w:ascii="Times New Roman" w:hAnsi="Times New Roman" w:cs="Times New Roman"/>
                <w:sz w:val="22"/>
                <w:szCs w:val="22"/>
              </w:rPr>
              <w:t>logowań</w:t>
            </w:r>
            <w:proofErr w:type="spellEnd"/>
            <w:r w:rsidRPr="00E53542">
              <w:rPr>
                <w:rFonts w:ascii="Times New Roman" w:hAnsi="Times New Roman" w:cs="Times New Roman"/>
                <w:sz w:val="22"/>
                <w:szCs w:val="22"/>
              </w:rPr>
              <w:t>.</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autoryzowania użytkowników bazy danych za pomocą rejestru użytkowników założonego w bazie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E53542">
              <w:rPr>
                <w:rFonts w:ascii="Times New Roman" w:hAnsi="Times New Roman" w:cs="Times New Roman"/>
                <w:sz w:val="22"/>
                <w:szCs w:val="22"/>
              </w:rPr>
              <w:t>backup'ów</w:t>
            </w:r>
            <w:proofErr w:type="spellEnd"/>
            <w:r w:rsidRPr="00E53542">
              <w:rPr>
                <w:rFonts w:ascii="Times New Roman" w:hAnsi="Times New Roman" w:cs="Times New Roman"/>
                <w:sz w:val="22"/>
                <w:szCs w:val="22"/>
              </w:rPr>
              <w:t xml:space="preserve">. Możliwość integracji z powszechnie stosowanymi systemami backupu (np. Legato, Veritas, Tivoli, Data </w:t>
            </w:r>
            <w:proofErr w:type="spellStart"/>
            <w:r w:rsidRPr="00E53542">
              <w:rPr>
                <w:rFonts w:ascii="Times New Roman" w:hAnsi="Times New Roman" w:cs="Times New Roman"/>
                <w:sz w:val="22"/>
                <w:szCs w:val="22"/>
              </w:rPr>
              <w:t>Protector</w:t>
            </w:r>
            <w:proofErr w:type="spellEnd"/>
            <w:r w:rsidRPr="00E53542">
              <w:rPr>
                <w:rFonts w:ascii="Times New Roman" w:hAnsi="Times New Roman" w:cs="Times New Roman"/>
                <w:sz w:val="22"/>
                <w:szCs w:val="22"/>
              </w:rPr>
              <w:t xml:space="preserve"> </w:t>
            </w:r>
            <w:proofErr w:type="spellStart"/>
            <w:r w:rsidRPr="00E53542">
              <w:rPr>
                <w:rFonts w:ascii="Times New Roman" w:hAnsi="Times New Roman" w:cs="Times New Roman"/>
                <w:sz w:val="22"/>
                <w:szCs w:val="22"/>
              </w:rPr>
              <w:t>itd</w:t>
            </w:r>
            <w:proofErr w:type="spellEnd"/>
            <w:r w:rsidRPr="00E53542">
              <w:rPr>
                <w:rFonts w:ascii="Times New Roman" w:hAnsi="Times New Roman" w:cs="Times New Roman"/>
                <w:sz w:val="22"/>
                <w:szCs w:val="22"/>
              </w:rPr>
              <w:t xml:space="preserve">). Wykonywanie kopii bezpieczeństwa powinno być możliwe w trybie </w:t>
            </w:r>
            <w:proofErr w:type="spellStart"/>
            <w:r w:rsidRPr="00E53542">
              <w:rPr>
                <w:rFonts w:ascii="Times New Roman" w:hAnsi="Times New Roman" w:cs="Times New Roman"/>
                <w:sz w:val="22"/>
                <w:szCs w:val="22"/>
              </w:rPr>
              <w:t>offline</w:t>
            </w:r>
            <w:proofErr w:type="spellEnd"/>
            <w:r w:rsidRPr="00E53542">
              <w:rPr>
                <w:rFonts w:ascii="Times New Roman" w:hAnsi="Times New Roman" w:cs="Times New Roman"/>
                <w:sz w:val="22"/>
                <w:szCs w:val="22"/>
              </w:rPr>
              <w:t xml:space="preserve"> oraz w trybie </w:t>
            </w:r>
            <w:proofErr w:type="spellStart"/>
            <w:r w:rsidRPr="00E53542">
              <w:rPr>
                <w:rFonts w:ascii="Times New Roman" w:hAnsi="Times New Roman" w:cs="Times New Roman"/>
                <w:sz w:val="22"/>
                <w:szCs w:val="22"/>
              </w:rPr>
              <w:t>online</w:t>
            </w:r>
            <w:proofErr w:type="spellEnd"/>
            <w:r w:rsidRPr="00E53542">
              <w:rPr>
                <w:rFonts w:ascii="Times New Roman" w:hAnsi="Times New Roman" w:cs="Times New Roman"/>
                <w:sz w:val="22"/>
                <w:szCs w:val="22"/>
              </w:rPr>
              <w:t>.</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wykonywania kopii bezpieczeństwa w trybie </w:t>
            </w:r>
            <w:proofErr w:type="spellStart"/>
            <w:r w:rsidRPr="00E53542">
              <w:rPr>
                <w:rFonts w:ascii="Times New Roman" w:hAnsi="Times New Roman" w:cs="Times New Roman"/>
                <w:sz w:val="22"/>
                <w:szCs w:val="22"/>
              </w:rPr>
              <w:t>online</w:t>
            </w:r>
            <w:proofErr w:type="spellEnd"/>
            <w:r w:rsidRPr="00E53542">
              <w:rPr>
                <w:rFonts w:ascii="Times New Roman" w:hAnsi="Times New Roman" w:cs="Times New Roman"/>
                <w:sz w:val="22"/>
                <w:szCs w:val="22"/>
              </w:rPr>
              <w:t xml:space="preserve"> (hot backup).</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 przypadku, gdy odtwarzaniu podlegają pojedyncze pliki bazy danych, pozostałe pliki baz danych mogą być dostępne dla użytkowników.</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Wbudowaną obsługę wyrażeń regularnych zgodną ze standardem POSIX dostępną z poziomu języka SQL, jak i procedur/funkcji składowanych w bazie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Wsparcie dla typu danych DICOM obsługiwanego wewnętrznie przez serwer bazy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zakładania w tabelach kolumn typu obsługującego standard DICOM.</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przeszukiwania zakładania indeksów na grupie atrybutów </w:t>
            </w:r>
            <w:proofErr w:type="spellStart"/>
            <w:r w:rsidRPr="00E53542">
              <w:rPr>
                <w:rFonts w:ascii="Times New Roman" w:hAnsi="Times New Roman" w:cs="Times New Roman"/>
                <w:sz w:val="22"/>
                <w:szCs w:val="22"/>
              </w:rPr>
              <w:t>metadanych</w:t>
            </w:r>
            <w:proofErr w:type="spellEnd"/>
            <w:r w:rsidRPr="00E53542">
              <w:rPr>
                <w:rFonts w:ascii="Times New Roman" w:hAnsi="Times New Roman" w:cs="Times New Roman"/>
                <w:sz w:val="22"/>
                <w:szCs w:val="22"/>
              </w:rPr>
              <w:t xml:space="preserve"> składowanych w kolumnach przechowujących dane w formacie DICOM.</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przeszukiwania </w:t>
            </w:r>
            <w:proofErr w:type="spellStart"/>
            <w:r w:rsidRPr="00E53542">
              <w:rPr>
                <w:rFonts w:ascii="Times New Roman" w:hAnsi="Times New Roman" w:cs="Times New Roman"/>
                <w:sz w:val="22"/>
                <w:szCs w:val="22"/>
              </w:rPr>
              <w:t>metadanych</w:t>
            </w:r>
            <w:proofErr w:type="spellEnd"/>
          </w:p>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ab/>
              <w:t>* wszystkich bądź niektórych atrybutów,</w:t>
            </w:r>
          </w:p>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ab/>
              <w:t>* możliwość zakładania indeksów na wybranych atrybutach,</w:t>
            </w:r>
          </w:p>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ab/>
              <w:t xml:space="preserve">* możliwość wyszukiwania </w:t>
            </w:r>
            <w:proofErr w:type="spellStart"/>
            <w:r w:rsidRPr="00E53542">
              <w:rPr>
                <w:rFonts w:ascii="Times New Roman" w:hAnsi="Times New Roman" w:cs="Times New Roman"/>
                <w:sz w:val="22"/>
                <w:szCs w:val="22"/>
              </w:rPr>
              <w:t>pełnotekstowego</w:t>
            </w:r>
            <w:proofErr w:type="spellEnd"/>
            <w:r w:rsidRPr="00E53542">
              <w:rPr>
                <w:rFonts w:ascii="Times New Roman" w:hAnsi="Times New Roman" w:cs="Times New Roman"/>
                <w:sz w:val="22"/>
                <w:szCs w:val="22"/>
              </w:rPr>
              <w:t>,</w:t>
            </w:r>
          </w:p>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ab/>
              <w:t>* możliwość nawigacji zgodnej z hierarchią atrybutów.</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Składowanie </w:t>
            </w:r>
            <w:proofErr w:type="spellStart"/>
            <w:r w:rsidRPr="00E53542">
              <w:rPr>
                <w:rFonts w:ascii="Times New Roman" w:hAnsi="Times New Roman" w:cs="Times New Roman"/>
                <w:sz w:val="22"/>
                <w:szCs w:val="22"/>
              </w:rPr>
              <w:t>metadanych</w:t>
            </w:r>
            <w:proofErr w:type="spellEnd"/>
            <w:r w:rsidRPr="00E53542">
              <w:rPr>
                <w:rFonts w:ascii="Times New Roman" w:hAnsi="Times New Roman" w:cs="Times New Roman"/>
                <w:sz w:val="22"/>
                <w:szCs w:val="22"/>
              </w:rPr>
              <w:t xml:space="preserve"> DICOM i treści DICOM odbywa się wewnątrz bazy danych.</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Operowanie na danych DICOM za pomocą konstrukcji języka SQL, procedur składowanych, dostęp za pomocą Java API.</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Wbudowane mechanizmy konwersji treści DICOM do formatów JPEG, GIF, MPEG, AVI.</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budowy klastra typu </w:t>
            </w:r>
            <w:proofErr w:type="spellStart"/>
            <w:r w:rsidRPr="00E53542">
              <w:rPr>
                <w:rFonts w:ascii="Times New Roman" w:hAnsi="Times New Roman" w:cs="Times New Roman"/>
                <w:sz w:val="22"/>
                <w:szCs w:val="22"/>
              </w:rPr>
              <w:t>active-active</w:t>
            </w:r>
            <w:proofErr w:type="spellEnd"/>
            <w:r w:rsidRPr="00E53542">
              <w:rPr>
                <w:rFonts w:ascii="Times New Roman" w:hAnsi="Times New Roman" w:cs="Times New Roman"/>
                <w:sz w:val="22"/>
                <w:szCs w:val="22"/>
              </w:rPr>
              <w:t xml:space="preserve"> opartego o maksymalnie 2 węzły (maksymalnie 2 x 1 CPU).</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pracy na maszynie wyposażonej maksymalnie w 2 gniazda procesorowe (ang. </w:t>
            </w:r>
            <w:proofErr w:type="spellStart"/>
            <w:r w:rsidRPr="00E53542">
              <w:rPr>
                <w:rFonts w:ascii="Times New Roman" w:hAnsi="Times New Roman" w:cs="Times New Roman"/>
                <w:sz w:val="22"/>
                <w:szCs w:val="22"/>
              </w:rPr>
              <w:t>sockets</w:t>
            </w:r>
            <w:proofErr w:type="spellEnd"/>
            <w:r w:rsidRPr="00E53542">
              <w:rPr>
                <w:rFonts w:ascii="Times New Roman" w:hAnsi="Times New Roman" w:cs="Times New Roman"/>
                <w:sz w:val="22"/>
                <w:szCs w:val="22"/>
              </w:rPr>
              <w:t>).</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Możliwość zwiększenia przepustowości bazy danych poprzez uruchomienie dodatkowych serwerów obsługujących tą samą bazę danych (w </w:t>
            </w:r>
            <w:proofErr w:type="spellStart"/>
            <w:r w:rsidRPr="00E53542">
              <w:rPr>
                <w:rFonts w:ascii="Times New Roman" w:hAnsi="Times New Roman" w:cs="Times New Roman"/>
                <w:sz w:val="22"/>
                <w:szCs w:val="22"/>
              </w:rPr>
              <w:t>klastrze</w:t>
            </w:r>
            <w:proofErr w:type="spellEnd"/>
            <w:r w:rsidRPr="00E53542">
              <w:rPr>
                <w:rFonts w:ascii="Times New Roman" w:hAnsi="Times New Roman" w:cs="Times New Roman"/>
                <w:sz w:val="22"/>
                <w:szCs w:val="22"/>
              </w:rPr>
              <w:t>).</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Zwiększenie bądź zmniejszenie liczby serwerów obsługujących klastrową bazę danych nie może powodować konieczności reorganizacji fizycznej (zmiana organizacji plików danych) oraz logicznej struktury baz danych (tabel / indeksów). </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 xml:space="preserve">Unieruchomienie jednego z serwerów bazy danych nie może powodować braku dostępu do jakiejkolwiek części danych – baza danych musi być nadal dostępna za pośrednictwem funkcjonujących dalej serwerów </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kontynuacji pracy użytkowników podłączonych do serwera klastrowej bazy danych, który uległ awarii. Powinna istnieć możliwość przeniesienia sesji na inny serwer oraz automatycznego powiadomienia aplikacji o wykonaniu przełączenia.</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Obraz bazy danych (</w:t>
            </w:r>
            <w:proofErr w:type="spellStart"/>
            <w:r w:rsidRPr="00E53542">
              <w:rPr>
                <w:rFonts w:ascii="Times New Roman" w:hAnsi="Times New Roman" w:cs="Times New Roman"/>
                <w:sz w:val="22"/>
                <w:szCs w:val="22"/>
              </w:rPr>
              <w:t>metadane</w:t>
            </w:r>
            <w:proofErr w:type="spellEnd"/>
            <w:r w:rsidRPr="00E53542">
              <w:rPr>
                <w:rFonts w:ascii="Times New Roman" w:hAnsi="Times New Roman" w:cs="Times New Roman"/>
                <w:sz w:val="22"/>
                <w:szCs w:val="22"/>
              </w:rPr>
              <w:t>, obiekty bazy danych, stan danych) w klastrowej bazie danych musi być niezależny od serwera do którego zostało nawiązane połączenie.</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Możliwość obsługi co najmniej do 16 wątków.</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r w:rsidR="00C71569" w:rsidRPr="00E53542" w:rsidTr="00514204">
        <w:trPr>
          <w:trHeight w:val="1127"/>
        </w:trPr>
        <w:tc>
          <w:tcPr>
            <w:tcW w:w="567" w:type="dxa"/>
            <w:shd w:val="clear" w:color="auto" w:fill="auto"/>
          </w:tcPr>
          <w:p w:rsidR="00C71569" w:rsidRPr="00E53542" w:rsidRDefault="00C71569" w:rsidP="00C71569">
            <w:pPr>
              <w:numPr>
                <w:ilvl w:val="0"/>
                <w:numId w:val="2"/>
              </w:numPr>
              <w:spacing w:after="0"/>
              <w:contextualSpacing/>
              <w:rPr>
                <w:rFonts w:ascii="Times New Roman" w:hAnsi="Times New Roman"/>
              </w:rPr>
            </w:pPr>
          </w:p>
        </w:tc>
        <w:tc>
          <w:tcPr>
            <w:tcW w:w="11510" w:type="dxa"/>
            <w:shd w:val="clear" w:color="auto" w:fill="FFFFFF" w:themeFill="background1"/>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sz w:val="22"/>
                <w:szCs w:val="22"/>
              </w:rPr>
              <w:t>Wsparcie producenta bazy danych dostępne w trybie 24 godziny / 7 dni w tygodniu / 365 dni w roku, a dostępne telefonicznie lub przez dedykowany portal internetowy, w języku polskim, co najmniej od poniedziałku do piątku w godzinach od 8.00 do 17.00.</w:t>
            </w:r>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p>
        </w:tc>
      </w:tr>
    </w:tbl>
    <w:p w:rsidR="00C71569" w:rsidRPr="00E53542" w:rsidRDefault="00C71569" w:rsidP="00C71569">
      <w:pPr>
        <w:rPr>
          <w:rFonts w:ascii="Times New Roman" w:hAnsi="Times New Roman"/>
          <w:strike/>
        </w:rPr>
      </w:pPr>
    </w:p>
    <w:p w:rsidR="00C71569" w:rsidRPr="00E53542" w:rsidRDefault="00C71569" w:rsidP="00C71569">
      <w:pPr>
        <w:rPr>
          <w:rFonts w:ascii="Times New Roman" w:hAnsi="Times New Roman"/>
          <w:strike/>
        </w:rPr>
      </w:pPr>
    </w:p>
    <w:p w:rsidR="00C71569" w:rsidRPr="00E53542" w:rsidRDefault="00C71569" w:rsidP="00C71569">
      <w:pPr>
        <w:spacing w:after="0" w:line="240" w:lineRule="auto"/>
        <w:rPr>
          <w:rFonts w:ascii="Times New Roman" w:hAnsi="Times New Roman"/>
          <w:b/>
        </w:rPr>
      </w:pPr>
      <w:r w:rsidRPr="00E53542">
        <w:rPr>
          <w:rFonts w:ascii="Times New Roman" w:hAnsi="Times New Roman"/>
          <w:b/>
        </w:rPr>
        <w:t>3.Usługa wsparcia technicznego, w odniesieniu do oprogramowania RDBMS, o którym mowa w zamówieniu (zwanym dalej Oprogramowaniem):</w:t>
      </w:r>
    </w:p>
    <w:p w:rsidR="00C71569" w:rsidRPr="00E53542" w:rsidRDefault="00C71569" w:rsidP="00C7156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6518"/>
        <w:gridCol w:w="2066"/>
      </w:tblGrid>
      <w:tr w:rsidR="00C71569" w:rsidRPr="00E53542" w:rsidTr="00514204">
        <w:tc>
          <w:tcPr>
            <w:tcW w:w="567" w:type="dxa"/>
            <w:shd w:val="clear" w:color="auto" w:fill="auto"/>
          </w:tcPr>
          <w:p w:rsidR="00C71569" w:rsidRPr="00E53542" w:rsidRDefault="00C71569" w:rsidP="00514204">
            <w:pPr>
              <w:rPr>
                <w:rFonts w:ascii="Times New Roman" w:hAnsi="Times New Roman"/>
              </w:rPr>
            </w:pPr>
          </w:p>
        </w:tc>
        <w:tc>
          <w:tcPr>
            <w:tcW w:w="11482" w:type="dxa"/>
            <w:shd w:val="clear" w:color="auto" w:fill="auto"/>
          </w:tcPr>
          <w:p w:rsidR="00C71569" w:rsidRPr="00E53542" w:rsidRDefault="00C71569" w:rsidP="00514204">
            <w:pPr>
              <w:rPr>
                <w:rFonts w:ascii="Times New Roman" w:hAnsi="Times New Roman"/>
              </w:rPr>
            </w:pPr>
          </w:p>
        </w:tc>
        <w:tc>
          <w:tcPr>
            <w:tcW w:w="3119" w:type="dxa"/>
            <w:shd w:val="clear" w:color="auto" w:fill="auto"/>
          </w:tcPr>
          <w:p w:rsidR="00C71569" w:rsidRPr="00E53542" w:rsidRDefault="00C71569" w:rsidP="00514204">
            <w:pPr>
              <w:rPr>
                <w:rFonts w:ascii="Times New Roman" w:hAnsi="Times New Roman"/>
              </w:rPr>
            </w:pPr>
          </w:p>
        </w:tc>
      </w:tr>
      <w:tr w:rsidR="00C71569" w:rsidRPr="00E53542" w:rsidTr="00514204">
        <w:tc>
          <w:tcPr>
            <w:tcW w:w="567"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b/>
                <w:sz w:val="22"/>
                <w:szCs w:val="22"/>
              </w:rPr>
              <w:t>L.p.</w:t>
            </w:r>
          </w:p>
        </w:tc>
        <w:tc>
          <w:tcPr>
            <w:tcW w:w="11482"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b/>
                <w:sz w:val="22"/>
                <w:szCs w:val="22"/>
              </w:rPr>
              <w:t>Wymagania minimalne</w:t>
            </w:r>
            <w:bookmarkStart w:id="0" w:name="_GoBack"/>
            <w:bookmarkEnd w:id="0"/>
          </w:p>
        </w:tc>
        <w:tc>
          <w:tcPr>
            <w:tcW w:w="3119" w:type="dxa"/>
            <w:shd w:val="clear" w:color="auto" w:fill="auto"/>
          </w:tcPr>
          <w:p w:rsidR="00C71569" w:rsidRPr="00E53542" w:rsidRDefault="00C71569" w:rsidP="00514204">
            <w:pPr>
              <w:pStyle w:val="Zwykytekst"/>
              <w:rPr>
                <w:rFonts w:ascii="Times New Roman" w:hAnsi="Times New Roman" w:cs="Times New Roman"/>
                <w:sz w:val="22"/>
                <w:szCs w:val="22"/>
              </w:rPr>
            </w:pPr>
            <w:r w:rsidRPr="00E53542">
              <w:rPr>
                <w:rFonts w:ascii="Times New Roman" w:hAnsi="Times New Roman" w:cs="Times New Roman"/>
                <w:b/>
                <w:sz w:val="22"/>
                <w:szCs w:val="22"/>
              </w:rPr>
              <w:t xml:space="preserve">Oferowane parametry </w:t>
            </w:r>
            <w:r w:rsidRPr="00E53542">
              <w:rPr>
                <w:rFonts w:ascii="Times New Roman" w:hAnsi="Times New Roman" w:cs="Times New Roman"/>
                <w:b/>
                <w:sz w:val="16"/>
                <w:szCs w:val="16"/>
              </w:rPr>
              <w:t>Potwierdzenie Wykonawcy TAK lub opis parametrów oferowanych/ podać</w:t>
            </w:r>
            <w:r w:rsidRPr="00E53542">
              <w:rPr>
                <w:rFonts w:ascii="Times New Roman" w:hAnsi="Times New Roman" w:cs="Times New Roman"/>
                <w:bCs/>
                <w:sz w:val="16"/>
                <w:szCs w:val="16"/>
              </w:rPr>
              <w:t xml:space="preserve"> </w:t>
            </w:r>
            <w:r w:rsidRPr="00E53542">
              <w:rPr>
                <w:rFonts w:ascii="Times New Roman" w:hAnsi="Times New Roman" w:cs="Times New Roman"/>
                <w:b/>
                <w:bCs/>
                <w:sz w:val="16"/>
                <w:szCs w:val="16"/>
              </w:rPr>
              <w:t>zakresy</w:t>
            </w:r>
            <w:r w:rsidRPr="00E53542">
              <w:rPr>
                <w:rFonts w:ascii="Times New Roman" w:hAnsi="Times New Roman" w:cs="Times New Roman"/>
                <w:sz w:val="16"/>
                <w:szCs w:val="16"/>
              </w:rPr>
              <w:t xml:space="preserve">/ </w:t>
            </w:r>
            <w:r w:rsidRPr="00E53542">
              <w:rPr>
                <w:rFonts w:ascii="Times New Roman" w:hAnsi="Times New Roman" w:cs="Times New Roman"/>
                <w:b/>
                <w:bCs/>
                <w:sz w:val="16"/>
                <w:szCs w:val="16"/>
              </w:rPr>
              <w:t>opisać/</w:t>
            </w:r>
          </w:p>
        </w:tc>
      </w:tr>
      <w:tr w:rsidR="00C71569" w:rsidRPr="00E53542" w:rsidTr="00514204">
        <w:tc>
          <w:tcPr>
            <w:tcW w:w="567" w:type="dxa"/>
            <w:shd w:val="clear" w:color="auto" w:fill="auto"/>
          </w:tcPr>
          <w:p w:rsidR="00C71569" w:rsidRPr="00E53542" w:rsidRDefault="00C71569" w:rsidP="00C71569">
            <w:pPr>
              <w:numPr>
                <w:ilvl w:val="0"/>
                <w:numId w:val="3"/>
              </w:numPr>
              <w:spacing w:after="0"/>
              <w:contextualSpacing/>
              <w:rPr>
                <w:rFonts w:ascii="Times New Roman" w:hAnsi="Times New Roman"/>
              </w:rPr>
            </w:pPr>
          </w:p>
        </w:tc>
        <w:tc>
          <w:tcPr>
            <w:tcW w:w="11482" w:type="dxa"/>
            <w:shd w:val="clear" w:color="auto" w:fill="auto"/>
          </w:tcPr>
          <w:p w:rsidR="00C71569" w:rsidRPr="00E53542" w:rsidRDefault="00C71569" w:rsidP="00514204">
            <w:pPr>
              <w:rPr>
                <w:rFonts w:ascii="Times New Roman" w:hAnsi="Times New Roman"/>
              </w:rPr>
            </w:pPr>
            <w:r w:rsidRPr="00E53542">
              <w:rPr>
                <w:rFonts w:ascii="Times New Roman" w:hAnsi="Times New Roman"/>
              </w:rPr>
              <w:t>Aktualizacja Oprogramowania bez dodatkowych opłat licencyjnych, w szczególności dostarczanie na żądanie nowych, nielicencjonowanych odrębnie, wersji/wydań Oprogramowania (dystrybuowanego również pod inną nazwą handlową) w ramach jednej linii produktowej, wydań uzupełniających, poprawek programistycznych, wersji podwyższonych oraz zapewnienie prawa do przenoszenia Oprogramowania na inną platformę systemową.</w:t>
            </w:r>
          </w:p>
        </w:tc>
        <w:tc>
          <w:tcPr>
            <w:tcW w:w="3119" w:type="dxa"/>
            <w:shd w:val="clear" w:color="auto" w:fill="auto"/>
          </w:tcPr>
          <w:p w:rsidR="00C71569" w:rsidRPr="00E53542" w:rsidRDefault="00C71569" w:rsidP="00514204">
            <w:pPr>
              <w:rPr>
                <w:rFonts w:ascii="Times New Roman" w:hAnsi="Times New Roman"/>
              </w:rPr>
            </w:pPr>
          </w:p>
        </w:tc>
      </w:tr>
      <w:tr w:rsidR="00C71569" w:rsidRPr="00E53542" w:rsidTr="00514204">
        <w:tc>
          <w:tcPr>
            <w:tcW w:w="567" w:type="dxa"/>
            <w:shd w:val="clear" w:color="auto" w:fill="auto"/>
          </w:tcPr>
          <w:p w:rsidR="00C71569" w:rsidRPr="00E53542" w:rsidRDefault="00C71569" w:rsidP="00C71569">
            <w:pPr>
              <w:numPr>
                <w:ilvl w:val="0"/>
                <w:numId w:val="3"/>
              </w:numPr>
              <w:spacing w:after="0"/>
              <w:contextualSpacing/>
              <w:rPr>
                <w:rFonts w:ascii="Times New Roman" w:hAnsi="Times New Roman"/>
              </w:rPr>
            </w:pPr>
          </w:p>
        </w:tc>
        <w:tc>
          <w:tcPr>
            <w:tcW w:w="11482" w:type="dxa"/>
            <w:shd w:val="clear" w:color="auto" w:fill="auto"/>
          </w:tcPr>
          <w:p w:rsidR="00C71569" w:rsidRPr="00E53542" w:rsidRDefault="00C71569" w:rsidP="00514204">
            <w:pPr>
              <w:rPr>
                <w:rFonts w:ascii="Times New Roman" w:hAnsi="Times New Roman"/>
              </w:rPr>
            </w:pPr>
            <w:r w:rsidRPr="00E53542">
              <w:rPr>
                <w:rFonts w:ascii="Times New Roman" w:hAnsi="Times New Roman"/>
              </w:rPr>
              <w:t>Wsparcie w korzystaniu z Oprogramowania, w szczególności świadczenie całodobowej obsługi zgłoszeń serwisowych we wszystkie dni tygodnia w formie elektronicznej (poprzez internetowy serwis asysty technicznej) oraz  zapewnienie elektronicznego dostępu do informacji na temat posiadanego Oprogramowania, biuletynów technicznych, poprawek programistycznych oraz bazy danych zgłoszonych problemów technicznych przez 24 godziny na dobę, 7 dni w tygodniu przez internetowy serwis asysty technicznej, a także publikowanie i udostępnianie nowych wersji, podwyższonych wersji, wydań uzupełniających oraz poprawek programistycznych Oprogramowania, bez dodatkowych opłat licencyjnych.</w:t>
            </w:r>
          </w:p>
        </w:tc>
        <w:tc>
          <w:tcPr>
            <w:tcW w:w="3119" w:type="dxa"/>
            <w:shd w:val="clear" w:color="auto" w:fill="auto"/>
          </w:tcPr>
          <w:p w:rsidR="00C71569" w:rsidRPr="00E53542" w:rsidRDefault="00C71569" w:rsidP="00514204">
            <w:pPr>
              <w:rPr>
                <w:rFonts w:ascii="Times New Roman" w:hAnsi="Times New Roman"/>
              </w:rPr>
            </w:pPr>
          </w:p>
        </w:tc>
      </w:tr>
      <w:tr w:rsidR="00C71569" w:rsidRPr="00E53542" w:rsidTr="00514204">
        <w:tc>
          <w:tcPr>
            <w:tcW w:w="567" w:type="dxa"/>
            <w:shd w:val="clear" w:color="auto" w:fill="auto"/>
          </w:tcPr>
          <w:p w:rsidR="00C71569" w:rsidRPr="00E53542" w:rsidRDefault="00C71569" w:rsidP="00C71569">
            <w:pPr>
              <w:numPr>
                <w:ilvl w:val="0"/>
                <w:numId w:val="3"/>
              </w:numPr>
              <w:spacing w:after="0"/>
              <w:contextualSpacing/>
              <w:rPr>
                <w:rFonts w:ascii="Times New Roman" w:hAnsi="Times New Roman"/>
              </w:rPr>
            </w:pPr>
          </w:p>
        </w:tc>
        <w:tc>
          <w:tcPr>
            <w:tcW w:w="11482" w:type="dxa"/>
            <w:shd w:val="clear" w:color="auto" w:fill="auto"/>
          </w:tcPr>
          <w:p w:rsidR="00C71569" w:rsidRPr="00E53542" w:rsidRDefault="00C71569" w:rsidP="00514204">
            <w:pPr>
              <w:rPr>
                <w:rFonts w:ascii="Times New Roman" w:hAnsi="Times New Roman"/>
              </w:rPr>
            </w:pPr>
            <w:r w:rsidRPr="00E53542">
              <w:rPr>
                <w:rFonts w:ascii="Times New Roman" w:hAnsi="Times New Roman"/>
              </w:rPr>
              <w:t>Publikowanie i udostępnianie Zamawiającemu aktualizacji dokumentacji do Oprogramowania w postaci elektronicznej.</w:t>
            </w:r>
          </w:p>
        </w:tc>
        <w:tc>
          <w:tcPr>
            <w:tcW w:w="3119" w:type="dxa"/>
            <w:shd w:val="clear" w:color="auto" w:fill="auto"/>
          </w:tcPr>
          <w:p w:rsidR="00C71569" w:rsidRPr="00E53542" w:rsidRDefault="00C71569" w:rsidP="00514204">
            <w:pPr>
              <w:rPr>
                <w:rFonts w:ascii="Times New Roman" w:hAnsi="Times New Roman"/>
              </w:rPr>
            </w:pPr>
          </w:p>
        </w:tc>
      </w:tr>
      <w:tr w:rsidR="00C71569" w:rsidRPr="00E53542" w:rsidTr="00514204">
        <w:tc>
          <w:tcPr>
            <w:tcW w:w="567" w:type="dxa"/>
            <w:shd w:val="clear" w:color="auto" w:fill="auto"/>
          </w:tcPr>
          <w:p w:rsidR="00C71569" w:rsidRPr="00E53542" w:rsidRDefault="00C71569" w:rsidP="00C71569">
            <w:pPr>
              <w:numPr>
                <w:ilvl w:val="0"/>
                <w:numId w:val="3"/>
              </w:numPr>
              <w:spacing w:after="0"/>
              <w:contextualSpacing/>
              <w:rPr>
                <w:rFonts w:ascii="Times New Roman" w:hAnsi="Times New Roman"/>
              </w:rPr>
            </w:pPr>
          </w:p>
        </w:tc>
        <w:tc>
          <w:tcPr>
            <w:tcW w:w="11482" w:type="dxa"/>
            <w:shd w:val="clear" w:color="auto" w:fill="auto"/>
          </w:tcPr>
          <w:p w:rsidR="00C71569" w:rsidRPr="00E53542" w:rsidRDefault="00C71569" w:rsidP="00514204">
            <w:pPr>
              <w:rPr>
                <w:rFonts w:ascii="Times New Roman" w:hAnsi="Times New Roman"/>
              </w:rPr>
            </w:pPr>
            <w:r w:rsidRPr="00E53542">
              <w:rPr>
                <w:rFonts w:ascii="Times New Roman" w:hAnsi="Times New Roman"/>
              </w:rPr>
              <w:t>Wykonawca jest zobowiązany do dostarczania na elektronicznych nośnikach informacji na każde żądanie Zamawiającego złożone przez internetowy serwis asysty technicznej najnowszych, poprawionych, zaktualizowanych wersji Oprogramowania, w terminie 30 dni od dnia otrzymania takiego żądania.</w:t>
            </w:r>
          </w:p>
        </w:tc>
        <w:tc>
          <w:tcPr>
            <w:tcW w:w="3119" w:type="dxa"/>
            <w:shd w:val="clear" w:color="auto" w:fill="auto"/>
          </w:tcPr>
          <w:p w:rsidR="00C71569" w:rsidRPr="00E53542" w:rsidRDefault="00C71569" w:rsidP="00514204">
            <w:pPr>
              <w:rPr>
                <w:rFonts w:ascii="Times New Roman" w:hAnsi="Times New Roman"/>
              </w:rPr>
            </w:pPr>
          </w:p>
        </w:tc>
      </w:tr>
      <w:tr w:rsidR="00C71569" w:rsidRPr="00E53542" w:rsidTr="00514204">
        <w:tc>
          <w:tcPr>
            <w:tcW w:w="567" w:type="dxa"/>
            <w:shd w:val="clear" w:color="auto" w:fill="auto"/>
          </w:tcPr>
          <w:p w:rsidR="00C71569" w:rsidRPr="00E53542" w:rsidRDefault="00C71569" w:rsidP="00C71569">
            <w:pPr>
              <w:numPr>
                <w:ilvl w:val="0"/>
                <w:numId w:val="3"/>
              </w:numPr>
              <w:spacing w:after="0"/>
              <w:contextualSpacing/>
              <w:rPr>
                <w:rFonts w:ascii="Times New Roman" w:hAnsi="Times New Roman"/>
              </w:rPr>
            </w:pPr>
          </w:p>
        </w:tc>
        <w:tc>
          <w:tcPr>
            <w:tcW w:w="11482" w:type="dxa"/>
            <w:shd w:val="clear" w:color="auto" w:fill="auto"/>
          </w:tcPr>
          <w:p w:rsidR="00C71569" w:rsidRPr="00E53542" w:rsidRDefault="00C71569" w:rsidP="00514204">
            <w:pPr>
              <w:rPr>
                <w:rFonts w:ascii="Times New Roman" w:hAnsi="Times New Roman"/>
              </w:rPr>
            </w:pPr>
            <w:r w:rsidRPr="00E53542">
              <w:rPr>
                <w:rFonts w:ascii="Times New Roman" w:hAnsi="Times New Roman"/>
              </w:rPr>
              <w:t>Wykonawca jest zobowiązany umieścić pod wskazanym adresem strony internetowej dostępnym dla Zamawiającego, odpowiednie pliki do pobrania, zawierające poprawki/aktualizacje/nowe wersje Oprogramowania, niezwłocznie po ich udostępnieniu przez producenta Oprogramowania.</w:t>
            </w:r>
          </w:p>
        </w:tc>
        <w:tc>
          <w:tcPr>
            <w:tcW w:w="3119" w:type="dxa"/>
            <w:shd w:val="clear" w:color="auto" w:fill="auto"/>
          </w:tcPr>
          <w:p w:rsidR="00C71569" w:rsidRPr="00E53542" w:rsidRDefault="00C71569" w:rsidP="00514204">
            <w:pPr>
              <w:rPr>
                <w:rFonts w:ascii="Times New Roman" w:hAnsi="Times New Roman"/>
              </w:rPr>
            </w:pPr>
          </w:p>
        </w:tc>
      </w:tr>
      <w:tr w:rsidR="00C71569" w:rsidRPr="00E53542" w:rsidTr="00514204">
        <w:tc>
          <w:tcPr>
            <w:tcW w:w="567" w:type="dxa"/>
            <w:shd w:val="clear" w:color="auto" w:fill="auto"/>
          </w:tcPr>
          <w:p w:rsidR="00C71569" w:rsidRPr="00E53542" w:rsidRDefault="00C71569" w:rsidP="00C71569">
            <w:pPr>
              <w:numPr>
                <w:ilvl w:val="0"/>
                <w:numId w:val="3"/>
              </w:numPr>
              <w:spacing w:after="0"/>
              <w:contextualSpacing/>
              <w:rPr>
                <w:rFonts w:ascii="Times New Roman" w:hAnsi="Times New Roman"/>
              </w:rPr>
            </w:pPr>
          </w:p>
        </w:tc>
        <w:tc>
          <w:tcPr>
            <w:tcW w:w="11482" w:type="dxa"/>
            <w:shd w:val="clear" w:color="auto" w:fill="auto"/>
          </w:tcPr>
          <w:p w:rsidR="00C71569" w:rsidRPr="00E53542" w:rsidRDefault="00C71569" w:rsidP="00514204">
            <w:pPr>
              <w:rPr>
                <w:rFonts w:ascii="Times New Roman" w:hAnsi="Times New Roman"/>
              </w:rPr>
            </w:pPr>
            <w:r w:rsidRPr="00E53542">
              <w:rPr>
                <w:rFonts w:ascii="Times New Roman" w:hAnsi="Times New Roman"/>
              </w:rPr>
              <w:t>Wykonawca jest zobowiązany do udostępnienia aktualnej dokumentacji do Oprogramowania w postaci elektronicznej, w terminie 30 dni od dnia wydania aktualizacji.</w:t>
            </w:r>
          </w:p>
        </w:tc>
        <w:tc>
          <w:tcPr>
            <w:tcW w:w="3119" w:type="dxa"/>
            <w:shd w:val="clear" w:color="auto" w:fill="auto"/>
          </w:tcPr>
          <w:p w:rsidR="00C71569" w:rsidRPr="00E53542" w:rsidRDefault="00C71569" w:rsidP="00514204">
            <w:pPr>
              <w:rPr>
                <w:rFonts w:ascii="Times New Roman" w:hAnsi="Times New Roman"/>
              </w:rPr>
            </w:pPr>
          </w:p>
        </w:tc>
      </w:tr>
      <w:tr w:rsidR="00C71569" w:rsidRPr="00E53542" w:rsidTr="00514204">
        <w:tc>
          <w:tcPr>
            <w:tcW w:w="567" w:type="dxa"/>
            <w:shd w:val="clear" w:color="auto" w:fill="auto"/>
          </w:tcPr>
          <w:p w:rsidR="00C71569" w:rsidRPr="00E53542" w:rsidRDefault="00C71569" w:rsidP="00C71569">
            <w:pPr>
              <w:numPr>
                <w:ilvl w:val="0"/>
                <w:numId w:val="3"/>
              </w:numPr>
              <w:spacing w:after="0"/>
              <w:contextualSpacing/>
              <w:rPr>
                <w:rFonts w:ascii="Times New Roman" w:hAnsi="Times New Roman"/>
              </w:rPr>
            </w:pPr>
          </w:p>
        </w:tc>
        <w:tc>
          <w:tcPr>
            <w:tcW w:w="11482" w:type="dxa"/>
            <w:shd w:val="clear" w:color="auto" w:fill="auto"/>
          </w:tcPr>
          <w:p w:rsidR="00C71569" w:rsidRPr="00E53542" w:rsidRDefault="00C71569" w:rsidP="00514204">
            <w:pPr>
              <w:rPr>
                <w:rFonts w:ascii="Times New Roman" w:hAnsi="Times New Roman"/>
              </w:rPr>
            </w:pPr>
            <w:r w:rsidRPr="00E53542">
              <w:rPr>
                <w:rFonts w:ascii="Times New Roman" w:hAnsi="Times New Roman"/>
              </w:rPr>
              <w:t xml:space="preserve">Wykonawca jest zobowiązany udzielać pomocy technicznej </w:t>
            </w:r>
            <w:proofErr w:type="spellStart"/>
            <w:r w:rsidRPr="00E53542">
              <w:rPr>
                <w:rFonts w:ascii="Times New Roman" w:hAnsi="Times New Roman"/>
              </w:rPr>
              <w:t>on-line</w:t>
            </w:r>
            <w:proofErr w:type="spellEnd"/>
            <w:r w:rsidRPr="00E53542">
              <w:rPr>
                <w:rFonts w:ascii="Times New Roman" w:hAnsi="Times New Roman"/>
              </w:rPr>
              <w:t xml:space="preserve"> w postaci zapewnienia przez 24 godziny na dobę, 7 dni w tygodniu, elektronicznego dostępu do bazy wiedzy zawierającej: wykaz znanych symptomów i rozwiązań w języku angielskim (w tym programy korygujące do Oprogramowania) oraz opisy Oprogramowania, biuletyny techniczne i dokumentację techniczną.</w:t>
            </w:r>
          </w:p>
        </w:tc>
        <w:tc>
          <w:tcPr>
            <w:tcW w:w="3119" w:type="dxa"/>
            <w:shd w:val="clear" w:color="auto" w:fill="auto"/>
          </w:tcPr>
          <w:p w:rsidR="00C71569" w:rsidRPr="00E53542" w:rsidRDefault="00C71569" w:rsidP="00514204">
            <w:pPr>
              <w:rPr>
                <w:rFonts w:ascii="Times New Roman" w:hAnsi="Times New Roman"/>
              </w:rPr>
            </w:pPr>
          </w:p>
        </w:tc>
      </w:tr>
    </w:tbl>
    <w:p w:rsidR="00C71569" w:rsidRPr="00E53542" w:rsidRDefault="00C71569" w:rsidP="00C71569">
      <w:pPr>
        <w:rPr>
          <w:rFonts w:ascii="Times New Roman" w:hAnsi="Times New Roman"/>
        </w:rPr>
      </w:pPr>
    </w:p>
    <w:p w:rsidR="00C71569" w:rsidRPr="00E53542" w:rsidRDefault="00C71569" w:rsidP="00C71569">
      <w:pPr>
        <w:pStyle w:val="Default"/>
        <w:rPr>
          <w:rFonts w:ascii="Times New Roman" w:hAnsi="Times New Roman" w:cs="Times New Roman"/>
          <w:sz w:val="22"/>
          <w:szCs w:val="22"/>
        </w:rPr>
      </w:pPr>
    </w:p>
    <w:p w:rsidR="00C71569" w:rsidRPr="00E53542" w:rsidRDefault="00C71569" w:rsidP="00C71569">
      <w:pPr>
        <w:spacing w:after="0" w:line="240" w:lineRule="auto"/>
        <w:rPr>
          <w:rFonts w:ascii="Times New Roman" w:hAnsi="Times New Roman"/>
          <w:b/>
        </w:rPr>
      </w:pPr>
      <w:r w:rsidRPr="00E53542">
        <w:rPr>
          <w:rFonts w:ascii="Times New Roman" w:hAnsi="Times New Roman"/>
          <w:b/>
        </w:rPr>
        <w:t>4. Uwagi:</w:t>
      </w:r>
    </w:p>
    <w:p w:rsidR="00C71569" w:rsidRPr="00E53542" w:rsidRDefault="00C71569" w:rsidP="00C71569">
      <w:pPr>
        <w:pStyle w:val="Default"/>
        <w:ind w:left="720"/>
        <w:rPr>
          <w:rFonts w:ascii="Times New Roman" w:hAnsi="Times New Roman" w:cs="Times New Roman"/>
          <w:sz w:val="22"/>
          <w:szCs w:val="22"/>
        </w:rPr>
      </w:pPr>
    </w:p>
    <w:p w:rsidR="00C71569" w:rsidRPr="00E53542" w:rsidRDefault="00C71569" w:rsidP="00C71569">
      <w:pPr>
        <w:numPr>
          <w:ilvl w:val="0"/>
          <w:numId w:val="4"/>
        </w:numPr>
        <w:spacing w:after="0" w:line="240" w:lineRule="auto"/>
        <w:rPr>
          <w:rFonts w:ascii="Times New Roman" w:hAnsi="Times New Roman"/>
        </w:rPr>
      </w:pPr>
      <w:r w:rsidRPr="00E53542">
        <w:rPr>
          <w:rFonts w:ascii="Times New Roman" w:hAnsi="Times New Roman"/>
        </w:rPr>
        <w:t>Wszystkie nazwy własne oprogramowania i sprzętu użyte w OPZ należy traktować, jako określenie standardów parametrów technicznych, użytkowych, funkcjonalnych i jakościowych oczekiwanych przez Zamawiającego i należy odczytywać wraz z wyrazami „lub równoważne”. Nie mogą być one interpretowane jako ocena właściwości danego urządzenia czy programu, ani tym bardziej, jako przesłanka uznania ich za lepsze od porównywalnego oprogramowania.</w:t>
      </w:r>
    </w:p>
    <w:p w:rsidR="00C71569" w:rsidRPr="00E53542" w:rsidRDefault="00C71569" w:rsidP="00C71569">
      <w:pPr>
        <w:numPr>
          <w:ilvl w:val="0"/>
          <w:numId w:val="4"/>
        </w:numPr>
        <w:spacing w:after="0" w:line="240" w:lineRule="auto"/>
        <w:rPr>
          <w:rFonts w:ascii="Times New Roman" w:hAnsi="Times New Roman"/>
        </w:rPr>
      </w:pPr>
      <w:r w:rsidRPr="00E53542">
        <w:rPr>
          <w:rFonts w:ascii="Times New Roman" w:hAnsi="Times New Roman"/>
        </w:rPr>
        <w:t>Wykonawca ma prawo zaoferować oprogramowanie o wyższych/lepszych parametrach.</w:t>
      </w:r>
    </w:p>
    <w:p w:rsidR="00C71569" w:rsidRPr="00E53542" w:rsidRDefault="00C71569" w:rsidP="00C71569">
      <w:pPr>
        <w:numPr>
          <w:ilvl w:val="0"/>
          <w:numId w:val="4"/>
        </w:numPr>
        <w:spacing w:after="0" w:line="240" w:lineRule="auto"/>
        <w:rPr>
          <w:rFonts w:ascii="Times New Roman" w:hAnsi="Times New Roman"/>
        </w:rPr>
      </w:pPr>
      <w:r w:rsidRPr="00E53542">
        <w:rPr>
          <w:rFonts w:ascii="Times New Roman" w:hAnsi="Times New Roman"/>
        </w:rPr>
        <w:t>Zaoferowanie oprogramowania o parametrach gorszych, niższych niż opisane powyżej parametry wymagane, niezbędne spowoduje odrzucenie oferty, jako niezgodnej z wymaganiami SIWZ.</w:t>
      </w:r>
    </w:p>
    <w:p w:rsidR="00C71569" w:rsidRPr="00E53542" w:rsidRDefault="00C71569" w:rsidP="00C71569">
      <w:pPr>
        <w:rPr>
          <w:rFonts w:ascii="Times New Roman" w:hAnsi="Times New Roman"/>
        </w:rPr>
      </w:pPr>
    </w:p>
    <w:p w:rsidR="00C71569" w:rsidRPr="00E53542" w:rsidRDefault="00C71569" w:rsidP="00C71569">
      <w:pPr>
        <w:rPr>
          <w:rFonts w:ascii="Times New Roman" w:hAnsi="Times New Roman"/>
        </w:rPr>
      </w:pPr>
    </w:p>
    <w:p w:rsidR="00C71569" w:rsidRPr="00E53542" w:rsidRDefault="00C71569" w:rsidP="00C71569">
      <w:pPr>
        <w:jc w:val="right"/>
        <w:rPr>
          <w:rFonts w:ascii="Times New Roman" w:hAnsi="Times New Roman"/>
        </w:rPr>
      </w:pPr>
    </w:p>
    <w:p w:rsidR="00C71569" w:rsidRPr="00E53542" w:rsidRDefault="00C71569" w:rsidP="00C71569">
      <w:pPr>
        <w:jc w:val="right"/>
        <w:rPr>
          <w:rFonts w:ascii="Times New Roman" w:hAnsi="Times New Roman"/>
        </w:rPr>
      </w:pPr>
      <w:r w:rsidRPr="00E53542">
        <w:rPr>
          <w:rFonts w:ascii="Times New Roman" w:hAnsi="Times New Roman"/>
        </w:rPr>
        <w:t>………………………………………………………………………………….</w:t>
      </w:r>
    </w:p>
    <w:p w:rsidR="00C71569" w:rsidRPr="00E53542" w:rsidRDefault="00C71569" w:rsidP="00C71569">
      <w:pPr>
        <w:spacing w:after="0"/>
        <w:jc w:val="right"/>
        <w:rPr>
          <w:rFonts w:ascii="Times New Roman" w:hAnsi="Times New Roman"/>
          <w:b/>
          <w:color w:val="000000"/>
        </w:rPr>
      </w:pPr>
      <w:r w:rsidRPr="00E53542">
        <w:rPr>
          <w:rFonts w:ascii="Times New Roman" w:hAnsi="Times New Roman"/>
        </w:rPr>
        <w:t xml:space="preserve">                                                                                                               Data i Podpis Wykonawcy</w:t>
      </w:r>
    </w:p>
    <w:p w:rsidR="00F30978" w:rsidRDefault="00C71569"/>
    <w:sectPr w:rsidR="00F30978" w:rsidSect="009B4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441"/>
    <w:multiLevelType w:val="hybridMultilevel"/>
    <w:tmpl w:val="CFDE2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6845BA"/>
    <w:multiLevelType w:val="hybridMultilevel"/>
    <w:tmpl w:val="F7A057D8"/>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2A7B5891"/>
    <w:multiLevelType w:val="hybridMultilevel"/>
    <w:tmpl w:val="F7A057D8"/>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nsid w:val="2BC149D2"/>
    <w:multiLevelType w:val="hybridMultilevel"/>
    <w:tmpl w:val="F7A057D8"/>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nsid w:val="6BE91E01"/>
    <w:multiLevelType w:val="multilevel"/>
    <w:tmpl w:val="CFA811C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C71569"/>
    <w:rsid w:val="002446BC"/>
    <w:rsid w:val="009B4FE8"/>
    <w:rsid w:val="00A67931"/>
    <w:rsid w:val="00C715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5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C71569"/>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C71569"/>
    <w:rPr>
      <w:rFonts w:ascii="Courier New" w:eastAsia="Arial Unicode MS" w:hAnsi="Courier New" w:cs="Courier New"/>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C7156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C71569"/>
    <w:rPr>
      <w:rFonts w:ascii="Times New Roman" w:eastAsia="Times New Roman" w:hAnsi="Times New Roman" w:cs="Times New Roman"/>
      <w:sz w:val="20"/>
      <w:szCs w:val="20"/>
      <w:lang w:eastAsia="pl-PL"/>
    </w:rPr>
  </w:style>
  <w:style w:type="paragraph" w:customStyle="1" w:styleId="Default">
    <w:name w:val="Default"/>
    <w:rsid w:val="00C71569"/>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C715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5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12621</Characters>
  <Application>Microsoft Office Word</Application>
  <DocSecurity>0</DocSecurity>
  <Lines>105</Lines>
  <Paragraphs>29</Paragraphs>
  <ScaleCrop>false</ScaleCrop>
  <Company>ŚCO Kielce</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cp:revision>
  <dcterms:created xsi:type="dcterms:W3CDTF">2018-11-27T09:28:00Z</dcterms:created>
  <dcterms:modified xsi:type="dcterms:W3CDTF">2018-11-27T09:28:00Z</dcterms:modified>
</cp:coreProperties>
</file>