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0D" w:rsidRPr="00A6440D" w:rsidRDefault="00A6440D" w:rsidP="00A6440D">
      <w:r w:rsidRPr="00A6440D">
        <w:t xml:space="preserve">Przedmiotem zamówienia jest zaprojektowanie i wykonanie zadaszenia o stałej konstrukcji dla istniejącego boiska wielofunkcyjnego wraz z zapleczem higieniczno-sanitarnym. Istniejące boisko zlokalizowane jest przy Zespole Szkolno-Przedszkolnym przy ul. Mickiewicza 4 w Lubawce – działka nr 877 </w:t>
      </w:r>
      <w:proofErr w:type="spellStart"/>
      <w:r w:rsidRPr="00A6440D">
        <w:t>obr</w:t>
      </w:r>
      <w:proofErr w:type="spellEnd"/>
      <w:r w:rsidRPr="00A6440D">
        <w:t>. 3.  Teren objęty jest miejscowym planem zagospodarowania przestrzennego – Uchwała nr XXXIX/237/2001 Rady Miejsko-Gminnej w Lubawce z dnia 30 sierpnia 2001 r. w sprawie uchwalenia miejscowego planu zagospodarowania przestrzennego miasta i gminy Lubawka ogłoszona w Dzienniku Urzędowym województwa Dolnośląskiego nr 149 poz. 1976 z dnia 13 listopada 2001 r. oraz Uchwała nr II/23/11 Rady Miejskiej w Lubawce z dnia 25 lutego 2011 r. w sprawie zmian tekstu miejscowego planu zagospodarowania przestrzennego miasta i gminy Lubawka ogłoszona w Dzienniku Urzędowym Województwa Dolnośląskiego nr 136 poz. 2221 z dnia 28 czerwca 2011 r.</w:t>
      </w:r>
    </w:p>
    <w:p w:rsidR="00A6440D" w:rsidRPr="00A6440D" w:rsidRDefault="00A6440D" w:rsidP="00A6440D">
      <w:r w:rsidRPr="00A6440D">
        <w:t>Istniejące boisko posiada wyznaczone pola do gry w siatkówkę, koszykówkę i tenisa ziemnego.</w:t>
      </w:r>
    </w:p>
    <w:p w:rsidR="00A6440D" w:rsidRPr="00A6440D" w:rsidRDefault="00A6440D" w:rsidP="00A6440D"/>
    <w:p w:rsidR="00A6440D" w:rsidRPr="00A6440D" w:rsidRDefault="00A6440D" w:rsidP="00A6440D">
      <w:r w:rsidRPr="00A6440D">
        <w:t>Przedmiotem zamówienia jest zaprojektowanie i wykonanie zadaszenia istniejącego boiska wielofunkcyjnego w formie hali łukowej o konstrukcji z  drewna klejonego oraz wykonanie rewitalizacji istniejącego boiska poprzez montaż nowej nawierzchni z trawy syntetycznej.</w:t>
      </w:r>
    </w:p>
    <w:p w:rsidR="00A6440D" w:rsidRPr="00A6440D" w:rsidRDefault="00A6440D" w:rsidP="00A6440D">
      <w:r w:rsidRPr="00A6440D">
        <w:t xml:space="preserve">Zadaszenie boiska wielofunkcyjnego ma nastąpić na działce 877 </w:t>
      </w:r>
      <w:proofErr w:type="spellStart"/>
      <w:r w:rsidRPr="00A6440D">
        <w:t>obr</w:t>
      </w:r>
      <w:proofErr w:type="spellEnd"/>
      <w:r w:rsidRPr="00A6440D">
        <w:t xml:space="preserve">. 3 Lubawka wraz z zagospodarowaniem terenu. Zadaszenie hali ma stanowić podwójna membrana PCV wypełniona granulatem styropianowym. </w:t>
      </w:r>
    </w:p>
    <w:p w:rsidR="00A6440D" w:rsidRPr="00A6440D" w:rsidRDefault="00A6440D" w:rsidP="00A6440D">
      <w:r w:rsidRPr="00A6440D">
        <w:t xml:space="preserve"> Jako sztuczne źródło światła planuje się oprawy LED.</w:t>
      </w:r>
    </w:p>
    <w:p w:rsidR="00A6440D" w:rsidRPr="00A6440D" w:rsidRDefault="00A6440D" w:rsidP="00A6440D">
      <w:r w:rsidRPr="00A6440D">
        <w:t xml:space="preserve">Źródłem ciepła będą nagrzewnice powietrzne gazowe rozlokowane wewnątrz hali zasilane gazem ziemnym z istniejącej stacji </w:t>
      </w:r>
      <w:proofErr w:type="spellStart"/>
      <w:r w:rsidRPr="00A6440D">
        <w:t>redukcyjno</w:t>
      </w:r>
      <w:proofErr w:type="spellEnd"/>
      <w:r w:rsidRPr="00A6440D">
        <w:t>-pomiarowej wyposażone w system detekcji gazu.</w:t>
      </w:r>
    </w:p>
    <w:p w:rsidR="00A6440D" w:rsidRPr="00A6440D" w:rsidRDefault="00A6440D" w:rsidP="00A6440D">
      <w:r w:rsidRPr="00A6440D">
        <w:t xml:space="preserve">Jako wyposażenie </w:t>
      </w:r>
      <w:proofErr w:type="spellStart"/>
      <w:r w:rsidRPr="00A6440D">
        <w:t>higieniczno</w:t>
      </w:r>
      <w:proofErr w:type="spellEnd"/>
      <w:r w:rsidRPr="00A6440D">
        <w:t xml:space="preserve"> – sanitarne zaplanowano wykorzystanie prefabrykowanego kontenera. Na zewnątrz hali przy południowej ścianie szczytowej przewiduje się układ pięciu kontenerów zawierających pomieszczenia: szatnia damska, umywalnia damska, szatnia męska, umywalnia męska, </w:t>
      </w:r>
      <w:proofErr w:type="spellStart"/>
      <w:r w:rsidRPr="00A6440D">
        <w:t>wc</w:t>
      </w:r>
      <w:proofErr w:type="spellEnd"/>
      <w:r w:rsidRPr="00A6440D">
        <w:t xml:space="preserve"> ogólnodostępne dla niepełnosprawnych, damskie, męskie oraz magazyn sprzętu.</w:t>
      </w:r>
    </w:p>
    <w:p w:rsidR="00A6440D" w:rsidRPr="00A6440D" w:rsidRDefault="00A6440D" w:rsidP="00A6440D">
      <w:r w:rsidRPr="00A6440D">
        <w:t xml:space="preserve">Do kontenera należy zaprojektować ułożyć przyłącza sanitarne i elektroenergetyczne.  </w:t>
      </w:r>
    </w:p>
    <w:p w:rsidR="00A6440D" w:rsidRPr="00A6440D" w:rsidRDefault="00A6440D" w:rsidP="00A6440D"/>
    <w:p w:rsidR="00A6440D" w:rsidRPr="00A6440D" w:rsidRDefault="00A6440D" w:rsidP="00A6440D">
      <w:r w:rsidRPr="00A6440D">
        <w:t xml:space="preserve">Planowany obiekt wykorzystywany będzie przez osoby niepełnosprawne i z ograniczoną możliwością poruszania się. Dojście do obiektu będzie stanowić chodnik. </w:t>
      </w:r>
      <w:r w:rsidRPr="00A6440D">
        <w:br/>
        <w:t>W miejscu istniejących schodów należy wykonać pochylnię likwidującą przeszkody terenowe dostępności. Całość przestrzeni musi zostać dostosowana do wymagań dotyczących dostępności architektonicznej i możliwości osób o specjalnych potrzebach. Zgodnie z wnioskiem o dofinansowanie w nowopowstałej hali (po zadaszeniu obecnego boiska) zostanie zainstalowana wirtualna strzelnica.</w:t>
      </w:r>
    </w:p>
    <w:p w:rsidR="00A6440D" w:rsidRPr="00A6440D" w:rsidRDefault="00A6440D" w:rsidP="00A6440D"/>
    <w:p w:rsidR="00A6440D" w:rsidRPr="00A6440D" w:rsidRDefault="00A6440D" w:rsidP="00A6440D">
      <w:r w:rsidRPr="00A6440D">
        <w:rPr>
          <w:u w:val="single"/>
        </w:rPr>
        <w:t>Wymagania szczegółowe: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szerokość hali: min. 24,0 m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lastRenderedPageBreak/>
        <w:t>długość hali: min. 45,0 m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wysokość ściany bocznej hali: min. 2,5 m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 xml:space="preserve">wysokość hali w szczycie: 12,0 m 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podział / segmentacja: od 4 m do 5 m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wymiary pola gry:  20 × 40 m</w:t>
      </w:r>
    </w:p>
    <w:p w:rsidR="00A6440D" w:rsidRPr="00A6440D" w:rsidRDefault="00A6440D" w:rsidP="00A6440D">
      <w:r w:rsidRPr="00A6440D">
        <w:rPr>
          <w:u w:val="single"/>
        </w:rPr>
        <w:t>Dodatkowe dane materiałowe i wyposażenie: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 xml:space="preserve">wymagana instalacja oświetleniowa LED, typ boiska treningowe w III klasie oświetlenia tj. oświetlenie poziome głównego pola (PA) gry </w:t>
      </w:r>
      <w:proofErr w:type="spellStart"/>
      <w:r w:rsidRPr="00A6440D">
        <w:t>Eśr</w:t>
      </w:r>
      <w:proofErr w:type="spellEnd"/>
      <w:r w:rsidRPr="00A6440D">
        <w:t xml:space="preserve"> ≥ 200 [lx] – należy dołączyć wyniki obliczeń oświetlenia, wymagane równomierne natężenie oświetlenia nie powodujące oślepienia wg PN-EN 12193:2007 lub PN-EN 12193:2008 Światło i oświetlenie - Oświetlenie w sporcie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 razie konieczności halę wyposażyć w instalację odgromową zgodnie z obowiązującymi przepisami i normami,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system otwierania boków hali tj. bramy przesuwne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drzwi ewakuacyjne,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poszycie dwupowłokowe (np. min. 650 g/m2):</w:t>
      </w:r>
    </w:p>
    <w:p w:rsidR="00A6440D" w:rsidRPr="00A6440D" w:rsidRDefault="00A6440D" w:rsidP="00A6440D">
      <w:pPr>
        <w:numPr>
          <w:ilvl w:val="1"/>
          <w:numId w:val="1"/>
        </w:numPr>
      </w:pPr>
      <w:r w:rsidRPr="00A6440D">
        <w:t>powleczone dwustronnie PCV</w:t>
      </w:r>
    </w:p>
    <w:p w:rsidR="00A6440D" w:rsidRPr="00A6440D" w:rsidRDefault="00A6440D" w:rsidP="00A6440D">
      <w:pPr>
        <w:numPr>
          <w:ilvl w:val="1"/>
          <w:numId w:val="1"/>
        </w:numPr>
      </w:pPr>
      <w:r w:rsidRPr="00A6440D">
        <w:t>wysoka odporność na UV</w:t>
      </w:r>
    </w:p>
    <w:p w:rsidR="00A6440D" w:rsidRPr="00A6440D" w:rsidRDefault="00A6440D" w:rsidP="00A6440D">
      <w:pPr>
        <w:numPr>
          <w:ilvl w:val="1"/>
          <w:numId w:val="1"/>
        </w:numPr>
      </w:pPr>
      <w:r w:rsidRPr="00A6440D">
        <w:t xml:space="preserve">zabezpieczona </w:t>
      </w:r>
      <w:proofErr w:type="spellStart"/>
      <w:r w:rsidRPr="00A6440D">
        <w:t>antypleśniowo</w:t>
      </w:r>
      <w:proofErr w:type="spellEnd"/>
      <w:r w:rsidRPr="00A6440D">
        <w:t xml:space="preserve"> AB,</w:t>
      </w:r>
    </w:p>
    <w:p w:rsidR="00A6440D" w:rsidRPr="00A6440D" w:rsidRDefault="00A6440D" w:rsidP="00A6440D">
      <w:pPr>
        <w:numPr>
          <w:ilvl w:val="1"/>
          <w:numId w:val="1"/>
        </w:numPr>
      </w:pPr>
      <w:r w:rsidRPr="00A6440D">
        <w:t>kolor do ustalenia z Zamawiającym,</w:t>
      </w:r>
    </w:p>
    <w:p w:rsidR="00A6440D" w:rsidRPr="00A6440D" w:rsidRDefault="00A6440D" w:rsidP="00A6440D">
      <w:pPr>
        <w:numPr>
          <w:ilvl w:val="1"/>
          <w:numId w:val="1"/>
        </w:numPr>
      </w:pPr>
      <w:r w:rsidRPr="00A6440D">
        <w:t xml:space="preserve">atest na niepalność lub </w:t>
      </w:r>
      <w:proofErr w:type="spellStart"/>
      <w:r w:rsidRPr="00A6440D">
        <w:t>trudnozapalność</w:t>
      </w:r>
      <w:proofErr w:type="spellEnd"/>
      <w:r w:rsidRPr="00A6440D">
        <w:t xml:space="preserve"> wg ISO3795 lub ITB</w:t>
      </w:r>
    </w:p>
    <w:p w:rsidR="00A6440D" w:rsidRPr="00A6440D" w:rsidRDefault="00A6440D" w:rsidP="00A6440D">
      <w:pPr>
        <w:numPr>
          <w:ilvl w:val="1"/>
          <w:numId w:val="1"/>
        </w:numPr>
      </w:pPr>
      <w:r w:rsidRPr="00A6440D">
        <w:t xml:space="preserve">wytrzymałość na rozdarcie 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zadaszenie – hala namiotowa: ogrzewana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termoizolacja hali granulatem styropianowym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 xml:space="preserve">trawa syntetyczna z włókna </w:t>
      </w:r>
      <w:proofErr w:type="spellStart"/>
      <w:r w:rsidRPr="00A6440D">
        <w:t>fibrylowanego</w:t>
      </w:r>
      <w:proofErr w:type="spellEnd"/>
      <w:r w:rsidRPr="00A6440D">
        <w:t xml:space="preserve"> o wysokości minimum 15 mm i gęstości włókien minimum 80.000/m</w:t>
      </w:r>
      <w:r w:rsidRPr="00A6440D">
        <w:rPr>
          <w:vertAlign w:val="superscript"/>
        </w:rPr>
        <w:t xml:space="preserve">2 </w:t>
      </w:r>
      <w:r w:rsidRPr="00A6440D">
        <w:t>z wyznaczonymi liniami boisk do siatkówki, piłki ręcznej i tenisa.</w:t>
      </w:r>
    </w:p>
    <w:p w:rsidR="00A6440D" w:rsidRPr="00A6440D" w:rsidRDefault="00A6440D" w:rsidP="00A6440D"/>
    <w:p w:rsidR="00A6440D" w:rsidRPr="00A6440D" w:rsidRDefault="00A6440D" w:rsidP="00A6440D">
      <w:r w:rsidRPr="00A6440D">
        <w:rPr>
          <w:u w:val="single"/>
        </w:rPr>
        <w:t>Właściwości i parametry funkcjonalne:</w:t>
      </w:r>
    </w:p>
    <w:p w:rsidR="00A6440D" w:rsidRPr="00A6440D" w:rsidRDefault="00A6440D" w:rsidP="00A6440D">
      <w:r w:rsidRPr="00A6440D">
        <w:t xml:space="preserve">Planowana hala namiotowa stanowić będzie zadaszenie dla istniejącego boiska wielofunkcyjnego, które zostanie zrewitalizowane poprzez montaż nowej nawierzchni, umożliwiając w ten sposób </w:t>
      </w:r>
      <w:r w:rsidRPr="00A6440D">
        <w:lastRenderedPageBreak/>
        <w:t>prowadzenie zajęć wychowania fizycznego w Zespole Szkolno-Przedszkolnym. Na terenie obiektu znajduje się jedna sala sportowa, która jest niewystarczająca dla potrzeb dydaktyczno-sportowych. Po zadaszeniu hala wykorzystywana będzie jako całoroczna.</w:t>
      </w:r>
    </w:p>
    <w:p w:rsidR="00A6440D" w:rsidRPr="00A6440D" w:rsidRDefault="00A6440D" w:rsidP="00A6440D">
      <w:r w:rsidRPr="00A6440D">
        <w:t xml:space="preserve">Obiekty będą dostępne dla uczniów w czasie trwania zajęć lekcyjnych tj. do godz. 17:00 wyłącznie w obecności opiekuna. Po godz. 17:00 oraz w weekendy obiekt zostanie udostępniony zainteresowanym. </w:t>
      </w:r>
    </w:p>
    <w:p w:rsidR="00A6440D" w:rsidRPr="00A6440D" w:rsidRDefault="00A6440D" w:rsidP="00A6440D">
      <w:pPr>
        <w:rPr>
          <w:u w:val="single"/>
        </w:rPr>
      </w:pPr>
    </w:p>
    <w:p w:rsidR="00A6440D" w:rsidRPr="00A6440D" w:rsidRDefault="00A6440D" w:rsidP="00A6440D">
      <w:pPr>
        <w:rPr>
          <w:u w:val="single"/>
        </w:rPr>
      </w:pPr>
      <w:r w:rsidRPr="00A6440D">
        <w:rPr>
          <w:u w:val="single"/>
        </w:rPr>
        <w:t>Zakres zamówienia obejmuje opracowanie: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sporządzenie projektu budowlanego wielobranżowego w zakresie uwzględniającym specyfikę robót budowlanych (w tym mapę do celów projektowych) – w ilości 4 egz.,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sporządzenie projektu technicznego wielobranżowego – w ilości 4 egz.,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sporządzenie projektu wykonawczego wielobranżowego – w ilości 4 egz.,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sporządzenie kosztorysu inwestorskiego oraz przedmiaru robót – w ilości 2 egz.,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sporządzenie Informacji dotyczącej bezpieczeństwa i ochrony zdrowia (BIOZ) – w ilości 4 egz.,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sporządzenie specyfikacji technicznych wykonania i odbioru robót (STWIORB) – w ilości 4 egz.,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uzyskanie uzgodnień wymaganych umową i przepisami szczegółowymi,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uzyskanie decyzji pozwolenia na budowę,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wykonanie zadaszenia hali zgodnie z PFU, projektami budowlanymi, technicznymi i wykonawczymi oraz warunkami pozwoleń, w tym pozwolenia na budowę,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wykonanie montażu nowej nawierzchni na istniejącym boisku sportowym,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przeprowadzenie procedury związanej z odbiorami hali i przekazaniem do użytkowania z obowiązkami wynikającymi z PFU, PB, uzgodnieniami i decyzjami.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sporządzenie dokumentacji powykonawczej wraz z inwentaryzacją geodezyjną – w ilości 3 egz.</w:t>
      </w:r>
    </w:p>
    <w:p w:rsidR="00A6440D" w:rsidRPr="00A6440D" w:rsidRDefault="00A6440D" w:rsidP="00A6440D"/>
    <w:p w:rsidR="00A6440D" w:rsidRPr="00A6440D" w:rsidRDefault="00A6440D" w:rsidP="00A6440D">
      <w:pPr>
        <w:rPr>
          <w:u w:val="single"/>
        </w:rPr>
      </w:pPr>
      <w:r w:rsidRPr="00A6440D">
        <w:rPr>
          <w:u w:val="single"/>
        </w:rPr>
        <w:t>Zakres prac (szczegółowy zakres prac opisano w punkcie powyżej):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wytyczenie, ogrodzenie i zabezpieczenie terenu budowy w sposób umożliwiający korzystanie z pozostałej części obiektu,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wykonanie fundamentowania pod słupy zadaszenia – hali namiotowej,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lastRenderedPageBreak/>
        <w:t>dostawa i montaż kontenerów stanowiących wyposażenie higieniczno-sanitarne wraz z przyłączami do zewnętrznej instalacji wodociągowej, kanalizacji sanitarnej, gazowej oraz elektroenergetycznej znajdującymi się na terenie Zespołu Szkolno-Przedszkolnego,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dostawa i montaż zadaszenia – hali namiotowej,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wykonanie instalacji oświetleniowej wewnętrznej LED wraz z zewnętrzną instalacją elektryczną oraz włączeniem do istniejącej zewnętrznej instalacji energetycznej znajdującej się na terenie Zespołu Szkolno-Przedszkolnego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wykonanie instalacji ogrzewania hali wraz z włączeniem do zewnętrznej instalacji gazowej znajdującej się na terenie Zespołu Szkolno-Przedszkolnego,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ułożenie trawy syntetycznej o wysokości włókien minimum 15 mm z wyznaczeniem linii boisk do siatkówki, piłki ręcznej i tenisa,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wykonanie odwodnienia – odprowadzenie wód opadowych z dachu hali do istniejącej zewnętrznej instalacji kanalizacji deszczowej znajdującej się na terenie Zespołu Szkolno-Przedszkolnego.</w:t>
      </w:r>
    </w:p>
    <w:p w:rsidR="00A6440D" w:rsidRPr="00A6440D" w:rsidRDefault="00A6440D" w:rsidP="00A6440D"/>
    <w:p w:rsidR="00A6440D" w:rsidRPr="00A6440D" w:rsidRDefault="00A6440D" w:rsidP="00A6440D">
      <w:r w:rsidRPr="00A6440D">
        <w:t xml:space="preserve">Niniejsza hala sportowa wyposażona winna być w strzelnicę laserową: Zamawiający wymaga, aby niniejsza strzelnica laserowa spełniała następujące kryteria: moduł projekcyjno informatyczny – karta graficzna min. GTX1650, kamera, dźwięk, projektor, repliki ze zintegrowanymi laserami broni krótkiej i długiej o zbliżonej wadze i wymiarach z oryginałami używanymi przez polskie służby mundurowe, ekran projekcyjny przenośny o szerokości min. 2,4m, repliki broni długiej – laser czerwony/ bezbarwny, repliki broni krótkiej – laser czerwony/bezbarwny. Strzelnica z replik laserowych winna zawierać minimum 4 tory strzeleckie oraz powiązane z torami minimum cztery tablice z podanymi aktualnymi wynikami bieżących treningów strzeleckich dla każdego strzelca osobno tj. czas, liczba amunicji suma zdobytych punktów, liczba punktów za ostatni strzał, edycja upływającego czasu. Wizualizacja ze zmiennymi warunkami atmosferycznymi: deszcz, słońce, śnieg, mgła, noc. </w:t>
      </w:r>
    </w:p>
    <w:p w:rsidR="00A6440D" w:rsidRPr="00A6440D" w:rsidRDefault="00A6440D" w:rsidP="00A6440D"/>
    <w:p w:rsidR="00A6440D" w:rsidRPr="00A6440D" w:rsidRDefault="00A6440D" w:rsidP="00A6440D"/>
    <w:p w:rsidR="00A6440D" w:rsidRPr="00A6440D" w:rsidRDefault="00A6440D" w:rsidP="00A6440D">
      <w:r w:rsidRPr="00A6440D">
        <w:t xml:space="preserve">Ponadto: W chwili obecnej Zamawiający wystąpił o uzgodnienia do następujących podmiotów: Przedsiębiorstwo Gospodarki Komunalnej Sanikom w miejscowości Lubawka, Wojewódzki Urząd Ochrony Zabytków w Jeleniej Górze, PGNiG. </w:t>
      </w:r>
    </w:p>
    <w:p w:rsidR="00E113EE" w:rsidRDefault="00E113EE"/>
    <w:p w:rsidR="00A6440D" w:rsidRDefault="00A6440D">
      <w:r>
        <w:t xml:space="preserve">Zamawiający zastrzega sobie możliwość odstąpienia od umowy w momencie nie uzyskania przez Wykonawcę prawomocnej decyzji pozwolenia na budowę w terminie do dnia 15 listopada 2024 roku. </w:t>
      </w:r>
      <w:bookmarkStart w:id="0" w:name="_GoBack"/>
      <w:bookmarkEnd w:id="0"/>
    </w:p>
    <w:sectPr w:rsidR="00A6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059"/>
    <w:multiLevelType w:val="multilevel"/>
    <w:tmpl w:val="9266E3F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0D"/>
    <w:rsid w:val="00A6440D"/>
    <w:rsid w:val="00E1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User_RM2</dc:creator>
  <cp:lastModifiedBy>User_RM2</cp:lastModifiedBy>
  <cp:revision>1</cp:revision>
  <dcterms:created xsi:type="dcterms:W3CDTF">2024-07-06T19:42:00Z</dcterms:created>
  <dcterms:modified xsi:type="dcterms:W3CDTF">2024-07-06T19:44:00Z</dcterms:modified>
</cp:coreProperties>
</file>