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08EBD7A">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4FDB9726"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5120F8">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5120F8">
        <w:rPr>
          <w:rFonts w:asciiTheme="majorHAnsi" w:hAnsiTheme="majorHAnsi" w:cstheme="majorHAnsi"/>
        </w:rPr>
        <w:t>605</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2532EA44"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5485539"/>
      <w:r w:rsidR="00C35651">
        <w:rPr>
          <w:rFonts w:asciiTheme="majorHAnsi" w:hAnsiTheme="majorHAnsi" w:cstheme="majorHAnsi"/>
          <w:b/>
          <w:sz w:val="32"/>
          <w:szCs w:val="32"/>
        </w:rPr>
        <w:t>Ubezpieczenie kosztów leczenia i assistance, ubezpieczenie następstw nieszczęśliwych wypadków, odpowiedzialności cywilnej oraz ubezpieczenie bagażu pracowników</w:t>
      </w:r>
      <w:r w:rsidR="00F84602">
        <w:rPr>
          <w:rFonts w:asciiTheme="majorHAnsi" w:hAnsiTheme="majorHAnsi" w:cstheme="majorHAnsi"/>
          <w:b/>
          <w:sz w:val="32"/>
          <w:szCs w:val="32"/>
        </w:rPr>
        <w:t>, doktorantów i studentów</w:t>
      </w:r>
      <w:r w:rsidR="00C35651">
        <w:rPr>
          <w:rFonts w:asciiTheme="majorHAnsi" w:hAnsiTheme="majorHAnsi" w:cstheme="majorHAnsi"/>
          <w:b/>
          <w:sz w:val="32"/>
          <w:szCs w:val="32"/>
        </w:rPr>
        <w:t xml:space="preserve"> Uniwersytetu Łódzkiego wyjeżdżających służbowo</w:t>
      </w:r>
      <w:bookmarkEnd w:id="2"/>
      <w:r w:rsidR="004332D9">
        <w:rPr>
          <w:rFonts w:asciiTheme="majorHAnsi" w:hAnsiTheme="majorHAnsi" w:cstheme="majorHAnsi"/>
          <w:b/>
          <w:sz w:val="32"/>
          <w:szCs w:val="32"/>
        </w:rPr>
        <w:t>.</w:t>
      </w:r>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342ED950" w14:textId="77777777" w:rsidR="00C86FBD" w:rsidRPr="0035297B" w:rsidRDefault="00C86FBD" w:rsidP="00C86FBD">
      <w:pPr>
        <w:spacing w:line="360" w:lineRule="auto"/>
        <w:jc w:val="both"/>
        <w:rPr>
          <w:rFonts w:asciiTheme="majorHAnsi" w:hAnsiTheme="majorHAnsi" w:cstheme="majorHAnsi"/>
          <w:b/>
          <w:bCs/>
        </w:rPr>
      </w:pPr>
      <w:r w:rsidRPr="0035297B">
        <w:rPr>
          <w:rFonts w:asciiTheme="majorHAnsi" w:hAnsiTheme="majorHAnsi" w:cstheme="majorHAnsi"/>
          <w:b/>
          <w:bCs/>
        </w:rPr>
        <w:t>Wspólny Słownik Zamówień CPV</w:t>
      </w:r>
    </w:p>
    <w:p w14:paraId="0453AE14" w14:textId="77777777" w:rsidR="00C86FBD" w:rsidRPr="0035297B"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66510000-8</w:t>
      </w:r>
      <w:r w:rsidRPr="0035297B">
        <w:rPr>
          <w:rFonts w:asciiTheme="majorHAnsi" w:hAnsiTheme="majorHAnsi" w:cstheme="majorHAnsi"/>
          <w:bCs/>
          <w:snapToGrid w:val="0"/>
        </w:rPr>
        <w:t xml:space="preserve"> </w:t>
      </w:r>
      <w:r>
        <w:rPr>
          <w:rFonts w:asciiTheme="majorHAnsi" w:hAnsiTheme="majorHAnsi" w:cstheme="majorHAnsi"/>
          <w:bCs/>
          <w:snapToGrid w:val="0"/>
        </w:rPr>
        <w:t>Usługi ubezpieczeniowe</w:t>
      </w:r>
    </w:p>
    <w:p w14:paraId="1949EAD8" w14:textId="77777777" w:rsidR="00C86FBD"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66515000-3 Usługi ubezpieczenia od uszkodzenia lub utraty</w:t>
      </w:r>
    </w:p>
    <w:p w14:paraId="43C30F13" w14:textId="77777777" w:rsidR="00C86FBD"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66516000-0 Usługi ubezpieczenia od odpowiedzialności cywilnej</w:t>
      </w:r>
    </w:p>
    <w:p w14:paraId="2D2624FE" w14:textId="77777777" w:rsidR="00C86FBD" w:rsidRPr="0035297B" w:rsidRDefault="00C86FBD" w:rsidP="00C86FBD">
      <w:pPr>
        <w:spacing w:line="360" w:lineRule="auto"/>
        <w:jc w:val="both"/>
        <w:rPr>
          <w:rFonts w:asciiTheme="majorHAnsi" w:hAnsiTheme="majorHAnsi" w:cstheme="majorHAnsi"/>
          <w:bCs/>
        </w:rPr>
      </w:pPr>
      <w:r>
        <w:rPr>
          <w:rFonts w:asciiTheme="majorHAnsi" w:hAnsiTheme="majorHAnsi" w:cstheme="majorHAnsi"/>
          <w:bCs/>
          <w:snapToGrid w:val="0"/>
        </w:rPr>
        <w:t>66512100-3 Usługi ubezpieczenia od następstw nieszczęśliwych wypadków</w:t>
      </w:r>
    </w:p>
    <w:p w14:paraId="00000022"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4332D9">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4332D9">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4332D9">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4332D9">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4332D9">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4332D9">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4332D9">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4332D9">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4332D9">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4332D9">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4332D9">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6C13C462" w:rsidR="004C3034" w:rsidRDefault="004332D9">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4332D9">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4332D9">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4332D9">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4332D9">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4332D9">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4332D9">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4332D9">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4332D9">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4332D9">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4332D9">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4332D9">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4332D9">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4332D9">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4332D9">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4332D9">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39D931F9" w14:textId="77777777" w:rsidR="008C1690"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7153E1C7" w14:textId="44382B12" w:rsidR="00434349" w:rsidRPr="009D6B33" w:rsidRDefault="00434349" w:rsidP="006153F6">
      <w:pPr>
        <w:spacing w:line="360" w:lineRule="auto"/>
        <w:jc w:val="both"/>
        <w:rPr>
          <w:rFonts w:cstheme="majorHAnsi"/>
          <w:color w:val="C00000"/>
        </w:rPr>
      </w:pPr>
      <w:r w:rsidRPr="00F50D3F">
        <w:rPr>
          <w:rFonts w:asciiTheme="majorHAnsi" w:hAnsiTheme="majorHAnsi" w:cstheme="majorHAnsi"/>
          <w:color w:val="C00000"/>
        </w:rPr>
        <w:br w:type="page"/>
      </w:r>
    </w:p>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50403EAF"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1D75AA" w:rsidRPr="00363C82">
        <w:rPr>
          <w:rFonts w:asciiTheme="majorHAnsi" w:hAnsiTheme="majorHAnsi" w:cstheme="majorHAnsi"/>
          <w:b/>
        </w:rPr>
        <w:t>Ubezpieczenie kosztów leczenia i assistance, ubezpieczenie następstw nieszczęśliwych wypadków, odpowiedzialności cywilnej oraz ubezpieczenie bagażu pracowników</w:t>
      </w:r>
      <w:r w:rsidR="00F84602">
        <w:rPr>
          <w:rFonts w:asciiTheme="majorHAnsi" w:hAnsiTheme="majorHAnsi" w:cstheme="majorHAnsi"/>
          <w:b/>
        </w:rPr>
        <w:t>, doktorantów i studentów</w:t>
      </w:r>
      <w:r w:rsidR="001D75AA" w:rsidRPr="00363C82">
        <w:rPr>
          <w:rFonts w:asciiTheme="majorHAnsi" w:hAnsiTheme="majorHAnsi" w:cstheme="majorHAnsi"/>
          <w:b/>
        </w:rPr>
        <w:t xml:space="preserve"> Uniwersytetu Łódzkiego wyjeżdżających służbowo</w:t>
      </w:r>
      <w:r w:rsidR="001D75AA" w:rsidRPr="00755124">
        <w:rPr>
          <w:rFonts w:asciiTheme="majorHAnsi" w:hAnsiTheme="majorHAnsi" w:cstheme="majorHAnsi"/>
          <w:b/>
        </w:rPr>
        <w:t xml:space="preserve"> </w:t>
      </w:r>
      <w:r w:rsidRPr="00755124">
        <w:rPr>
          <w:rFonts w:asciiTheme="majorHAnsi" w:hAnsiTheme="majorHAnsi" w:cstheme="majorHAnsi"/>
        </w:rPr>
        <w:t xml:space="preserve">- nr postępowania </w:t>
      </w:r>
      <w:r>
        <w:rPr>
          <w:rFonts w:asciiTheme="majorHAnsi" w:hAnsiTheme="majorHAnsi" w:cstheme="majorHAnsi"/>
          <w:b/>
        </w:rPr>
        <w:t>4</w:t>
      </w:r>
      <w:r w:rsidR="001D75AA">
        <w:rPr>
          <w:rFonts w:asciiTheme="majorHAnsi" w:hAnsiTheme="majorHAnsi" w:cstheme="majorHAnsi"/>
          <w:b/>
        </w:rPr>
        <w:t>8</w:t>
      </w:r>
      <w:r w:rsidRPr="00755124">
        <w:rPr>
          <w:rFonts w:asciiTheme="majorHAnsi" w:hAnsiTheme="majorHAnsi" w:cstheme="majorHAnsi"/>
          <w:b/>
        </w:rPr>
        <w:t>/ZP/202</w:t>
      </w:r>
      <w:r w:rsidR="003D6B64">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65C084C1"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6826EF">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6826EF">
        <w:rPr>
          <w:rFonts w:asciiTheme="majorHAnsi" w:hAnsiTheme="majorHAnsi" w:cstheme="majorHAnsi"/>
        </w:rPr>
        <w:t>605)</w:t>
      </w:r>
      <w:r>
        <w:rPr>
          <w:rFonts w:asciiTheme="majorHAnsi" w:hAnsiTheme="majorHAnsi" w:cstheme="majorHAnsi"/>
        </w:rPr>
        <w:t xml:space="preserve"> (zwanej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4B2FFB47"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F2836">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8F2836">
        <w:rPr>
          <w:rFonts w:asciiTheme="majorHAnsi" w:hAnsiTheme="majorHAnsi" w:cstheme="majorHAnsi"/>
        </w:rPr>
        <w:t>2</w:t>
      </w:r>
      <w:r w:rsidRPr="0073275D">
        <w:rPr>
          <w:rFonts w:asciiTheme="majorHAnsi" w:hAnsiTheme="majorHAnsi" w:cstheme="majorHAnsi"/>
        </w:rPr>
        <w:t xml:space="preserve"> r. poz. 1</w:t>
      </w:r>
      <w:r w:rsidR="008F283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23393DEE" w14:textId="311C3D4D" w:rsidR="005E4F58" w:rsidRPr="0021652A" w:rsidRDefault="00937A4C" w:rsidP="0021652A">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2670FEA7" w14:textId="77777777" w:rsidR="0021684C" w:rsidRPr="00363C82" w:rsidRDefault="0021684C" w:rsidP="0021684C">
      <w:pPr>
        <w:pStyle w:val="Akapitzlist"/>
        <w:numPr>
          <w:ilvl w:val="1"/>
          <w:numId w:val="7"/>
        </w:numPr>
        <w:spacing w:line="360" w:lineRule="auto"/>
        <w:jc w:val="both"/>
        <w:rPr>
          <w:rFonts w:asciiTheme="majorHAnsi" w:hAnsiTheme="majorHAnsi" w:cstheme="majorHAnsi"/>
        </w:rPr>
      </w:pPr>
      <w:r w:rsidRPr="00363C82">
        <w:rPr>
          <w:rFonts w:asciiTheme="majorHAnsi" w:hAnsiTheme="majorHAnsi" w:cstheme="majorHAnsi"/>
        </w:rPr>
        <w:t xml:space="preserve">Zamawiający nie dopuszcza </w:t>
      </w:r>
      <w:r w:rsidRPr="00363C82">
        <w:rPr>
          <w:rFonts w:asciiTheme="majorHAnsi" w:hAnsiTheme="majorHAnsi" w:cstheme="majorHAnsi"/>
          <w:lang w:eastAsia="ar-SA"/>
        </w:rPr>
        <w:t xml:space="preserve">możliwości </w:t>
      </w:r>
      <w:r w:rsidRPr="00363C82">
        <w:rPr>
          <w:rFonts w:asciiTheme="majorHAnsi" w:hAnsiTheme="majorHAnsi" w:cstheme="majorHAnsi"/>
        </w:rPr>
        <w:t>składania ofert częściowych</w:t>
      </w:r>
      <w:r w:rsidRPr="00363C82">
        <w:rPr>
          <w:rFonts w:asciiTheme="majorHAnsi" w:hAnsiTheme="majorHAnsi" w:cstheme="majorHAnsi"/>
          <w:lang w:eastAsia="ar-SA"/>
        </w:rPr>
        <w:t>. Oferty nie zawierające pełnego zakresu przedmiotu zamówienia zostaną odrzucone. Powodem</w:t>
      </w:r>
      <w:r w:rsidRPr="00363C82">
        <w:rPr>
          <w:rFonts w:asciiTheme="majorHAnsi" w:hAnsiTheme="majorHAnsi" w:cstheme="majorHAnsi"/>
        </w:rPr>
        <w:t xml:space="preserve"> nie</w:t>
      </w:r>
      <w:r w:rsidRPr="00363C82">
        <w:rPr>
          <w:rFonts w:asciiTheme="majorHAnsi" w:hAnsiTheme="majorHAnsi" w:cstheme="majorHAnsi"/>
          <w:lang w:eastAsia="ar-SA"/>
        </w:rPr>
        <w:t>dopuszczenia składnia ofert częściowych jest fakt, że usługa ubezpieczenia jest usługą jednorodną, nie podlegającą podziałowi. Dodatkowo Zamawiającemu zależy na</w:t>
      </w:r>
      <w:r w:rsidRPr="00363C82">
        <w:rPr>
          <w:rFonts w:asciiTheme="majorHAnsi" w:hAnsiTheme="majorHAnsi" w:cstheme="majorHAnsi"/>
        </w:rPr>
        <w:t xml:space="preserve"> sprawnej koordynacji realizacji zamówienia oraz względy techniczne, ekonomiczne i celowość.  W związku z powyższym zamówienia powinny być realizowane przez jednego Wykonawcę.</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1D50A4D3" w14:textId="5DBADFAD" w:rsidR="0064205B" w:rsidRPr="0064205B" w:rsidRDefault="0064205B" w:rsidP="0064205B">
      <w:pPr>
        <w:pStyle w:val="Akapitzlist"/>
        <w:numPr>
          <w:ilvl w:val="1"/>
          <w:numId w:val="7"/>
        </w:numPr>
        <w:tabs>
          <w:tab w:val="left" w:pos="993"/>
        </w:tabs>
        <w:spacing w:line="360" w:lineRule="auto"/>
        <w:jc w:val="both"/>
        <w:rPr>
          <w:rFonts w:asciiTheme="majorHAnsi" w:hAnsiTheme="majorHAnsi" w:cstheme="majorHAnsi"/>
        </w:rPr>
      </w:pPr>
      <w:r w:rsidRPr="00363C82">
        <w:rPr>
          <w:rFonts w:asciiTheme="majorHAnsi" w:hAnsiTheme="majorHAnsi" w:cstheme="majorHAnsi"/>
          <w:lang w:val="pl-PL"/>
        </w:rPr>
        <w:t>Zamawiający nie zastrzega możliwości ubiegania się o udzielenie zamówienia wyłącznie przez Wykonawców, o których mowa w art. 94 ustawy</w:t>
      </w:r>
      <w:r>
        <w:rPr>
          <w:rFonts w:asciiTheme="majorHAnsi" w:hAnsiTheme="majorHAnsi" w:cstheme="majorHAnsi"/>
          <w:lang w:val="pl-PL"/>
        </w:rPr>
        <w:t xml:space="preserve"> PZP</w:t>
      </w:r>
      <w:r w:rsidRPr="00363C82">
        <w:rPr>
          <w:rFonts w:asciiTheme="majorHAnsi" w:hAnsiTheme="majorHAnsi" w:cstheme="majorHAnsi"/>
          <w:lang w:val="pl-PL"/>
        </w:rPr>
        <w:t>.</w:t>
      </w:r>
    </w:p>
    <w:p w14:paraId="43A7ED5D" w14:textId="5B8DBC55"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w:t>
      </w:r>
      <w:r w:rsidR="00CB1D81">
        <w:rPr>
          <w:rFonts w:asciiTheme="majorHAnsi" w:hAnsiTheme="majorHAnsi" w:cstheme="majorHAnsi"/>
        </w:rPr>
        <w:t>ustawy PZP</w:t>
      </w:r>
      <w:r w:rsidR="006309EB" w:rsidRPr="00057EF5">
        <w:rPr>
          <w:rFonts w:asciiTheme="majorHAnsi" w:hAnsiTheme="majorHAnsi" w:cstheme="majorHAnsi"/>
        </w:rPr>
        <w:t>.</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9" w:name="_Toc71105280"/>
      <w:r w:rsidRPr="0073275D">
        <w:t>Opis przedmiotu zamówienia</w:t>
      </w:r>
      <w:bookmarkEnd w:id="9"/>
    </w:p>
    <w:p w14:paraId="6D992561" w14:textId="7ED6AC56" w:rsidR="00CC644A" w:rsidRPr="00363C82" w:rsidRDefault="00CC644A" w:rsidP="00CC644A">
      <w:pPr>
        <w:pStyle w:val="Akapitzlist"/>
        <w:numPr>
          <w:ilvl w:val="1"/>
          <w:numId w:val="7"/>
        </w:numPr>
        <w:spacing w:line="360" w:lineRule="auto"/>
        <w:jc w:val="both"/>
        <w:rPr>
          <w:rFonts w:asciiTheme="majorHAnsi" w:eastAsia="Times New Roman" w:hAnsiTheme="majorHAnsi" w:cstheme="majorHAnsi"/>
          <w:b/>
          <w:snapToGrid w:val="0"/>
        </w:rPr>
      </w:pPr>
      <w:bookmarkStart w:id="10" w:name="_Hlk25827901"/>
      <w:bookmarkStart w:id="11" w:name="_Hlk30679626"/>
      <w:bookmarkStart w:id="12" w:name="_Toc71105281"/>
      <w:r w:rsidRPr="00363C82">
        <w:rPr>
          <w:rFonts w:asciiTheme="majorHAnsi" w:hAnsiTheme="majorHAnsi" w:cstheme="majorHAnsi"/>
        </w:rPr>
        <w:t>Przedmiotem zamówienia jest</w:t>
      </w:r>
      <w:r w:rsidRPr="00363C82">
        <w:rPr>
          <w:rFonts w:asciiTheme="majorHAnsi" w:hAnsiTheme="majorHAnsi" w:cstheme="majorHAnsi"/>
          <w:b/>
        </w:rPr>
        <w:t xml:space="preserve"> </w:t>
      </w:r>
      <w:bookmarkEnd w:id="10"/>
      <w:r w:rsidRPr="00363C82">
        <w:rPr>
          <w:rFonts w:asciiTheme="majorHAnsi" w:hAnsiTheme="majorHAnsi" w:cstheme="majorHAnsi"/>
          <w:b/>
        </w:rPr>
        <w:t>usługa ubezpieczenia kosztów leczenia i assistance, ubezpieczenia następstw nieszczęśliwych wypadków, odpowiedzialności cywilnej oraz ubezpieczenie bagażu pracowników</w:t>
      </w:r>
      <w:r w:rsidR="00F84602">
        <w:rPr>
          <w:rFonts w:asciiTheme="majorHAnsi" w:hAnsiTheme="majorHAnsi" w:cstheme="majorHAnsi"/>
          <w:b/>
        </w:rPr>
        <w:t>, doktorantów i studentów</w:t>
      </w:r>
      <w:r w:rsidRPr="00363C82">
        <w:rPr>
          <w:rFonts w:asciiTheme="majorHAnsi" w:hAnsiTheme="majorHAnsi" w:cstheme="majorHAnsi"/>
          <w:b/>
        </w:rPr>
        <w:t xml:space="preserve"> Uniwersytetu Łódzkiego wyjeżdżających służbowo. </w:t>
      </w:r>
      <w:r w:rsidRPr="00363C82">
        <w:rPr>
          <w:rFonts w:asciiTheme="majorHAnsi" w:eastAsia="Times New Roman" w:hAnsiTheme="majorHAnsi" w:cstheme="majorHAnsi"/>
          <w:bCs/>
          <w:snapToGrid w:val="0"/>
        </w:rPr>
        <w:t>Szczegółowy opis przedmiotu zamówienia zawarty jest w Załączniku nr 1 do SWZ/umowy.</w:t>
      </w:r>
    </w:p>
    <w:p w14:paraId="273BE311" w14:textId="77777777" w:rsidR="00CC644A" w:rsidRPr="00363C82" w:rsidRDefault="00CC644A" w:rsidP="00CC644A">
      <w:pPr>
        <w:pStyle w:val="Akapitzlist"/>
        <w:numPr>
          <w:ilvl w:val="1"/>
          <w:numId w:val="7"/>
        </w:numPr>
        <w:spacing w:line="360" w:lineRule="auto"/>
        <w:jc w:val="both"/>
        <w:rPr>
          <w:rFonts w:asciiTheme="majorHAnsi" w:hAnsiTheme="majorHAnsi" w:cstheme="majorHAnsi"/>
        </w:rPr>
      </w:pPr>
      <w:bookmarkStart w:id="13" w:name="_Hlk69808430"/>
      <w:bookmarkEnd w:id="11"/>
      <w:r w:rsidRPr="00363C82">
        <w:rPr>
          <w:rFonts w:asciiTheme="majorHAnsi" w:hAnsiTheme="majorHAnsi" w:cstheme="majorHAnsi"/>
        </w:rPr>
        <w:t>Za przygotowanie merytoryczne części postepowania w zakresie przedmiotu zamówienia odpowiada broker ubezpieczeniowy: NAU Broker Ubezpieczeniowy Sp. Z o.o. Zezwolenie KNF nr 1602/09. NAU Broker będzie pośredniczył w obsłudze ubezpieczeń zawartych w wyniku przeprowadzonego postępowania i będzie wynagradzany przez Wykonawcę według zwyczajowo przyjętych stawek za cały okres ubezpieczenia wynikających z niniejszej umowy.</w:t>
      </w:r>
    </w:p>
    <w:bookmarkEnd w:id="13"/>
    <w:p w14:paraId="2F9612D3" w14:textId="2E3B924A" w:rsidR="00FC0361" w:rsidRPr="0073275D" w:rsidRDefault="00937A4C" w:rsidP="00474EA2">
      <w:pPr>
        <w:pStyle w:val="Nagwek2"/>
        <w:spacing w:line="360" w:lineRule="auto"/>
      </w:pPr>
      <w:r w:rsidRPr="0073275D">
        <w:t>Wizja lokalna</w:t>
      </w:r>
      <w:bookmarkEnd w:id="12"/>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4" w:name="_Toc71105282"/>
      <w:r w:rsidRPr="00A46582">
        <w:t>Podwykonawstwo</w:t>
      </w:r>
      <w:bookmarkEnd w:id="14"/>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5" w:name="_Toc71105283"/>
      <w:r w:rsidRPr="00A46582">
        <w:t>Termin wykonania zamówienia</w:t>
      </w:r>
      <w:bookmarkEnd w:id="15"/>
    </w:p>
    <w:p w14:paraId="10EFFAF8" w14:textId="77777777" w:rsidR="00C83290" w:rsidRPr="00632DDE" w:rsidRDefault="00C83290" w:rsidP="00C83290">
      <w:pPr>
        <w:pStyle w:val="Akapitzlist"/>
        <w:numPr>
          <w:ilvl w:val="1"/>
          <w:numId w:val="7"/>
        </w:numPr>
        <w:spacing w:line="360" w:lineRule="auto"/>
        <w:jc w:val="both"/>
        <w:rPr>
          <w:rFonts w:asciiTheme="majorHAnsi" w:hAnsiTheme="majorHAnsi" w:cstheme="majorHAnsi"/>
        </w:rPr>
      </w:pPr>
      <w:bookmarkStart w:id="16" w:name="_Hlk69898846"/>
      <w:r w:rsidRPr="00632DDE">
        <w:rPr>
          <w:rFonts w:asciiTheme="majorHAnsi" w:hAnsiTheme="majorHAnsi" w:cstheme="majorHAnsi"/>
        </w:rPr>
        <w:t xml:space="preserve">Zamówienie będzie zrealizowane przez okres 12 miesięcy od daty zawarcia umowy. </w:t>
      </w:r>
    </w:p>
    <w:p w14:paraId="00000082" w14:textId="765A679C" w:rsidR="000B72C3" w:rsidRPr="0073275D" w:rsidRDefault="00937A4C" w:rsidP="00474EA2">
      <w:pPr>
        <w:pStyle w:val="Nagwek2"/>
        <w:spacing w:line="360" w:lineRule="auto"/>
      </w:pPr>
      <w:bookmarkStart w:id="17" w:name="_Toc71105284"/>
      <w:bookmarkEnd w:id="16"/>
      <w:r w:rsidRPr="0073275D">
        <w:t>Warunki udziału</w:t>
      </w:r>
      <w:r w:rsidR="002626CE" w:rsidRPr="0073275D">
        <w:t xml:space="preserve"> w </w:t>
      </w:r>
      <w:r w:rsidRPr="0073275D">
        <w:t>postępowaniu</w:t>
      </w:r>
      <w:bookmarkEnd w:id="17"/>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8"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8"/>
    <w:p w14:paraId="00000087" w14:textId="7375E2D6" w:rsidR="000B72C3" w:rsidRPr="00C22CF7"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11E9C92F" w:rsidR="00FD57B8" w:rsidRPr="0073275D" w:rsidRDefault="00C22CF7" w:rsidP="00C22CF7">
      <w:pPr>
        <w:pStyle w:val="Akapitzlist"/>
        <w:spacing w:line="360" w:lineRule="auto"/>
        <w:ind w:left="1224"/>
        <w:jc w:val="both"/>
        <w:rPr>
          <w:rFonts w:asciiTheme="majorHAnsi" w:hAnsiTheme="majorHAnsi" w:cstheme="majorHAnsi"/>
        </w:rPr>
      </w:pPr>
      <w:r w:rsidRPr="00C22CF7">
        <w:rPr>
          <w:rFonts w:asciiTheme="majorHAnsi" w:hAnsiTheme="majorHAnsi" w:cstheme="majorHAnsi"/>
        </w:rPr>
        <w:t xml:space="preserve">Zamawiający uzna warunek za spełniony, jeżeli Wykonawca wykaże, że posiada zezwolenie właściwego organu na prowadzenie działalności ubezpieczeniowej we wszystkich grupach ryzyk objętych przedmiotem zamówienia określonych w Dziale II Załącznika ustawy z dnia 11 września 2015 r. o działalności ubezpieczeniowej </w:t>
      </w:r>
      <w:r w:rsidR="00C94300">
        <w:rPr>
          <w:rFonts w:asciiTheme="majorHAnsi" w:hAnsiTheme="majorHAnsi" w:cstheme="majorHAnsi"/>
        </w:rPr>
        <w:t xml:space="preserve">                                         </w:t>
      </w:r>
      <w:r w:rsidRPr="00C22CF7">
        <w:rPr>
          <w:rFonts w:asciiTheme="majorHAnsi" w:hAnsiTheme="majorHAnsi" w:cstheme="majorHAnsi"/>
        </w:rPr>
        <w:t xml:space="preserve">i </w:t>
      </w:r>
      <w:r w:rsidRPr="00C94300">
        <w:rPr>
          <w:rFonts w:asciiTheme="majorHAnsi" w:hAnsiTheme="majorHAnsi" w:cstheme="majorHAnsi"/>
        </w:rPr>
        <w:t>reasekuracyjnej (tj. Dz. U. z 202</w:t>
      </w:r>
      <w:r w:rsidR="007B39B0" w:rsidRPr="00C94300">
        <w:rPr>
          <w:rFonts w:asciiTheme="majorHAnsi" w:hAnsiTheme="majorHAnsi" w:cstheme="majorHAnsi"/>
        </w:rPr>
        <w:t>3</w:t>
      </w:r>
      <w:r w:rsidRPr="00C94300">
        <w:rPr>
          <w:rFonts w:asciiTheme="majorHAnsi" w:hAnsiTheme="majorHAnsi" w:cstheme="majorHAnsi"/>
        </w:rPr>
        <w:t xml:space="preserve"> r. poz. </w:t>
      </w:r>
      <w:r w:rsidR="007B39B0" w:rsidRPr="00C94300">
        <w:rPr>
          <w:rFonts w:asciiTheme="majorHAnsi" w:hAnsiTheme="majorHAnsi" w:cstheme="majorHAnsi"/>
        </w:rPr>
        <w:t>656, 614, 825</w:t>
      </w:r>
      <w:r w:rsidRPr="00C94300">
        <w:rPr>
          <w:rFonts w:asciiTheme="majorHAnsi" w:hAnsiTheme="majorHAnsi" w:cstheme="majorHAnsi"/>
        </w:rPr>
        <w:t>).</w:t>
      </w:r>
      <w:bookmarkStart w:id="19" w:name="_Hlk69811031"/>
    </w:p>
    <w:bookmarkEnd w:id="19"/>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0"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0"/>
    </w:p>
    <w:p w14:paraId="0000008D" w14:textId="787C5189" w:rsidR="000B72C3"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603D12C2" w14:textId="50B71DB7" w:rsidR="00F7668C" w:rsidRPr="00F84602" w:rsidRDefault="00F7668C" w:rsidP="00F84602">
      <w:pPr>
        <w:numPr>
          <w:ilvl w:val="1"/>
          <w:numId w:val="7"/>
        </w:numPr>
        <w:spacing w:line="360" w:lineRule="auto"/>
        <w:ind w:right="20"/>
        <w:jc w:val="both"/>
        <w:rPr>
          <w:rFonts w:asciiTheme="majorHAnsi" w:hAnsiTheme="majorHAnsi" w:cstheme="majorHAnsi"/>
        </w:rPr>
      </w:pPr>
      <w:r w:rsidRPr="00632DDE">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70DC934" w:rsidR="000B72C3" w:rsidRPr="0073275D" w:rsidRDefault="00937A4C" w:rsidP="00474EA2">
      <w:pPr>
        <w:pStyle w:val="Nagwek2"/>
        <w:spacing w:line="360" w:lineRule="auto"/>
      </w:pPr>
      <w:bookmarkStart w:id="21" w:name="_Toc71105285"/>
      <w:r w:rsidRPr="0073275D">
        <w:t>Podstawy wykluczenia</w:t>
      </w:r>
      <w:r w:rsidR="002626CE" w:rsidRPr="0073275D">
        <w:t xml:space="preserve"> z </w:t>
      </w:r>
      <w:r w:rsidRPr="0073275D">
        <w:t>postępowania</w:t>
      </w:r>
      <w:r w:rsidR="00615D97" w:rsidRPr="0073275D">
        <w:t>.</w:t>
      </w:r>
      <w:bookmarkEnd w:id="21"/>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4574FF4"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6C7B7C">
        <w:rPr>
          <w:rFonts w:asciiTheme="majorHAnsi" w:hAnsiTheme="majorHAnsi" w:cstheme="majorHAnsi"/>
          <w:lang w:val="pl-PL"/>
        </w:rPr>
        <w:t>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889AD9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którego beneficjentem rzeczywistym w rozumieniu ustawy z dnia 1 marca 2018 r. o przeciwdziałaniu praniu pieniędzy oraz finansowaniu terroryzmu (Dz. U. z 2022 r. poz. 593 </w:t>
      </w:r>
      <w:r w:rsidR="00A04E14">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39BC235A"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2021 r. poz. 217</w:t>
      </w:r>
      <w:r w:rsidR="004A5804">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5EFB98D"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531E2C">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2"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2"/>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BE8C480"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3"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3"/>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397F8CE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22D44">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82D4C35" w:rsidR="002E6867"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Pzp</w:t>
      </w:r>
      <w:r w:rsidRPr="0073275D">
        <w:rPr>
          <w:rFonts w:asciiTheme="majorHAnsi" w:hAnsiTheme="majorHAnsi" w:cstheme="majorHAnsi"/>
        </w:rPr>
        <w:t>, sporządzonych nie wcześniej niż 3 miesiące przed jej złożeniem, jeżeli odrębne przepisy wymagają wpisu do rejestru lub ewidencji;</w:t>
      </w:r>
    </w:p>
    <w:p w14:paraId="4A23470B" w14:textId="200B5430" w:rsidR="003E216E" w:rsidRPr="003E216E" w:rsidRDefault="003E216E" w:rsidP="003E216E">
      <w:pPr>
        <w:pStyle w:val="Akapitzlist"/>
        <w:numPr>
          <w:ilvl w:val="2"/>
          <w:numId w:val="7"/>
        </w:numPr>
        <w:spacing w:line="360" w:lineRule="auto"/>
        <w:jc w:val="both"/>
        <w:rPr>
          <w:rFonts w:asciiTheme="majorHAnsi" w:hAnsiTheme="majorHAnsi" w:cstheme="majorHAnsi"/>
        </w:rPr>
      </w:pPr>
      <w:r w:rsidRPr="00390084">
        <w:rPr>
          <w:rFonts w:asciiTheme="majorHAnsi" w:hAnsiTheme="majorHAnsi" w:cstheme="majorHAnsi"/>
        </w:rPr>
        <w:t xml:space="preserve">Zezwolenie właściwego organu na prowadzenie działalności ubezpieczeniowej we wszystkich grupach ryzyk objętych przedmiotem zamówienia określonych w Dziale II </w:t>
      </w:r>
      <w:r w:rsidRPr="00C94300">
        <w:rPr>
          <w:rFonts w:asciiTheme="majorHAnsi" w:hAnsiTheme="majorHAnsi" w:cstheme="majorHAnsi"/>
        </w:rPr>
        <w:t xml:space="preserve">Załącznika ustawy z dnia 11 września 2015 r. o działalności ubezpieczeniowej                                           i reasekuracyjnej </w:t>
      </w:r>
      <w:r w:rsidR="00C94300" w:rsidRPr="00C94300">
        <w:rPr>
          <w:rFonts w:asciiTheme="majorHAnsi" w:hAnsiTheme="majorHAnsi" w:cstheme="majorHAnsi"/>
        </w:rPr>
        <w:t>(tj. Dz. U. z 2023 r. poz. 656, 614, 825).</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952812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31FF1399"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F0461E">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4"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4"/>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78AF9DB0" w14:textId="77777777" w:rsidR="001D6828" w:rsidRPr="00390084" w:rsidRDefault="001D6828" w:rsidP="001D6828">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 xml:space="preserve">W przypadku Wykonawców wspólnie ubiegających się o udzielenie zamówienia, oświadczenia, o których mowa w pkt </w:t>
      </w:r>
      <w:r w:rsidRPr="00390084">
        <w:rPr>
          <w:rFonts w:asciiTheme="majorHAnsi" w:hAnsiTheme="majorHAnsi" w:cstheme="majorHAnsi"/>
        </w:rPr>
        <w:fldChar w:fldCharType="begin"/>
      </w:r>
      <w:r w:rsidRPr="00390084">
        <w:rPr>
          <w:rFonts w:asciiTheme="majorHAnsi" w:hAnsiTheme="majorHAnsi" w:cstheme="majorHAnsi"/>
        </w:rPr>
        <w:instrText xml:space="preserve"> REF _Ref67038454 \r \h </w:instrText>
      </w:r>
      <w:r w:rsidRPr="00390084">
        <w:rPr>
          <w:rFonts w:asciiTheme="majorHAnsi" w:hAnsiTheme="majorHAnsi" w:cstheme="majorHAnsi"/>
        </w:rPr>
      </w:r>
      <w:r w:rsidRPr="00390084">
        <w:rPr>
          <w:rFonts w:asciiTheme="majorHAnsi" w:hAnsiTheme="majorHAnsi" w:cstheme="majorHAnsi"/>
        </w:rPr>
        <w:fldChar w:fldCharType="separate"/>
      </w:r>
      <w:r w:rsidRPr="00390084">
        <w:rPr>
          <w:rFonts w:asciiTheme="majorHAnsi" w:hAnsiTheme="majorHAnsi" w:cstheme="majorHAnsi"/>
        </w:rPr>
        <w:t>10.1.1</w:t>
      </w:r>
      <w:r w:rsidRPr="00390084">
        <w:rPr>
          <w:rFonts w:asciiTheme="majorHAnsi" w:hAnsiTheme="majorHAnsi" w:cstheme="majorHAnsi"/>
        </w:rPr>
        <w:fldChar w:fldCharType="end"/>
      </w:r>
      <w:r w:rsidRPr="00390084">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236171D3" w14:textId="77777777" w:rsidR="000F1AA0" w:rsidRDefault="000F1AA0" w:rsidP="000F1AA0">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7D5E1EB5" w14:textId="77777777" w:rsidR="00F16E69" w:rsidRPr="00390084" w:rsidRDefault="00F16E69" w:rsidP="00F16E69">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Warunek dotyczący uprawnień do prowadzenia określonej działalności gospodarczej lub zawodowej, o których mowa w art. 112 ust. 2 pkt 2 ustawy PZP, jest spełniony, jeżeli co najmniej jeden z Wykonawców wspólnie ubiegających się o zamówienie posiada uprawnienia do prowadzenia określonej działalności gospodarczej lub zawodowej i zrealizuje usługi, do których realizacji te uprawnienia są wymagane.</w:t>
      </w:r>
    </w:p>
    <w:p w14:paraId="60D34C5C" w14:textId="6F0F0A47" w:rsidR="00F16E69" w:rsidRPr="00F16E69" w:rsidRDefault="00F16E69" w:rsidP="00F16E69">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 xml:space="preserve">W przypadku, o którym mowa w pkt 11.4. SWZ, Wykonawcy wspólnie ubiegający się             </w:t>
      </w:r>
      <w:r w:rsidRPr="00951675">
        <w:rPr>
          <w:rFonts w:asciiTheme="majorHAnsi" w:hAnsiTheme="majorHAnsi" w:cstheme="majorHAnsi"/>
        </w:rPr>
        <w:t>o udzielenie zamówienia dołączają do oferty oświadczenie, z którego wynika, które usługi wykonają poszczególni Wykonawcy (oświadczenie to zawarte jest w Formularzu oferty w pkt. 8.11.</w:t>
      </w:r>
    </w:p>
    <w:p w14:paraId="000000B4" w14:textId="5AA0DD03" w:rsidR="000B72C3" w:rsidRPr="0073275D" w:rsidRDefault="00937A4C" w:rsidP="00474EA2">
      <w:pPr>
        <w:pStyle w:val="Nagwek2"/>
        <w:spacing w:line="360" w:lineRule="auto"/>
      </w:pPr>
      <w:bookmarkStart w:id="25"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5"/>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6" w:name="_Toc71105289"/>
      <w:r w:rsidRPr="0073275D">
        <w:t>Forma składanych dokumentów</w:t>
      </w:r>
      <w:r w:rsidR="00DE3569">
        <w:t xml:space="preserve"> i oświadczeń</w:t>
      </w:r>
      <w:bookmarkEnd w:id="26"/>
    </w:p>
    <w:p w14:paraId="59616145" w14:textId="638FF58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5AF7">
        <w:rPr>
          <w:rFonts w:asciiTheme="majorHAnsi" w:eastAsia="Calibri" w:hAnsiTheme="majorHAnsi" w:cstheme="majorHAnsi"/>
          <w:bCs/>
        </w:rPr>
        <w:t>ZP</w:t>
      </w:r>
      <w:r w:rsidR="008516B1" w:rsidRPr="0073275D">
        <w:rPr>
          <w:rFonts w:asciiTheme="majorHAnsi" w:eastAsia="Calibri" w:hAnsiTheme="majorHAnsi" w:cstheme="majorHAnsi"/>
          <w:bCs/>
        </w:rPr>
        <w:t xml:space="preserve">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 przedmiotowe środki dowodowe</w:t>
      </w:r>
      <w:r w:rsidRPr="0073275D">
        <w:rPr>
          <w:rFonts w:asciiTheme="majorHAnsi" w:eastAsia="Calibri" w:hAnsiTheme="majorHAnsi" w:cstheme="majorHAnsi"/>
          <w:bCs/>
        </w:rPr>
        <w:t>,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0A589A4B"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1C9F680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6E9AB574"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C293002"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C12E03">
        <w:rPr>
          <w:rFonts w:asciiTheme="majorHAnsi" w:hAnsiTheme="majorHAnsi" w:cstheme="majorHAnsi"/>
        </w:rPr>
        <w:t xml:space="preserve"> </w:t>
      </w:r>
      <w:r w:rsidR="002626CE" w:rsidRPr="0073275D">
        <w:rPr>
          <w:rFonts w:asciiTheme="majorHAnsi" w:hAnsiTheme="majorHAnsi" w:cstheme="majorHAnsi"/>
        </w:rPr>
        <w:t>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64E6C05"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7" w:name="_Toc71105290"/>
      <w:r w:rsidRPr="0073275D">
        <w:t>Procedura wyjaśniania</w:t>
      </w:r>
      <w:r w:rsidR="002626CE" w:rsidRPr="0073275D">
        <w:t xml:space="preserve"> i </w:t>
      </w:r>
      <w:r w:rsidR="00227AD3" w:rsidRPr="0073275D">
        <w:t>zmiany</w:t>
      </w:r>
      <w:r w:rsidRPr="0073275D">
        <w:t xml:space="preserve"> treści SWZ.</w:t>
      </w:r>
      <w:bookmarkEnd w:id="27"/>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8" w:name="_Toc71105291"/>
      <w:r w:rsidRPr="0073275D">
        <w:t>Opis sposobu przygotowania ofert oraz dokumentów wymaganych przez Zamawiającego</w:t>
      </w:r>
      <w:r w:rsidR="002626CE" w:rsidRPr="0073275D">
        <w:t xml:space="preserve"> w </w:t>
      </w:r>
      <w:r w:rsidRPr="0073275D">
        <w:t>SWZ</w:t>
      </w:r>
      <w:bookmarkEnd w:id="28"/>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73275D"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9"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9"/>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5EF0FA3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Pzp,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B057EE">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tym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0" w:name="_Toc71105292"/>
      <w:r>
        <w:t>Opis s</w:t>
      </w:r>
      <w:r w:rsidR="00937A4C" w:rsidRPr="0073275D">
        <w:t>pos</w:t>
      </w:r>
      <w:r>
        <w:t>obu</w:t>
      </w:r>
      <w:r w:rsidR="00937A4C" w:rsidRPr="0073275D">
        <w:t xml:space="preserve"> obliczania ceny oferty</w:t>
      </w:r>
      <w:bookmarkEnd w:id="30"/>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4D2EDAC0"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2511E856" w14:textId="171ED6D6" w:rsidR="001351B0" w:rsidRPr="00E9300D" w:rsidRDefault="00AC376B" w:rsidP="00A7210A">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A7210A">
        <w:rPr>
          <w:rFonts w:asciiTheme="majorHAnsi" w:hAnsiTheme="majorHAnsi" w:cstheme="majorHAnsi"/>
        </w:rPr>
        <w:t>.</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1" w:name="_Toc71105293"/>
      <w:r w:rsidRPr="0073275D">
        <w:t>Wymagania dotyczące wadium</w:t>
      </w:r>
      <w:bookmarkEnd w:id="31"/>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2" w:name="_Toc71105294"/>
      <w:r w:rsidRPr="0073275D">
        <w:t>Termin związania ofertą</w:t>
      </w:r>
      <w:bookmarkEnd w:id="32"/>
      <w:r w:rsidR="006C11BB">
        <w:t xml:space="preserve">   </w:t>
      </w:r>
    </w:p>
    <w:p w14:paraId="000000FB" w14:textId="4E285D56"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xml:space="preserve">, </w:t>
      </w:r>
      <w:r w:rsidRPr="00FA0619">
        <w:rPr>
          <w:rFonts w:asciiTheme="majorHAnsi" w:hAnsiTheme="majorHAnsi" w:cstheme="majorHAnsi"/>
          <w:b/>
        </w:rPr>
        <w:t>tj. do dnia</w:t>
      </w:r>
      <w:r w:rsidR="00C710FD" w:rsidRPr="00FA0619">
        <w:rPr>
          <w:rFonts w:asciiTheme="majorHAnsi" w:hAnsiTheme="majorHAnsi" w:cstheme="majorHAnsi"/>
          <w:b/>
        </w:rPr>
        <w:t xml:space="preserve"> </w:t>
      </w:r>
      <w:r w:rsidR="00D029B1" w:rsidRPr="00FA0619">
        <w:rPr>
          <w:rFonts w:asciiTheme="majorHAnsi" w:hAnsiTheme="majorHAnsi" w:cstheme="majorHAnsi"/>
          <w:b/>
        </w:rPr>
        <w:t>29</w:t>
      </w:r>
      <w:r w:rsidR="00FA0619" w:rsidRPr="00FA0619">
        <w:rPr>
          <w:rFonts w:asciiTheme="majorHAnsi" w:hAnsiTheme="majorHAnsi" w:cstheme="majorHAnsi"/>
          <w:b/>
        </w:rPr>
        <w:t>.09</w:t>
      </w:r>
      <w:r w:rsidR="00050C31" w:rsidRPr="00FA0619">
        <w:rPr>
          <w:rFonts w:asciiTheme="majorHAnsi" w:hAnsiTheme="majorHAnsi" w:cstheme="majorHAnsi"/>
          <w:b/>
        </w:rPr>
        <w:t>.202</w:t>
      </w:r>
      <w:r w:rsidR="00FC4A5E" w:rsidRPr="00FA0619">
        <w:rPr>
          <w:rFonts w:asciiTheme="majorHAnsi" w:hAnsiTheme="majorHAnsi" w:cstheme="majorHAnsi"/>
          <w:b/>
        </w:rPr>
        <w:t>3</w:t>
      </w:r>
      <w:r w:rsidRPr="00FA0619">
        <w:rPr>
          <w:rFonts w:asciiTheme="majorHAnsi" w:hAnsiTheme="majorHAnsi" w:cstheme="majorHAnsi"/>
          <w:b/>
          <w:smallCaps/>
        </w:rPr>
        <w:t xml:space="preserve"> </w:t>
      </w:r>
      <w:r w:rsidRPr="00FA0619">
        <w:rPr>
          <w:rFonts w:asciiTheme="majorHAnsi" w:hAnsiTheme="majorHAnsi" w:cstheme="majorHAnsi"/>
          <w:b/>
        </w:rPr>
        <w:t>r.</w:t>
      </w:r>
      <w:r w:rsidRPr="00FA0619">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3" w:name="_Toc71105295"/>
      <w:r w:rsidRPr="0073275D">
        <w:t>Miejsce</w:t>
      </w:r>
      <w:r w:rsidR="002626CE" w:rsidRPr="0073275D">
        <w:t xml:space="preserve"> i </w:t>
      </w:r>
      <w:r w:rsidRPr="0073275D">
        <w:t>termin składania ofert</w:t>
      </w:r>
      <w:bookmarkEnd w:id="33"/>
    </w:p>
    <w:p w14:paraId="000000FF" w14:textId="5EA17D63"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FA0619" w:rsidRPr="00FA0619">
        <w:rPr>
          <w:rFonts w:asciiTheme="majorHAnsi" w:hAnsiTheme="majorHAnsi" w:cstheme="majorHAnsi"/>
          <w:b/>
          <w:bCs/>
        </w:rPr>
        <w:t>31.08</w:t>
      </w:r>
      <w:r w:rsidR="00050C31" w:rsidRPr="00FA0619">
        <w:rPr>
          <w:rFonts w:asciiTheme="majorHAnsi" w:hAnsiTheme="majorHAnsi" w:cstheme="majorHAnsi"/>
          <w:b/>
          <w:bCs/>
        </w:rPr>
        <w:t>.202</w:t>
      </w:r>
      <w:r w:rsidR="00FC4A5E" w:rsidRPr="00FA0619">
        <w:rPr>
          <w:rFonts w:asciiTheme="majorHAnsi" w:hAnsiTheme="majorHAnsi" w:cstheme="majorHAnsi"/>
          <w:b/>
          <w:bCs/>
        </w:rPr>
        <w:t>3</w:t>
      </w:r>
      <w:r w:rsidR="00050C31" w:rsidRPr="00FA0619">
        <w:rPr>
          <w:rFonts w:asciiTheme="majorHAnsi" w:hAnsiTheme="majorHAnsi" w:cstheme="majorHAnsi"/>
          <w:b/>
          <w:bCs/>
        </w:rPr>
        <w:t xml:space="preserve"> r.</w:t>
      </w:r>
      <w:r w:rsidRPr="00FA0619">
        <w:rPr>
          <w:rFonts w:asciiTheme="majorHAnsi" w:hAnsiTheme="majorHAnsi" w:cstheme="majorHAnsi"/>
          <w:b/>
          <w:bCs/>
        </w:rPr>
        <w:t xml:space="preserve"> do godziny </w:t>
      </w:r>
      <w:r w:rsidR="008E53FB" w:rsidRPr="00FA0619">
        <w:rPr>
          <w:rFonts w:asciiTheme="majorHAnsi" w:hAnsiTheme="majorHAnsi" w:cstheme="majorHAnsi"/>
          <w:b/>
          <w:bCs/>
        </w:rPr>
        <w:t>9</w:t>
      </w:r>
      <w:r w:rsidR="00050C31" w:rsidRPr="00FA0619">
        <w:rPr>
          <w:rFonts w:asciiTheme="majorHAnsi" w:hAnsiTheme="majorHAnsi" w:cstheme="majorHAnsi"/>
          <w:b/>
          <w:bCs/>
        </w:rPr>
        <w:t>:00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4" w:name="_Toc71105296"/>
      <w:r w:rsidRPr="0073275D">
        <w:t>Otwarcie ofert</w:t>
      </w:r>
      <w:bookmarkEnd w:id="34"/>
    </w:p>
    <w:p w14:paraId="00000106" w14:textId="2D52642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546FEB">
        <w:rPr>
          <w:rFonts w:asciiTheme="majorHAnsi" w:hAnsiTheme="majorHAnsi" w:cstheme="majorHAnsi"/>
        </w:rPr>
        <w:t>godzinie</w:t>
      </w:r>
      <w:r w:rsidR="00050C31" w:rsidRPr="00546FEB">
        <w:rPr>
          <w:rFonts w:asciiTheme="majorHAnsi" w:hAnsiTheme="majorHAnsi" w:cstheme="majorHAnsi"/>
        </w:rPr>
        <w:t xml:space="preserve"> </w:t>
      </w:r>
      <w:r w:rsidR="00050C31" w:rsidRPr="00FA0619">
        <w:rPr>
          <w:rFonts w:asciiTheme="majorHAnsi" w:hAnsiTheme="majorHAnsi" w:cstheme="majorHAnsi"/>
          <w:b/>
          <w:bCs/>
        </w:rPr>
        <w:t>1</w:t>
      </w:r>
      <w:r w:rsidR="008E53FB" w:rsidRPr="00FA0619">
        <w:rPr>
          <w:rFonts w:asciiTheme="majorHAnsi" w:hAnsiTheme="majorHAnsi" w:cstheme="majorHAnsi"/>
          <w:b/>
          <w:bCs/>
        </w:rPr>
        <w:t>0</w:t>
      </w:r>
      <w:r w:rsidR="00050C31" w:rsidRPr="00FA0619">
        <w:rPr>
          <w:rFonts w:asciiTheme="majorHAnsi" w:hAnsiTheme="majorHAnsi" w:cstheme="majorHAnsi"/>
          <w:b/>
          <w:bCs/>
        </w:rPr>
        <w:t>:</w:t>
      </w:r>
      <w:r w:rsidR="00546FEB" w:rsidRPr="00FA0619">
        <w:rPr>
          <w:rFonts w:asciiTheme="majorHAnsi" w:hAnsiTheme="majorHAnsi" w:cstheme="majorHAnsi"/>
          <w:b/>
          <w:bCs/>
        </w:rPr>
        <w:t>0</w:t>
      </w:r>
      <w:r w:rsidR="00050C31" w:rsidRPr="00FA0619">
        <w:rPr>
          <w:rFonts w:asciiTheme="majorHAnsi" w:hAnsiTheme="majorHAnsi" w:cstheme="majorHAnsi"/>
          <w:b/>
          <w:bCs/>
        </w:rPr>
        <w:t>0 dnia</w:t>
      </w:r>
      <w:r w:rsidR="001B1332" w:rsidRPr="00FA0619">
        <w:rPr>
          <w:rFonts w:asciiTheme="majorHAnsi" w:hAnsiTheme="majorHAnsi" w:cstheme="majorHAnsi"/>
          <w:b/>
          <w:bCs/>
        </w:rPr>
        <w:t xml:space="preserve"> </w:t>
      </w:r>
      <w:r w:rsidR="00FA0619" w:rsidRPr="00FA0619">
        <w:rPr>
          <w:rFonts w:asciiTheme="majorHAnsi" w:hAnsiTheme="majorHAnsi" w:cstheme="majorHAnsi"/>
          <w:b/>
          <w:bCs/>
        </w:rPr>
        <w:t>31.08</w:t>
      </w:r>
      <w:r w:rsidR="00050C31" w:rsidRPr="00FA0619">
        <w:rPr>
          <w:rFonts w:asciiTheme="majorHAnsi" w:hAnsiTheme="majorHAnsi" w:cstheme="majorHAnsi"/>
          <w:b/>
          <w:bCs/>
        </w:rPr>
        <w:t>.</w:t>
      </w:r>
      <w:r w:rsidR="001B1332" w:rsidRPr="00FA0619">
        <w:rPr>
          <w:rFonts w:asciiTheme="majorHAnsi" w:hAnsiTheme="majorHAnsi" w:cstheme="majorHAnsi"/>
          <w:b/>
          <w:bCs/>
        </w:rPr>
        <w:t>202</w:t>
      </w:r>
      <w:r w:rsidR="008E53FB" w:rsidRPr="00FA0619">
        <w:rPr>
          <w:rFonts w:asciiTheme="majorHAnsi" w:hAnsiTheme="majorHAnsi" w:cstheme="majorHAnsi"/>
          <w:b/>
          <w:bCs/>
        </w:rPr>
        <w:t>3</w:t>
      </w:r>
      <w:r w:rsidR="00605618" w:rsidRPr="00FA0619">
        <w:rPr>
          <w:rFonts w:asciiTheme="majorHAnsi" w:hAnsiTheme="majorHAnsi" w:cstheme="majorHAnsi"/>
          <w:b/>
          <w:bCs/>
        </w:rPr>
        <w:t xml:space="preserve"> </w:t>
      </w:r>
      <w:r w:rsidR="001B1332" w:rsidRPr="00FA0619">
        <w:rPr>
          <w:rFonts w:asciiTheme="majorHAnsi" w:hAnsiTheme="majorHAnsi" w:cstheme="majorHAnsi"/>
          <w:b/>
          <w:bCs/>
        </w:rPr>
        <w:t>r.</w:t>
      </w:r>
      <w:r w:rsidR="002626CE" w:rsidRPr="00FA0619">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5" w:name="_Toc71105297"/>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5"/>
      <w:r w:rsidRPr="0073275D">
        <w:t xml:space="preserve"> </w:t>
      </w:r>
    </w:p>
    <w:p w14:paraId="53A726C8" w14:textId="017DE87C" w:rsidR="00A446B3" w:rsidRPr="00CB1D58" w:rsidRDefault="002C5504"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00000110" w14:textId="5852938C" w:rsidR="000B72C3" w:rsidRPr="00CB1D58" w:rsidRDefault="00937A4C"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Przy wyborze najkorzystniejszej oferty Zamawiający będzie się kierował następującymi kryteriami oceny ofert:</w:t>
      </w:r>
    </w:p>
    <w:p w14:paraId="0CC7F9AD" w14:textId="77777777"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rPr>
        <w:t>Cena oferty brutto(C)</w:t>
      </w:r>
      <w:r w:rsidRPr="000151E7">
        <w:rPr>
          <w:rFonts w:asciiTheme="majorHAnsi" w:hAnsiTheme="majorHAnsi" w:cstheme="majorHAnsi"/>
        </w:rPr>
        <w:t xml:space="preserve"> – waga kryterium </w:t>
      </w:r>
      <w:r w:rsidRPr="000151E7">
        <w:rPr>
          <w:rFonts w:asciiTheme="majorHAnsi" w:hAnsiTheme="majorHAnsi" w:cstheme="majorHAnsi"/>
          <w:smallCaps/>
        </w:rPr>
        <w:t xml:space="preserve">60 </w:t>
      </w:r>
      <w:r w:rsidRPr="000151E7">
        <w:rPr>
          <w:rFonts w:asciiTheme="majorHAnsi" w:hAnsiTheme="majorHAnsi" w:cstheme="majorHAnsi"/>
        </w:rPr>
        <w:t>%;</w:t>
      </w:r>
    </w:p>
    <w:p w14:paraId="6EC2165F" w14:textId="3E075EB3"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NNW</w:t>
      </w:r>
      <w:r w:rsidRPr="000151E7">
        <w:rPr>
          <w:rFonts w:asciiTheme="majorHAnsi" w:hAnsiTheme="majorHAnsi" w:cstheme="majorHAnsi"/>
          <w:b/>
        </w:rPr>
        <w:t xml:space="preserve"> – </w:t>
      </w:r>
      <w:r w:rsidRPr="000151E7">
        <w:rPr>
          <w:rFonts w:asciiTheme="majorHAnsi" w:hAnsiTheme="majorHAnsi" w:cstheme="majorHAnsi"/>
          <w:bCs/>
        </w:rPr>
        <w:t xml:space="preserve">waga kryterium </w:t>
      </w:r>
      <w:r w:rsidR="00461561">
        <w:rPr>
          <w:rFonts w:asciiTheme="majorHAnsi" w:hAnsiTheme="majorHAnsi" w:cstheme="majorHAnsi"/>
          <w:bCs/>
        </w:rPr>
        <w:t>20</w:t>
      </w:r>
      <w:r w:rsidRPr="000151E7">
        <w:rPr>
          <w:rFonts w:asciiTheme="majorHAnsi" w:hAnsiTheme="majorHAnsi" w:cstheme="majorHAnsi"/>
          <w:bCs/>
        </w:rPr>
        <w:t xml:space="preserve"> %;</w:t>
      </w:r>
    </w:p>
    <w:p w14:paraId="26E12104" w14:textId="77777777"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KL/Assistance –</w:t>
      </w:r>
      <w:r w:rsidRPr="000151E7">
        <w:rPr>
          <w:rFonts w:asciiTheme="majorHAnsi" w:hAnsiTheme="majorHAnsi" w:cstheme="majorHAnsi"/>
        </w:rPr>
        <w:t xml:space="preserve"> waga kryterium 15%;</w:t>
      </w:r>
    </w:p>
    <w:p w14:paraId="25BC5C83" w14:textId="78933D56"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następstw wybuchu epidemii –</w:t>
      </w:r>
      <w:r w:rsidRPr="000151E7">
        <w:rPr>
          <w:rFonts w:asciiTheme="majorHAnsi" w:hAnsiTheme="majorHAnsi" w:cstheme="majorHAnsi"/>
        </w:rPr>
        <w:t xml:space="preserve"> waga kryterium </w:t>
      </w:r>
      <w:r w:rsidR="00461561">
        <w:rPr>
          <w:rFonts w:asciiTheme="majorHAnsi" w:hAnsiTheme="majorHAnsi" w:cstheme="majorHAnsi"/>
        </w:rPr>
        <w:t>5</w:t>
      </w:r>
      <w:r w:rsidRPr="000151E7">
        <w:rPr>
          <w:rFonts w:asciiTheme="majorHAnsi" w:hAnsiTheme="majorHAnsi" w:cstheme="majorHAnsi"/>
        </w:rPr>
        <w:t>%.</w:t>
      </w:r>
    </w:p>
    <w:p w14:paraId="4B7FF2F4" w14:textId="77777777" w:rsidR="00F51185" w:rsidRPr="00D54454" w:rsidRDefault="00F51185" w:rsidP="00474EA2">
      <w:pPr>
        <w:spacing w:line="360" w:lineRule="auto"/>
        <w:ind w:left="993"/>
        <w:jc w:val="both"/>
        <w:rPr>
          <w:rFonts w:asciiTheme="majorHAnsi" w:hAnsiTheme="majorHAnsi" w:cstheme="majorHAnsi"/>
          <w:color w:val="00B050"/>
        </w:rPr>
      </w:pPr>
    </w:p>
    <w:p w14:paraId="6F3911EB" w14:textId="77777777" w:rsidR="00C75975" w:rsidRPr="000151E7" w:rsidRDefault="00C75975" w:rsidP="00C75975">
      <w:pPr>
        <w:pStyle w:val="Akapitzlist"/>
        <w:numPr>
          <w:ilvl w:val="1"/>
          <w:numId w:val="7"/>
        </w:numPr>
        <w:spacing w:line="360" w:lineRule="auto"/>
        <w:jc w:val="both"/>
        <w:rPr>
          <w:rFonts w:asciiTheme="majorHAnsi" w:hAnsiTheme="majorHAnsi" w:cstheme="majorHAnsi"/>
        </w:rPr>
      </w:pPr>
      <w:bookmarkStart w:id="36" w:name="_Toc71105298"/>
      <w:r w:rsidRPr="000151E7">
        <w:rPr>
          <w:rFonts w:asciiTheme="majorHAnsi" w:hAnsiTheme="majorHAnsi" w:cstheme="majorHAnsi"/>
        </w:rPr>
        <w:t>Zasady oceny ofert w poszczególnych kryteriach:</w:t>
      </w:r>
    </w:p>
    <w:p w14:paraId="7B715EBA" w14:textId="77777777" w:rsidR="00C75975" w:rsidRPr="000151E7" w:rsidRDefault="00C75975" w:rsidP="00C75975">
      <w:pPr>
        <w:pStyle w:val="Akapitzlist"/>
        <w:numPr>
          <w:ilvl w:val="2"/>
          <w:numId w:val="7"/>
        </w:numPr>
        <w:spacing w:line="360" w:lineRule="auto"/>
        <w:jc w:val="both"/>
        <w:rPr>
          <w:rFonts w:asciiTheme="majorHAnsi" w:hAnsiTheme="majorHAnsi" w:cstheme="majorHAnsi"/>
        </w:rPr>
      </w:pPr>
      <w:r w:rsidRPr="000151E7">
        <w:rPr>
          <w:rFonts w:asciiTheme="majorHAnsi" w:hAnsiTheme="majorHAnsi" w:cstheme="majorHAnsi"/>
          <w:b/>
        </w:rPr>
        <w:t xml:space="preserve">Cena </w:t>
      </w:r>
      <w:r w:rsidRPr="000151E7">
        <w:rPr>
          <w:rFonts w:asciiTheme="majorHAnsi" w:hAnsiTheme="majorHAnsi" w:cstheme="majorHAnsi"/>
          <w:b/>
          <w:bCs/>
        </w:rPr>
        <w:t xml:space="preserve">oferty brutto </w:t>
      </w:r>
      <w:r w:rsidRPr="000151E7">
        <w:rPr>
          <w:rFonts w:asciiTheme="majorHAnsi" w:hAnsiTheme="majorHAnsi" w:cstheme="majorHAnsi"/>
          <w:b/>
        </w:rPr>
        <w:t>(C) – waga</w:t>
      </w:r>
      <w:r w:rsidRPr="000151E7">
        <w:rPr>
          <w:rFonts w:asciiTheme="majorHAnsi" w:hAnsiTheme="majorHAnsi" w:cstheme="majorHAnsi"/>
          <w:b/>
          <w:bCs/>
        </w:rPr>
        <w:t xml:space="preserve"> 60 %</w:t>
      </w:r>
    </w:p>
    <w:p w14:paraId="474BF73D" w14:textId="77777777" w:rsidR="00C75975" w:rsidRPr="000151E7" w:rsidRDefault="00C75975" w:rsidP="00C75975">
      <w:pPr>
        <w:pStyle w:val="Akapitzlist"/>
        <w:tabs>
          <w:tab w:val="left" w:pos="360"/>
        </w:tabs>
        <w:spacing w:line="360" w:lineRule="auto"/>
        <w:ind w:left="1134"/>
        <w:jc w:val="both"/>
        <w:rPr>
          <w:rFonts w:asciiTheme="majorHAnsi" w:hAnsiTheme="majorHAnsi" w:cstheme="majorHAnsi"/>
        </w:rPr>
      </w:pPr>
      <w:r w:rsidRPr="000151E7">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0151E7">
        <w:rPr>
          <w:rFonts w:asciiTheme="majorHAnsi" w:hAnsiTheme="majorHAnsi" w:cstheme="majorHAnsi"/>
          <w:vertAlign w:val="subscript"/>
        </w:rPr>
        <w:t xml:space="preserve">i </w:t>
      </w:r>
      <w:r w:rsidRPr="000151E7">
        <w:rPr>
          <w:rFonts w:asciiTheme="majorHAnsi" w:hAnsiTheme="majorHAnsi" w:cstheme="majorHAnsi"/>
        </w:rPr>
        <w:t>złożonych ofert niepodlegających odrzuceniu Zamawiający przyjmie wartość najmniejszą, jako C</w:t>
      </w:r>
      <w:r w:rsidRPr="000151E7">
        <w:rPr>
          <w:rFonts w:asciiTheme="majorHAnsi" w:hAnsiTheme="majorHAnsi" w:cstheme="majorHAnsi"/>
          <w:vertAlign w:val="subscript"/>
        </w:rPr>
        <w:t xml:space="preserve">minimum. </w:t>
      </w:r>
      <w:r w:rsidRPr="000151E7">
        <w:rPr>
          <w:rFonts w:asciiTheme="majorHAnsi" w:hAnsiTheme="majorHAnsi" w:cstheme="majorHAnsi"/>
        </w:rPr>
        <w:t>Punktacja za cenę oferty ustalona jest w sposób następujący:</w:t>
      </w:r>
    </w:p>
    <w:p w14:paraId="4858A7C4" w14:textId="77777777" w:rsidR="00C75975" w:rsidRPr="000151E7" w:rsidRDefault="00C75975" w:rsidP="00C75975">
      <w:pPr>
        <w:tabs>
          <w:tab w:val="left" w:pos="1800"/>
        </w:tabs>
        <w:spacing w:line="360" w:lineRule="auto"/>
        <w:ind w:left="3828"/>
        <w:jc w:val="both"/>
        <w:rPr>
          <w:rFonts w:asciiTheme="majorHAnsi" w:hAnsiTheme="majorHAnsi" w:cstheme="majorHAnsi"/>
          <w:vertAlign w:val="subscript"/>
        </w:rPr>
      </w:pPr>
      <w:r w:rsidRPr="000151E7">
        <w:rPr>
          <w:rFonts w:asciiTheme="majorHAnsi" w:hAnsiTheme="majorHAnsi" w:cstheme="majorHAnsi"/>
        </w:rPr>
        <w:tab/>
        <w:t>C</w:t>
      </w:r>
      <w:r w:rsidRPr="000151E7">
        <w:rPr>
          <w:rFonts w:asciiTheme="majorHAnsi" w:hAnsiTheme="majorHAnsi" w:cstheme="majorHAnsi"/>
          <w:vertAlign w:val="subscript"/>
        </w:rPr>
        <w:t>minimum</w:t>
      </w:r>
    </w:p>
    <w:p w14:paraId="0C28E46C" w14:textId="77777777" w:rsidR="00C75975" w:rsidRPr="000151E7" w:rsidRDefault="00C75975" w:rsidP="00C75975">
      <w:pPr>
        <w:tabs>
          <w:tab w:val="left" w:pos="1800"/>
        </w:tabs>
        <w:spacing w:line="360" w:lineRule="auto"/>
        <w:ind w:left="3261"/>
        <w:jc w:val="both"/>
        <w:rPr>
          <w:rFonts w:asciiTheme="majorHAnsi" w:hAnsiTheme="majorHAnsi" w:cstheme="majorHAnsi"/>
        </w:rPr>
      </w:pPr>
      <w:r w:rsidRPr="000151E7">
        <w:rPr>
          <w:rFonts w:asciiTheme="majorHAnsi" w:hAnsiTheme="majorHAnsi" w:cstheme="majorHAnsi"/>
        </w:rPr>
        <w:t>C   = ---------------------- x</w:t>
      </w:r>
      <w:r>
        <w:rPr>
          <w:rFonts w:asciiTheme="majorHAnsi" w:hAnsiTheme="majorHAnsi" w:cstheme="majorHAnsi"/>
        </w:rPr>
        <w:t xml:space="preserve"> 60 pkt</w:t>
      </w:r>
    </w:p>
    <w:p w14:paraId="17CFAB06" w14:textId="77777777" w:rsidR="00C75975" w:rsidRPr="000151E7" w:rsidRDefault="00C75975" w:rsidP="00C75975">
      <w:pPr>
        <w:tabs>
          <w:tab w:val="left" w:pos="1800"/>
        </w:tabs>
        <w:spacing w:line="360" w:lineRule="auto"/>
        <w:ind w:left="4536"/>
        <w:jc w:val="both"/>
        <w:rPr>
          <w:rFonts w:asciiTheme="majorHAnsi" w:hAnsiTheme="majorHAnsi" w:cstheme="majorHAnsi"/>
          <w:vertAlign w:val="subscript"/>
        </w:rPr>
      </w:pPr>
      <w:r w:rsidRPr="000151E7">
        <w:rPr>
          <w:rFonts w:asciiTheme="majorHAnsi" w:hAnsiTheme="majorHAnsi" w:cstheme="majorHAnsi"/>
        </w:rPr>
        <w:t>C</w:t>
      </w:r>
      <w:r w:rsidRPr="000151E7">
        <w:rPr>
          <w:rFonts w:asciiTheme="majorHAnsi" w:hAnsiTheme="majorHAnsi" w:cstheme="majorHAnsi"/>
          <w:vertAlign w:val="subscript"/>
        </w:rPr>
        <w:t>i</w:t>
      </w:r>
    </w:p>
    <w:p w14:paraId="14E0C9F8" w14:textId="77777777" w:rsidR="00C75975" w:rsidRPr="000151E7" w:rsidRDefault="00C75975" w:rsidP="00C75975">
      <w:pPr>
        <w:tabs>
          <w:tab w:val="left" w:pos="1800"/>
        </w:tabs>
        <w:spacing w:line="360" w:lineRule="auto"/>
        <w:jc w:val="both"/>
        <w:rPr>
          <w:rFonts w:asciiTheme="majorHAnsi" w:hAnsiTheme="majorHAnsi" w:cstheme="majorHAnsi"/>
          <w:i/>
          <w:lang w:val="pl-PL" w:eastAsia="en-US"/>
        </w:rPr>
      </w:pPr>
      <w:r w:rsidRPr="000151E7">
        <w:rPr>
          <w:rFonts w:asciiTheme="majorHAnsi" w:hAnsiTheme="majorHAnsi" w:cstheme="majorHAnsi"/>
          <w:i/>
          <w:lang w:val="pl-PL" w:eastAsia="en-US"/>
        </w:rPr>
        <w:t xml:space="preserve">                       C </w:t>
      </w:r>
      <w:r w:rsidRPr="000151E7">
        <w:rPr>
          <w:rFonts w:asciiTheme="majorHAnsi" w:hAnsiTheme="majorHAnsi" w:cstheme="majorHAnsi"/>
          <w:i/>
          <w:vertAlign w:val="subscript"/>
          <w:lang w:val="pl-PL" w:eastAsia="en-US"/>
        </w:rPr>
        <w:t>i</w:t>
      </w:r>
      <w:r w:rsidRPr="000151E7">
        <w:rPr>
          <w:rFonts w:asciiTheme="majorHAnsi" w:hAnsiTheme="majorHAnsi" w:cstheme="majorHAnsi"/>
          <w:i/>
          <w:lang w:val="pl-PL" w:eastAsia="en-US"/>
        </w:rPr>
        <w:t xml:space="preserve">   -  Cena badanej oferty (z  Formularza  ofertowego)</w:t>
      </w:r>
    </w:p>
    <w:p w14:paraId="0EB0D8D5" w14:textId="77777777" w:rsidR="00C75975" w:rsidRPr="000151E7" w:rsidRDefault="00C75975" w:rsidP="00C75975">
      <w:pPr>
        <w:tabs>
          <w:tab w:val="left" w:pos="1800"/>
        </w:tabs>
        <w:spacing w:line="360" w:lineRule="auto"/>
        <w:ind w:left="1134"/>
        <w:jc w:val="both"/>
        <w:rPr>
          <w:rFonts w:asciiTheme="majorHAnsi" w:hAnsiTheme="majorHAnsi" w:cstheme="majorHAnsi"/>
          <w:i/>
          <w:lang w:val="pl-PL" w:eastAsia="en-US"/>
        </w:rPr>
      </w:pPr>
      <w:r w:rsidRPr="000151E7">
        <w:rPr>
          <w:rFonts w:asciiTheme="majorHAnsi" w:hAnsiTheme="majorHAnsi" w:cstheme="majorHAnsi"/>
          <w:i/>
          <w:lang w:val="pl-PL" w:eastAsia="en-US"/>
        </w:rPr>
        <w:t xml:space="preserve">Oferta Wykonawcy w kryterium „Cena oferty brutto” może otrzymać maksymalnie 60 pkt </w:t>
      </w:r>
    </w:p>
    <w:p w14:paraId="317B1D86" w14:textId="44F2619C" w:rsidR="00C75975" w:rsidRPr="000151E7" w:rsidRDefault="00C75975" w:rsidP="00C75975">
      <w:pPr>
        <w:pStyle w:val="Akapitzlist"/>
        <w:numPr>
          <w:ilvl w:val="2"/>
          <w:numId w:val="7"/>
        </w:numPr>
        <w:spacing w:line="360" w:lineRule="auto"/>
        <w:jc w:val="both"/>
        <w:rPr>
          <w:rFonts w:asciiTheme="majorHAnsi" w:hAnsiTheme="majorHAnsi" w:cstheme="majorHAnsi"/>
          <w:b/>
          <w:bCs/>
        </w:rPr>
      </w:pPr>
      <w:bookmarkStart w:id="37" w:name="_Hlk71032398"/>
      <w:r w:rsidRPr="000151E7">
        <w:rPr>
          <w:rFonts w:asciiTheme="majorHAnsi" w:hAnsiTheme="majorHAnsi" w:cstheme="majorHAnsi"/>
          <w:b/>
          <w:bCs/>
        </w:rPr>
        <w:t xml:space="preserve">Fakultatywne rozszerzenie ochrony w zakresie NNW – waga </w:t>
      </w:r>
      <w:r w:rsidR="00461561">
        <w:rPr>
          <w:rFonts w:asciiTheme="majorHAnsi" w:hAnsiTheme="majorHAnsi" w:cstheme="majorHAnsi"/>
          <w:b/>
          <w:bCs/>
        </w:rPr>
        <w:t>20</w:t>
      </w:r>
      <w:r w:rsidRPr="000151E7">
        <w:rPr>
          <w:rFonts w:asciiTheme="majorHAnsi" w:hAnsiTheme="majorHAnsi" w:cstheme="majorHAnsi"/>
          <w:b/>
          <w:bCs/>
        </w:rPr>
        <w:t xml:space="preserve"> %</w:t>
      </w:r>
    </w:p>
    <w:p w14:paraId="5B2875B8" w14:textId="77777777" w:rsidR="00C75975" w:rsidRPr="000151E7" w:rsidRDefault="00C75975" w:rsidP="00C75975">
      <w:pPr>
        <w:pStyle w:val="Akapitzlist"/>
        <w:spacing w:line="360" w:lineRule="auto"/>
        <w:ind w:left="1224"/>
        <w:jc w:val="both"/>
        <w:rPr>
          <w:rFonts w:asciiTheme="majorHAnsi" w:hAnsiTheme="majorHAnsi" w:cstheme="majorHAnsi"/>
        </w:rPr>
      </w:pPr>
      <w:bookmarkStart w:id="38" w:name="_Hlk69818972"/>
      <w:r w:rsidRPr="000151E7">
        <w:rPr>
          <w:rFonts w:asciiTheme="majorHAnsi" w:hAnsiTheme="majorHAnsi" w:cstheme="majorHAnsi"/>
        </w:rPr>
        <w:t xml:space="preserve">Punktacja w kryterium „Fakultatywne rozszerzenie ochrony w zakresie NNW” będzie wynikała z informacji zapisanych w pkt. 5.1. Formularza ofertowego (Załącznik nr 2 do SWZ/umowy). Punktacja za fakultatywne rozszerzenie ochrony w zakresie NNW jest ustalona w sposób następujący: </w:t>
      </w:r>
    </w:p>
    <w:p w14:paraId="3A38FE18"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ocena kryterium polega na przyznaniu punktów za rozszerzenie odpowiedzialności odszkodowawczej w zakresie następstw nieszczęśliwych wypadków o zawał serca</w:t>
      </w:r>
      <w:r>
        <w:rPr>
          <w:rFonts w:asciiTheme="majorHAnsi" w:hAnsiTheme="majorHAnsi" w:cstheme="majorHAnsi"/>
        </w:rPr>
        <w:t xml:space="preserve">                         </w:t>
      </w:r>
      <w:r w:rsidRPr="000151E7">
        <w:rPr>
          <w:rFonts w:asciiTheme="majorHAnsi" w:hAnsiTheme="majorHAnsi" w:cstheme="majorHAnsi"/>
        </w:rPr>
        <w:t xml:space="preserve"> i udar mózgu: </w:t>
      </w:r>
    </w:p>
    <w:p w14:paraId="3778A7ED" w14:textId="26314CC1"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 rozszerzenie ochrony – </w:t>
      </w:r>
      <w:r w:rsidR="00461561">
        <w:rPr>
          <w:rFonts w:asciiTheme="majorHAnsi" w:hAnsiTheme="majorHAnsi" w:cstheme="majorHAnsi"/>
        </w:rPr>
        <w:t>20</w:t>
      </w:r>
      <w:r>
        <w:rPr>
          <w:rFonts w:asciiTheme="majorHAnsi" w:hAnsiTheme="majorHAnsi" w:cstheme="majorHAnsi"/>
        </w:rPr>
        <w:t xml:space="preserve"> </w:t>
      </w:r>
      <w:r w:rsidRPr="000151E7">
        <w:rPr>
          <w:rFonts w:asciiTheme="majorHAnsi" w:hAnsiTheme="majorHAnsi" w:cstheme="majorHAnsi"/>
        </w:rPr>
        <w:t>punktów</w:t>
      </w:r>
    </w:p>
    <w:p w14:paraId="2ACEF45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 brak rozszerzenia ochrony – 0 punktów</w:t>
      </w:r>
    </w:p>
    <w:p w14:paraId="6080346C" w14:textId="62A1CA31" w:rsidR="00C75975" w:rsidRPr="000151E7" w:rsidRDefault="00C75975" w:rsidP="00C75975">
      <w:pPr>
        <w:spacing w:line="360" w:lineRule="auto"/>
        <w:ind w:left="1224"/>
        <w:jc w:val="both"/>
        <w:rPr>
          <w:rFonts w:asciiTheme="majorHAnsi" w:hAnsiTheme="majorHAnsi" w:cstheme="majorHAnsi"/>
        </w:rPr>
      </w:pPr>
      <w:r w:rsidRPr="000151E7">
        <w:rPr>
          <w:rFonts w:asciiTheme="majorHAnsi" w:hAnsiTheme="majorHAnsi" w:cstheme="majorHAnsi"/>
        </w:rPr>
        <w:t xml:space="preserve">Oferta Wykonawcy w kryterium „Fakultatywne rozszerzenie ochrony w zakresie NNW” może otrzymać maksymalnie </w:t>
      </w:r>
      <w:r w:rsidR="00461561">
        <w:rPr>
          <w:rFonts w:asciiTheme="majorHAnsi" w:hAnsiTheme="majorHAnsi" w:cstheme="majorHAnsi"/>
        </w:rPr>
        <w:t>20</w:t>
      </w:r>
      <w:r w:rsidRPr="000151E7">
        <w:rPr>
          <w:rFonts w:asciiTheme="majorHAnsi" w:hAnsiTheme="majorHAnsi" w:cstheme="majorHAnsi"/>
        </w:rPr>
        <w:t xml:space="preserve"> pkt</w:t>
      </w:r>
      <w:bookmarkEnd w:id="38"/>
    </w:p>
    <w:bookmarkEnd w:id="37"/>
    <w:p w14:paraId="31680161" w14:textId="77777777" w:rsidR="00C75975" w:rsidRPr="000151E7" w:rsidRDefault="00C75975" w:rsidP="00C75975">
      <w:pPr>
        <w:pStyle w:val="Akapitzlist"/>
        <w:numPr>
          <w:ilvl w:val="2"/>
          <w:numId w:val="7"/>
        </w:numPr>
        <w:spacing w:line="360" w:lineRule="auto"/>
        <w:jc w:val="both"/>
        <w:rPr>
          <w:rFonts w:asciiTheme="majorHAnsi" w:hAnsiTheme="majorHAnsi" w:cstheme="majorHAnsi"/>
          <w:b/>
        </w:rPr>
      </w:pPr>
      <w:r w:rsidRPr="000151E7">
        <w:rPr>
          <w:rFonts w:asciiTheme="majorHAnsi" w:hAnsiTheme="majorHAnsi" w:cstheme="majorHAnsi"/>
          <w:b/>
        </w:rPr>
        <w:t>Fakultatywne rozszerzenie ochrony w zakresie KL/Assistance – waga 15%</w:t>
      </w:r>
    </w:p>
    <w:p w14:paraId="7E09C086" w14:textId="77777777" w:rsidR="00C75975" w:rsidRPr="000151E7" w:rsidRDefault="00C75975" w:rsidP="00C75975">
      <w:pPr>
        <w:pStyle w:val="Akapitzlist"/>
        <w:spacing w:line="360" w:lineRule="auto"/>
        <w:ind w:left="1276"/>
        <w:jc w:val="both"/>
        <w:rPr>
          <w:rFonts w:asciiTheme="majorHAnsi" w:hAnsiTheme="majorHAnsi" w:cstheme="majorHAnsi"/>
        </w:rPr>
      </w:pPr>
      <w:r w:rsidRPr="000151E7">
        <w:rPr>
          <w:rFonts w:asciiTheme="majorHAnsi" w:hAnsiTheme="majorHAnsi" w:cstheme="majorHAnsi"/>
        </w:rPr>
        <w:t xml:space="preserve">Punktacja w kryterium „Fakultatywne rozszerzenie ochrony w zakresie KL/Assistance” będzie wynikała z informacji zapisanych w pkt. 5.2. Formularza ofertowego (Załącznik nr 2 do SWZ/umowy). Punktacja za fakultatywne rozszerzenie ochrony w zakresie KL/Assistance jest ustalona w sposób następujący: </w:t>
      </w:r>
    </w:p>
    <w:p w14:paraId="572BD029"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 xml:space="preserve">ocena kryterium polega na przyznaniu 1 punktu za każde rozszerzenie ochrony </w:t>
      </w:r>
      <w:r>
        <w:rPr>
          <w:rFonts w:asciiTheme="majorHAnsi" w:hAnsiTheme="majorHAnsi" w:cstheme="majorHAnsi"/>
        </w:rPr>
        <w:t xml:space="preserve">                             </w:t>
      </w:r>
      <w:r w:rsidRPr="000151E7">
        <w:rPr>
          <w:rFonts w:asciiTheme="majorHAnsi" w:hAnsiTheme="majorHAnsi" w:cstheme="majorHAnsi"/>
        </w:rPr>
        <w:t>w zakresie KL/Assistance wymienione poniżej;</w:t>
      </w:r>
    </w:p>
    <w:p w14:paraId="46DD9BEC"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 xml:space="preserve">Brak rozszerzenia skutkuje przyznaniem 0 punktów. </w:t>
      </w:r>
    </w:p>
    <w:p w14:paraId="3EB37D3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Leczenie związane z ciążą i porodem;</w:t>
      </w:r>
    </w:p>
    <w:p w14:paraId="06D7373E"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Koszt interwencji pogotowia ratunkowego;</w:t>
      </w:r>
    </w:p>
    <w:p w14:paraId="096F08F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Telefoniczny tłumacz;</w:t>
      </w:r>
    </w:p>
    <w:p w14:paraId="03B78B21"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Dosłanie niezbędnych przedmiotów osobistych lub służbowych;</w:t>
      </w:r>
    </w:p>
    <w:p w14:paraId="3361289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Wcześniejszy powrót ubezpieczonego do domu lub do miejsca zatrudnienia;</w:t>
      </w:r>
    </w:p>
    <w:p w14:paraId="315ED3CA"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informacyjna i finansowa w przypadku kradzieży dokumentów;</w:t>
      </w:r>
    </w:p>
    <w:p w14:paraId="1DEFC94C"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Zamiennik kierowcy;</w:t>
      </w:r>
    </w:p>
    <w:p w14:paraId="130A2514"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Zastępstwo podróży służbowej; </w:t>
      </w:r>
    </w:p>
    <w:p w14:paraId="073D3A2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w przekazaniu kaucji;</w:t>
      </w:r>
    </w:p>
    <w:p w14:paraId="52EC7B07"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tłumacza w razie konfliktu z wymiarem sprawiedliwości;</w:t>
      </w:r>
    </w:p>
    <w:p w14:paraId="5538905C"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prawna w razie konfliktu z wymiarem sprawiedliwości;</w:t>
      </w:r>
    </w:p>
    <w:p w14:paraId="76070AEF"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Zwrot kosztów w związku z opóźnieniem podróży służbowej;</w:t>
      </w:r>
    </w:p>
    <w:p w14:paraId="073B7A2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Przekazanie wiadomości;</w:t>
      </w:r>
    </w:p>
    <w:p w14:paraId="0FC9B91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Organizacja przekazania gotówki dla Ubezpieczonego;</w:t>
      </w:r>
    </w:p>
    <w:p w14:paraId="48CE13B9"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Kontynuacja leczenia w Polsce po powrocie z podróży.</w:t>
      </w:r>
    </w:p>
    <w:p w14:paraId="24D789C8" w14:textId="77777777" w:rsidR="00C75975" w:rsidRPr="000151E7" w:rsidRDefault="00C75975" w:rsidP="00C75975">
      <w:pPr>
        <w:pStyle w:val="Akapitzlist"/>
        <w:spacing w:line="360" w:lineRule="auto"/>
        <w:jc w:val="both"/>
        <w:rPr>
          <w:rFonts w:asciiTheme="majorHAnsi" w:hAnsiTheme="majorHAnsi" w:cstheme="majorHAnsi"/>
          <w:b/>
          <w:bCs/>
        </w:rPr>
      </w:pPr>
      <w:r w:rsidRPr="000151E7">
        <w:rPr>
          <w:rFonts w:asciiTheme="majorHAnsi" w:hAnsiTheme="majorHAnsi" w:cstheme="majorHAnsi"/>
          <w:b/>
          <w:bCs/>
        </w:rPr>
        <w:t>Opis rozszerzeń fakultatywnych zawarty jest w Opisie przedmiotu zamówienia (Załącznik nr 1 do SWZ</w:t>
      </w:r>
      <w:r>
        <w:rPr>
          <w:rFonts w:asciiTheme="majorHAnsi" w:hAnsiTheme="majorHAnsi" w:cstheme="majorHAnsi"/>
          <w:b/>
          <w:bCs/>
        </w:rPr>
        <w:t>/umowy</w:t>
      </w:r>
      <w:r w:rsidRPr="000151E7">
        <w:rPr>
          <w:rFonts w:asciiTheme="majorHAnsi" w:hAnsiTheme="majorHAnsi" w:cstheme="majorHAnsi"/>
          <w:b/>
          <w:bCs/>
        </w:rPr>
        <w:t>).</w:t>
      </w:r>
    </w:p>
    <w:p w14:paraId="7BCD94DF" w14:textId="77777777"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Oferta Wykonawcy w kryterium „Fakultatywne rozszerzenie ochrony w zakresie KL/Assistance” może otrzymać maksymalnie 15 pkt</w:t>
      </w:r>
      <w:r>
        <w:rPr>
          <w:rFonts w:asciiTheme="majorHAnsi" w:hAnsiTheme="majorHAnsi" w:cstheme="majorHAnsi"/>
        </w:rPr>
        <w:t>.</w:t>
      </w:r>
    </w:p>
    <w:p w14:paraId="18D51956" w14:textId="77244460" w:rsidR="00C75975" w:rsidRPr="000151E7" w:rsidRDefault="00C75975" w:rsidP="00C75975">
      <w:pPr>
        <w:pStyle w:val="Akapitzlist"/>
        <w:numPr>
          <w:ilvl w:val="2"/>
          <w:numId w:val="7"/>
        </w:numPr>
        <w:spacing w:line="360" w:lineRule="auto"/>
        <w:ind w:hanging="798"/>
        <w:jc w:val="both"/>
        <w:rPr>
          <w:rFonts w:asciiTheme="majorHAnsi" w:hAnsiTheme="majorHAnsi" w:cstheme="majorHAnsi"/>
          <w:b/>
          <w:bCs/>
        </w:rPr>
      </w:pPr>
      <w:r w:rsidRPr="000151E7">
        <w:rPr>
          <w:rFonts w:asciiTheme="majorHAnsi" w:hAnsiTheme="majorHAnsi" w:cstheme="majorHAnsi"/>
          <w:b/>
          <w:bCs/>
        </w:rPr>
        <w:t xml:space="preserve">Fakultatywne rozszerzenie ochrony w zakresie wybuchu epidemii – waga </w:t>
      </w:r>
      <w:r w:rsidR="00461561">
        <w:rPr>
          <w:rFonts w:asciiTheme="majorHAnsi" w:hAnsiTheme="majorHAnsi" w:cstheme="majorHAnsi"/>
          <w:b/>
          <w:bCs/>
        </w:rPr>
        <w:t>5</w:t>
      </w:r>
      <w:r w:rsidRPr="000151E7">
        <w:rPr>
          <w:rFonts w:asciiTheme="majorHAnsi" w:hAnsiTheme="majorHAnsi" w:cstheme="majorHAnsi"/>
          <w:b/>
          <w:bCs/>
        </w:rPr>
        <w:t xml:space="preserve"> %</w:t>
      </w:r>
    </w:p>
    <w:p w14:paraId="4239C87E" w14:textId="77777777"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 xml:space="preserve">Punktacja w kryterium „Fakultatywne rozszerzenie ochrony w zakresie wybuchu epidemii” będzie wynikała z informacji zapisanych w pkt. 5.3. Formularza ofertowego (Załącznik nr 2 do SWZ/umowy). Punktacja za fakultatywne rozszerzenie ochrony w zakresie wybuchu epidemii jest ustalona w sposób następujący: </w:t>
      </w:r>
    </w:p>
    <w:p w14:paraId="3DCD51DB"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ocena kryterium polega na przyznaniu punktów za fakultatywne rozszerzenie odpowiedzialności odszkodowawczej w zakresie wybuchu epid</w:t>
      </w:r>
      <w:r>
        <w:rPr>
          <w:rFonts w:asciiTheme="majorHAnsi" w:hAnsiTheme="majorHAnsi" w:cstheme="majorHAnsi"/>
        </w:rPr>
        <w:t>e</w:t>
      </w:r>
      <w:r w:rsidRPr="000151E7">
        <w:rPr>
          <w:rFonts w:asciiTheme="majorHAnsi" w:hAnsiTheme="majorHAnsi" w:cstheme="majorHAnsi"/>
        </w:rPr>
        <w:t xml:space="preserve">mii: </w:t>
      </w:r>
    </w:p>
    <w:p w14:paraId="08CA0E5C" w14:textId="0748AE88"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 rozszerzenie ochrony </w:t>
      </w:r>
      <w:r w:rsidR="00461561">
        <w:rPr>
          <w:rFonts w:asciiTheme="majorHAnsi" w:hAnsiTheme="majorHAnsi" w:cstheme="majorHAnsi"/>
        </w:rPr>
        <w:t xml:space="preserve">– 5 </w:t>
      </w:r>
      <w:r w:rsidRPr="0049245C">
        <w:rPr>
          <w:rFonts w:asciiTheme="majorHAnsi" w:hAnsiTheme="majorHAnsi" w:cstheme="majorHAnsi"/>
        </w:rPr>
        <w:t>punktów</w:t>
      </w:r>
    </w:p>
    <w:p w14:paraId="4A95A40E"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 brak rozszerzenia ochrony – 0 punktów</w:t>
      </w:r>
    </w:p>
    <w:p w14:paraId="69C3959C" w14:textId="13A89B25"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 xml:space="preserve">Oferta Wykonawcy w kryterium „Fakultatywne rozszerzenie ochrony w zakresie wybuchu epidemii” może otrzymać maksymalnie </w:t>
      </w:r>
      <w:r w:rsidR="00461561">
        <w:rPr>
          <w:rFonts w:asciiTheme="majorHAnsi" w:hAnsiTheme="majorHAnsi" w:cstheme="majorHAnsi"/>
        </w:rPr>
        <w:t>5</w:t>
      </w:r>
      <w:r w:rsidRPr="000151E7">
        <w:rPr>
          <w:rFonts w:asciiTheme="majorHAnsi" w:hAnsiTheme="majorHAnsi" w:cstheme="majorHAnsi"/>
        </w:rPr>
        <w:t xml:space="preserve"> pkt</w:t>
      </w:r>
    </w:p>
    <w:p w14:paraId="0F4F6A6D" w14:textId="77777777" w:rsidR="00C75975" w:rsidRPr="000151E7" w:rsidRDefault="00C75975" w:rsidP="00C75975">
      <w:pPr>
        <w:pStyle w:val="Akapitzlist"/>
        <w:numPr>
          <w:ilvl w:val="1"/>
          <w:numId w:val="7"/>
        </w:numPr>
        <w:spacing w:line="360" w:lineRule="auto"/>
        <w:jc w:val="both"/>
        <w:rPr>
          <w:rFonts w:asciiTheme="majorHAnsi" w:hAnsiTheme="majorHAnsi" w:cstheme="majorHAnsi"/>
        </w:rPr>
      </w:pPr>
      <w:r w:rsidRPr="000151E7">
        <w:rPr>
          <w:rFonts w:asciiTheme="majorHAnsi" w:hAnsiTheme="majorHAnsi" w:cstheme="majorHAnsi"/>
        </w:rPr>
        <w:t xml:space="preserve">Za najkorzystniejszą zostanie wybrana oferta, która otrzyma najwyższą ilość punktów </w:t>
      </w:r>
      <w:r>
        <w:rPr>
          <w:rFonts w:asciiTheme="majorHAnsi" w:hAnsiTheme="majorHAnsi" w:cstheme="majorHAnsi"/>
        </w:rPr>
        <w:t xml:space="preserve">                    </w:t>
      </w:r>
      <w:r w:rsidRPr="000151E7">
        <w:rPr>
          <w:rFonts w:asciiTheme="majorHAnsi" w:hAnsiTheme="majorHAnsi" w:cstheme="majorHAnsi"/>
        </w:rPr>
        <w:t xml:space="preserve">w łącznej punktacji. </w:t>
      </w:r>
    </w:p>
    <w:p w14:paraId="00000121" w14:textId="6F3F81F5" w:rsidR="000B72C3" w:rsidRPr="0073275D" w:rsidRDefault="00937A4C" w:rsidP="00474EA2">
      <w:pPr>
        <w:pStyle w:val="Nagwek2"/>
        <w:spacing w:line="360" w:lineRule="auto"/>
      </w:pPr>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6"/>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9" w:name="_Toc71105299"/>
      <w:r w:rsidRPr="0073275D">
        <w:t>Wymagania dotyczące zabezpieczenia należytego wykonania umowy</w:t>
      </w:r>
      <w:bookmarkEnd w:id="39"/>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0" w:name="_Toc71105300"/>
      <w:r>
        <w:t>Powody unieważnienia post</w:t>
      </w:r>
      <w:r w:rsidR="00546FEB">
        <w:t>ę</w:t>
      </w:r>
      <w:r>
        <w:t>powania</w:t>
      </w:r>
      <w:bookmarkEnd w:id="40"/>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1" w:name="_Toc71105301"/>
      <w:r w:rsidRPr="0073275D">
        <w:t>Informacje</w:t>
      </w:r>
      <w:r w:rsidR="002626CE" w:rsidRPr="0073275D">
        <w:t xml:space="preserve"> o </w:t>
      </w:r>
      <w:r w:rsidRPr="0073275D">
        <w:t>treści zawieranej umowy oraz możliwości jej zmiany</w:t>
      </w:r>
      <w:bookmarkEnd w:id="41"/>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2"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654552EB"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 xml:space="preserve">Zmiana umowy wymaga dla swej ważności, pod rygorem nieważności, zachowania formy </w:t>
      </w:r>
      <w:r w:rsidR="004B1A51">
        <w:rPr>
          <w:rFonts w:asciiTheme="majorHAnsi" w:hAnsiTheme="majorHAnsi" w:cstheme="majorHAnsi"/>
        </w:rPr>
        <w:t>w jakiej została zawarta umowa</w:t>
      </w:r>
      <w:r w:rsidRPr="0073275D">
        <w:rPr>
          <w:rFonts w:asciiTheme="majorHAnsi" w:hAnsiTheme="majorHAnsi" w:cstheme="majorHAnsi"/>
        </w:rPr>
        <w:t>.</w:t>
      </w:r>
      <w:bookmarkEnd w:id="42"/>
    </w:p>
    <w:p w14:paraId="0000012E" w14:textId="2619FC77" w:rsidR="000B72C3" w:rsidRPr="0073275D" w:rsidRDefault="00937A4C" w:rsidP="00474EA2">
      <w:pPr>
        <w:pStyle w:val="Nagwek2"/>
        <w:spacing w:line="360" w:lineRule="auto"/>
      </w:pPr>
      <w:bookmarkStart w:id="43" w:name="_Toc71105302"/>
      <w:r w:rsidRPr="0073275D">
        <w:t>Pouczenie</w:t>
      </w:r>
      <w:r w:rsidR="002626CE" w:rsidRPr="0073275D">
        <w:t xml:space="preserve"> o </w:t>
      </w:r>
      <w:r w:rsidRPr="0073275D">
        <w:t>środkach ochrony prawnej przysługujących Wykonawcy</w:t>
      </w:r>
      <w:bookmarkEnd w:id="43"/>
    </w:p>
    <w:p w14:paraId="172FDA29" w14:textId="4E31AB63"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Zasady, terminy oraz sposób korzystania ze środków ochrony prawnej szczegółowo regulują przepisy Działu IX ustawy P</w:t>
      </w:r>
      <w:r w:rsidR="00BB24FF">
        <w:rPr>
          <w:rFonts w:asciiTheme="majorHAnsi" w:hAnsiTheme="majorHAnsi" w:cstheme="majorHAnsi"/>
        </w:rPr>
        <w:t>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7D4A9550"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4B1A51">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Pr="0073275D" w:rsidRDefault="00937A4C" w:rsidP="002F6F77">
      <w:pPr>
        <w:pStyle w:val="Nagwek2"/>
        <w:spacing w:line="240" w:lineRule="auto"/>
      </w:pPr>
      <w:bookmarkStart w:id="44" w:name="_Toc71105303"/>
      <w:r w:rsidRPr="0073275D">
        <w:t>Spis załączników</w:t>
      </w:r>
      <w:bookmarkEnd w:id="44"/>
    </w:p>
    <w:p w14:paraId="00000152" w14:textId="773E7F8D" w:rsidR="000B72C3" w:rsidRPr="009D22A6" w:rsidRDefault="00190F53" w:rsidP="002F6F77">
      <w:pPr>
        <w:numPr>
          <w:ilvl w:val="0"/>
          <w:numId w:val="4"/>
        </w:numPr>
        <w:spacing w:line="240" w:lineRule="auto"/>
        <w:ind w:left="851" w:hanging="284"/>
        <w:jc w:val="both"/>
        <w:rPr>
          <w:rFonts w:asciiTheme="majorHAnsi" w:hAnsiTheme="majorHAnsi" w:cstheme="majorHAnsi"/>
        </w:rPr>
      </w:pPr>
      <w:r>
        <w:rPr>
          <w:rFonts w:asciiTheme="majorHAnsi" w:hAnsiTheme="majorHAnsi" w:cstheme="majorHAnsi"/>
        </w:rPr>
        <w:t>Opis przedmiotu zamówienia</w:t>
      </w:r>
      <w:r w:rsidR="00E06A98">
        <w:rPr>
          <w:rFonts w:asciiTheme="majorHAnsi" w:hAnsiTheme="majorHAnsi" w:cstheme="majorHAnsi"/>
        </w:rPr>
        <w:t>.</w:t>
      </w:r>
    </w:p>
    <w:p w14:paraId="416B0E81" w14:textId="382CDF6A" w:rsidR="00EB5316"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Formularz ofert</w:t>
      </w:r>
      <w:r w:rsidR="00AD1799">
        <w:rPr>
          <w:rFonts w:asciiTheme="majorHAnsi" w:hAnsiTheme="majorHAnsi" w:cstheme="majorHAnsi"/>
        </w:rPr>
        <w:t>owy</w:t>
      </w:r>
      <w:r w:rsidR="00E06A98">
        <w:rPr>
          <w:rFonts w:asciiTheme="majorHAnsi" w:hAnsiTheme="majorHAnsi" w:cstheme="majorHAnsi"/>
        </w:rPr>
        <w:t>.</w:t>
      </w:r>
    </w:p>
    <w:p w14:paraId="00000153" w14:textId="1B90B60C" w:rsidR="000B72C3" w:rsidRPr="009D22A6" w:rsidRDefault="00EB531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9D22A6">
        <w:rPr>
          <w:rFonts w:asciiTheme="majorHAnsi" w:hAnsiTheme="majorHAnsi" w:cstheme="majorHAnsi"/>
        </w:rPr>
        <w:t>,</w:t>
      </w:r>
      <w:r w:rsidR="002626CE" w:rsidRPr="009D22A6">
        <w:rPr>
          <w:rFonts w:asciiTheme="majorHAnsi" w:hAnsiTheme="majorHAnsi" w:cstheme="majorHAnsi"/>
        </w:rPr>
        <w:t xml:space="preserve"> o </w:t>
      </w:r>
      <w:r w:rsidRPr="009D22A6">
        <w:rPr>
          <w:rFonts w:asciiTheme="majorHAnsi" w:hAnsiTheme="majorHAnsi" w:cstheme="majorHAnsi"/>
        </w:rPr>
        <w:t>którym mowa</w:t>
      </w:r>
      <w:r w:rsidR="002626CE" w:rsidRPr="009D22A6">
        <w:rPr>
          <w:rFonts w:asciiTheme="majorHAnsi" w:hAnsiTheme="majorHAnsi" w:cstheme="majorHAnsi"/>
        </w:rPr>
        <w:t xml:space="preserve"> w </w:t>
      </w:r>
      <w:r w:rsidRPr="009D22A6">
        <w:rPr>
          <w:rFonts w:asciiTheme="majorHAnsi" w:hAnsiTheme="majorHAnsi" w:cstheme="majorHAnsi"/>
        </w:rPr>
        <w:t>art. 125 ust.1 ustawy PZP</w:t>
      </w:r>
      <w:r w:rsidR="00E06A98">
        <w:rPr>
          <w:rFonts w:asciiTheme="majorHAnsi" w:hAnsiTheme="majorHAnsi" w:cstheme="majorHAnsi"/>
        </w:rPr>
        <w:t>.</w:t>
      </w:r>
    </w:p>
    <w:p w14:paraId="00000155" w14:textId="31467CEE" w:rsidR="000B72C3"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2626CE" w:rsidRPr="009D22A6">
        <w:rPr>
          <w:rFonts w:asciiTheme="majorHAnsi" w:hAnsiTheme="majorHAnsi" w:cstheme="majorHAnsi"/>
        </w:rPr>
        <w:t xml:space="preserve"> w </w:t>
      </w:r>
      <w:r w:rsidRPr="009D22A6">
        <w:rPr>
          <w:rFonts w:asciiTheme="majorHAnsi" w:hAnsiTheme="majorHAnsi" w:cstheme="majorHAnsi"/>
        </w:rPr>
        <w:t>zakresie art. 108 ust. 1 pkt 5 ustawy Pzp,</w:t>
      </w:r>
      <w:r w:rsidR="002626CE" w:rsidRPr="009D22A6">
        <w:rPr>
          <w:rFonts w:asciiTheme="majorHAnsi" w:hAnsiTheme="majorHAnsi" w:cstheme="majorHAnsi"/>
        </w:rPr>
        <w:t xml:space="preserve"> o </w:t>
      </w:r>
      <w:r w:rsidRPr="009D22A6">
        <w:rPr>
          <w:rFonts w:asciiTheme="majorHAnsi" w:hAnsiTheme="majorHAnsi" w:cstheme="majorHAnsi"/>
        </w:rPr>
        <w:t>braku przynależności do tej samej grupy kapitałowej.</w:t>
      </w:r>
    </w:p>
    <w:p w14:paraId="7AC1EB9F" w14:textId="1424814A" w:rsidR="00EB531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Projekt umowy</w:t>
      </w:r>
      <w:r w:rsidR="00E06A98">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B04D" w14:textId="77777777" w:rsidR="007235AF" w:rsidRDefault="007235AF">
      <w:pPr>
        <w:spacing w:line="240" w:lineRule="auto"/>
      </w:pPr>
      <w:r>
        <w:separator/>
      </w:r>
    </w:p>
  </w:endnote>
  <w:endnote w:type="continuationSeparator" w:id="0">
    <w:p w14:paraId="1CE42122" w14:textId="77777777" w:rsidR="007235AF" w:rsidRDefault="007235AF">
      <w:pPr>
        <w:spacing w:line="240" w:lineRule="auto"/>
      </w:pPr>
      <w:r>
        <w:continuationSeparator/>
      </w:r>
    </w:p>
  </w:endnote>
  <w:endnote w:type="continuationNotice" w:id="1">
    <w:p w14:paraId="519BE387" w14:textId="77777777" w:rsidR="007235AF" w:rsidRDefault="007235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4332D9"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4C25857A"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9F53" w14:textId="77777777" w:rsidR="007235AF" w:rsidRDefault="007235AF">
      <w:pPr>
        <w:spacing w:line="240" w:lineRule="auto"/>
      </w:pPr>
      <w:r>
        <w:separator/>
      </w:r>
    </w:p>
  </w:footnote>
  <w:footnote w:type="continuationSeparator" w:id="0">
    <w:p w14:paraId="3BBB431E" w14:textId="77777777" w:rsidR="007235AF" w:rsidRDefault="007235AF">
      <w:pPr>
        <w:spacing w:line="240" w:lineRule="auto"/>
      </w:pPr>
      <w:r>
        <w:continuationSeparator/>
      </w:r>
    </w:p>
  </w:footnote>
  <w:footnote w:type="continuationNotice" w:id="1">
    <w:p w14:paraId="28AE2432" w14:textId="77777777" w:rsidR="007235AF" w:rsidRDefault="007235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3654FC13"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82F8B">
      <w:rPr>
        <w:rFonts w:asciiTheme="majorHAnsi" w:hAnsiTheme="majorHAnsi" w:cstheme="majorHAnsi"/>
        <w:i/>
        <w:iCs/>
      </w:rPr>
      <w:t>4</w:t>
    </w:r>
    <w:r w:rsidR="009E092C">
      <w:rPr>
        <w:rFonts w:asciiTheme="majorHAnsi" w:hAnsiTheme="majorHAnsi" w:cstheme="majorHAnsi"/>
        <w:i/>
        <w:iCs/>
      </w:rPr>
      <w:t>8</w:t>
    </w:r>
    <w:r w:rsidRPr="0035297B">
      <w:rPr>
        <w:rFonts w:asciiTheme="majorHAnsi" w:hAnsiTheme="majorHAnsi" w:cstheme="majorHAnsi"/>
        <w:i/>
        <w:iCs/>
      </w:rPr>
      <w:t>/ZP/202</w:t>
    </w:r>
    <w:r w:rsidR="00693F8F">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6272A955"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Pr>
        <w:rFonts w:asciiTheme="majorHAnsi" w:hAnsiTheme="majorHAnsi" w:cstheme="majorHAnsi"/>
        <w:i/>
        <w:iCs/>
      </w:rPr>
      <w:t>4</w:t>
    </w:r>
    <w:r w:rsidR="009E092C">
      <w:rPr>
        <w:rFonts w:asciiTheme="majorHAnsi" w:hAnsiTheme="majorHAnsi" w:cstheme="majorHAnsi"/>
        <w:i/>
        <w:iCs/>
      </w:rPr>
      <w:t>8</w:t>
    </w:r>
    <w:r w:rsidRPr="0035297B">
      <w:rPr>
        <w:rFonts w:asciiTheme="majorHAnsi" w:hAnsiTheme="majorHAnsi" w:cstheme="majorHAnsi"/>
        <w:i/>
        <w:iCs/>
      </w:rPr>
      <w:t>/ZP/202</w:t>
    </w:r>
    <w:r>
      <w:rPr>
        <w:rFonts w:asciiTheme="majorHAnsi" w:hAnsiTheme="majorHAnsi" w:cstheme="majorHAnsi"/>
        <w:i/>
        <w:iCs/>
      </w:rPr>
      <w:t>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1"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4"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3"/>
  </w:num>
  <w:num w:numId="2" w16cid:durableId="1573814176">
    <w:abstractNumId w:val="21"/>
  </w:num>
  <w:num w:numId="3" w16cid:durableId="976640612">
    <w:abstractNumId w:val="10"/>
  </w:num>
  <w:num w:numId="4" w16cid:durableId="2126387170">
    <w:abstractNumId w:val="13"/>
  </w:num>
  <w:num w:numId="5" w16cid:durableId="1633824018">
    <w:abstractNumId w:val="11"/>
  </w:num>
  <w:num w:numId="6" w16cid:durableId="1505437889">
    <w:abstractNumId w:val="14"/>
  </w:num>
  <w:num w:numId="7" w16cid:durableId="1683973681">
    <w:abstractNumId w:val="12"/>
  </w:num>
  <w:num w:numId="8" w16cid:durableId="232087642">
    <w:abstractNumId w:val="22"/>
  </w:num>
  <w:num w:numId="9" w16cid:durableId="1872306050">
    <w:abstractNumId w:val="12"/>
    <w:lvlOverride w:ilvl="0">
      <w:startOverride w:val="8"/>
    </w:lvlOverride>
    <w:lvlOverride w:ilvl="1">
      <w:startOverride w:val="1"/>
    </w:lvlOverride>
    <w:lvlOverride w:ilvl="2">
      <w:startOverride w:val="2"/>
    </w:lvlOverride>
  </w:num>
  <w:num w:numId="10" w16cid:durableId="95833444">
    <w:abstractNumId w:val="3"/>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19"/>
  </w:num>
  <w:num w:numId="16" w16cid:durableId="1475633513">
    <w:abstractNumId w:val="18"/>
  </w:num>
  <w:num w:numId="17" w16cid:durableId="1226601821">
    <w:abstractNumId w:val="8"/>
  </w:num>
  <w:num w:numId="18" w16cid:durableId="965088340">
    <w:abstractNumId w:val="15"/>
  </w:num>
  <w:num w:numId="19" w16cid:durableId="1367828596">
    <w:abstractNumId w:val="5"/>
  </w:num>
  <w:num w:numId="20" w16cid:durableId="1637031789">
    <w:abstractNumId w:val="17"/>
  </w:num>
  <w:num w:numId="21" w16cid:durableId="2091267894">
    <w:abstractNumId w:val="7"/>
  </w:num>
  <w:num w:numId="22" w16cid:durableId="1857226141">
    <w:abstractNumId w:val="9"/>
  </w:num>
  <w:num w:numId="23" w16cid:durableId="1795905627">
    <w:abstractNumId w:val="20"/>
  </w:num>
  <w:num w:numId="24" w16cid:durableId="183580330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80F"/>
    <w:rsid w:val="00030BB1"/>
    <w:rsid w:val="0003151D"/>
    <w:rsid w:val="0003564E"/>
    <w:rsid w:val="00037C02"/>
    <w:rsid w:val="00041A72"/>
    <w:rsid w:val="00050C31"/>
    <w:rsid w:val="00051DFE"/>
    <w:rsid w:val="00053EFF"/>
    <w:rsid w:val="00057EF5"/>
    <w:rsid w:val="0008302D"/>
    <w:rsid w:val="00083093"/>
    <w:rsid w:val="00083485"/>
    <w:rsid w:val="00090333"/>
    <w:rsid w:val="00094085"/>
    <w:rsid w:val="00094423"/>
    <w:rsid w:val="00096E10"/>
    <w:rsid w:val="000A08FA"/>
    <w:rsid w:val="000A2146"/>
    <w:rsid w:val="000A5A3B"/>
    <w:rsid w:val="000B4555"/>
    <w:rsid w:val="000B4793"/>
    <w:rsid w:val="000B4D64"/>
    <w:rsid w:val="000B72C3"/>
    <w:rsid w:val="000C2AEB"/>
    <w:rsid w:val="000C66CC"/>
    <w:rsid w:val="000C6DA4"/>
    <w:rsid w:val="000D492D"/>
    <w:rsid w:val="000D78DE"/>
    <w:rsid w:val="000E2289"/>
    <w:rsid w:val="000E701C"/>
    <w:rsid w:val="000F1AA0"/>
    <w:rsid w:val="000F537F"/>
    <w:rsid w:val="000F561B"/>
    <w:rsid w:val="000F5898"/>
    <w:rsid w:val="001062EA"/>
    <w:rsid w:val="0010654A"/>
    <w:rsid w:val="001104A8"/>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B4E"/>
    <w:rsid w:val="00183D36"/>
    <w:rsid w:val="00184770"/>
    <w:rsid w:val="00184FAB"/>
    <w:rsid w:val="00186C97"/>
    <w:rsid w:val="00190F53"/>
    <w:rsid w:val="00192A2A"/>
    <w:rsid w:val="001A5A40"/>
    <w:rsid w:val="001A79E7"/>
    <w:rsid w:val="001B1332"/>
    <w:rsid w:val="001B4272"/>
    <w:rsid w:val="001B50A4"/>
    <w:rsid w:val="001B6344"/>
    <w:rsid w:val="001C1CDF"/>
    <w:rsid w:val="001C5B2F"/>
    <w:rsid w:val="001C7300"/>
    <w:rsid w:val="001D6828"/>
    <w:rsid w:val="001D75AA"/>
    <w:rsid w:val="001D764E"/>
    <w:rsid w:val="001E0A7B"/>
    <w:rsid w:val="001E2CAB"/>
    <w:rsid w:val="001E30D0"/>
    <w:rsid w:val="001F1E17"/>
    <w:rsid w:val="00201848"/>
    <w:rsid w:val="00206E0F"/>
    <w:rsid w:val="00207BD3"/>
    <w:rsid w:val="0021652A"/>
    <w:rsid w:val="0021684C"/>
    <w:rsid w:val="002227DF"/>
    <w:rsid w:val="0022417E"/>
    <w:rsid w:val="00224AF4"/>
    <w:rsid w:val="00227AD3"/>
    <w:rsid w:val="002318CA"/>
    <w:rsid w:val="0023351E"/>
    <w:rsid w:val="00234EFF"/>
    <w:rsid w:val="00236196"/>
    <w:rsid w:val="00241B2F"/>
    <w:rsid w:val="00242298"/>
    <w:rsid w:val="00253140"/>
    <w:rsid w:val="00260121"/>
    <w:rsid w:val="002626CE"/>
    <w:rsid w:val="00263AD1"/>
    <w:rsid w:val="002763CE"/>
    <w:rsid w:val="002815B7"/>
    <w:rsid w:val="00283879"/>
    <w:rsid w:val="00290284"/>
    <w:rsid w:val="002B0BD5"/>
    <w:rsid w:val="002B1600"/>
    <w:rsid w:val="002B3B5B"/>
    <w:rsid w:val="002B5243"/>
    <w:rsid w:val="002B536C"/>
    <w:rsid w:val="002B546B"/>
    <w:rsid w:val="002C083C"/>
    <w:rsid w:val="002C2196"/>
    <w:rsid w:val="002C5504"/>
    <w:rsid w:val="002E1CE2"/>
    <w:rsid w:val="002E39B7"/>
    <w:rsid w:val="002E5604"/>
    <w:rsid w:val="002E6867"/>
    <w:rsid w:val="002F6F77"/>
    <w:rsid w:val="002F7608"/>
    <w:rsid w:val="0030026C"/>
    <w:rsid w:val="00305975"/>
    <w:rsid w:val="00314FA0"/>
    <w:rsid w:val="003151FC"/>
    <w:rsid w:val="00324CFB"/>
    <w:rsid w:val="003413DA"/>
    <w:rsid w:val="00341A40"/>
    <w:rsid w:val="00342E30"/>
    <w:rsid w:val="003509C8"/>
    <w:rsid w:val="0035297B"/>
    <w:rsid w:val="00357753"/>
    <w:rsid w:val="00362ECF"/>
    <w:rsid w:val="00364400"/>
    <w:rsid w:val="00367A62"/>
    <w:rsid w:val="00371D82"/>
    <w:rsid w:val="0037312E"/>
    <w:rsid w:val="003759A3"/>
    <w:rsid w:val="00381D64"/>
    <w:rsid w:val="00384368"/>
    <w:rsid w:val="003848B4"/>
    <w:rsid w:val="00387F02"/>
    <w:rsid w:val="003A0147"/>
    <w:rsid w:val="003A1F2F"/>
    <w:rsid w:val="003A2D23"/>
    <w:rsid w:val="003A62A1"/>
    <w:rsid w:val="003B16FA"/>
    <w:rsid w:val="003B195B"/>
    <w:rsid w:val="003B310E"/>
    <w:rsid w:val="003C1C37"/>
    <w:rsid w:val="003C3498"/>
    <w:rsid w:val="003C3A62"/>
    <w:rsid w:val="003D6B64"/>
    <w:rsid w:val="003D7BD8"/>
    <w:rsid w:val="003E0540"/>
    <w:rsid w:val="003E216E"/>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32D9"/>
    <w:rsid w:val="00434349"/>
    <w:rsid w:val="00440032"/>
    <w:rsid w:val="00444F46"/>
    <w:rsid w:val="00447D36"/>
    <w:rsid w:val="00453D28"/>
    <w:rsid w:val="00455E8E"/>
    <w:rsid w:val="0046021B"/>
    <w:rsid w:val="00461561"/>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DB0"/>
    <w:rsid w:val="00496F0F"/>
    <w:rsid w:val="004A1C70"/>
    <w:rsid w:val="004A1E04"/>
    <w:rsid w:val="004A2B75"/>
    <w:rsid w:val="004A48E9"/>
    <w:rsid w:val="004A4FCD"/>
    <w:rsid w:val="004A5804"/>
    <w:rsid w:val="004B1A51"/>
    <w:rsid w:val="004B538A"/>
    <w:rsid w:val="004C076C"/>
    <w:rsid w:val="004C3034"/>
    <w:rsid w:val="004C3452"/>
    <w:rsid w:val="004C598B"/>
    <w:rsid w:val="004C7F7C"/>
    <w:rsid w:val="004C7FDF"/>
    <w:rsid w:val="004D0B22"/>
    <w:rsid w:val="004D4D6E"/>
    <w:rsid w:val="004E126C"/>
    <w:rsid w:val="004E7C33"/>
    <w:rsid w:val="004F1612"/>
    <w:rsid w:val="004F27C5"/>
    <w:rsid w:val="004F3022"/>
    <w:rsid w:val="004F30FB"/>
    <w:rsid w:val="004F4015"/>
    <w:rsid w:val="004F5512"/>
    <w:rsid w:val="004F563E"/>
    <w:rsid w:val="00500531"/>
    <w:rsid w:val="005025BD"/>
    <w:rsid w:val="005026E2"/>
    <w:rsid w:val="005059D6"/>
    <w:rsid w:val="005103AF"/>
    <w:rsid w:val="005120F8"/>
    <w:rsid w:val="005134A1"/>
    <w:rsid w:val="00520660"/>
    <w:rsid w:val="005220DC"/>
    <w:rsid w:val="005261C0"/>
    <w:rsid w:val="00526E56"/>
    <w:rsid w:val="005273DA"/>
    <w:rsid w:val="00531E2C"/>
    <w:rsid w:val="00540E3F"/>
    <w:rsid w:val="00546FEB"/>
    <w:rsid w:val="00553C5D"/>
    <w:rsid w:val="00560CA7"/>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1720"/>
    <w:rsid w:val="005D245C"/>
    <w:rsid w:val="005D60F2"/>
    <w:rsid w:val="005D7EC1"/>
    <w:rsid w:val="005E295C"/>
    <w:rsid w:val="005E4F58"/>
    <w:rsid w:val="005E536E"/>
    <w:rsid w:val="005F3EAD"/>
    <w:rsid w:val="005F5299"/>
    <w:rsid w:val="005F7DDC"/>
    <w:rsid w:val="00602726"/>
    <w:rsid w:val="00604F28"/>
    <w:rsid w:val="00605215"/>
    <w:rsid w:val="00605618"/>
    <w:rsid w:val="006153F6"/>
    <w:rsid w:val="00615678"/>
    <w:rsid w:val="00615D97"/>
    <w:rsid w:val="006169F8"/>
    <w:rsid w:val="00620EBC"/>
    <w:rsid w:val="006309EB"/>
    <w:rsid w:val="00635770"/>
    <w:rsid w:val="006366EA"/>
    <w:rsid w:val="0063712A"/>
    <w:rsid w:val="0064205B"/>
    <w:rsid w:val="006453D4"/>
    <w:rsid w:val="0064670C"/>
    <w:rsid w:val="00655793"/>
    <w:rsid w:val="006565DB"/>
    <w:rsid w:val="00665F96"/>
    <w:rsid w:val="0067276C"/>
    <w:rsid w:val="00672A80"/>
    <w:rsid w:val="006735E6"/>
    <w:rsid w:val="006826EF"/>
    <w:rsid w:val="006849DE"/>
    <w:rsid w:val="00684A91"/>
    <w:rsid w:val="006874EE"/>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235AF"/>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5789"/>
    <w:rsid w:val="007A3E7C"/>
    <w:rsid w:val="007A4B5E"/>
    <w:rsid w:val="007B39B0"/>
    <w:rsid w:val="007B6FFF"/>
    <w:rsid w:val="007C4E74"/>
    <w:rsid w:val="007C58A8"/>
    <w:rsid w:val="007D0507"/>
    <w:rsid w:val="007D690C"/>
    <w:rsid w:val="007D719A"/>
    <w:rsid w:val="007E197E"/>
    <w:rsid w:val="007E3DCC"/>
    <w:rsid w:val="007F0537"/>
    <w:rsid w:val="007F2703"/>
    <w:rsid w:val="007F3EE8"/>
    <w:rsid w:val="007F7309"/>
    <w:rsid w:val="00806636"/>
    <w:rsid w:val="0080698A"/>
    <w:rsid w:val="00813629"/>
    <w:rsid w:val="00824CE2"/>
    <w:rsid w:val="00827583"/>
    <w:rsid w:val="008309D6"/>
    <w:rsid w:val="008333E8"/>
    <w:rsid w:val="00835AF7"/>
    <w:rsid w:val="00837222"/>
    <w:rsid w:val="00841A35"/>
    <w:rsid w:val="00842B40"/>
    <w:rsid w:val="00843BAC"/>
    <w:rsid w:val="008516B1"/>
    <w:rsid w:val="00855195"/>
    <w:rsid w:val="0086370E"/>
    <w:rsid w:val="00867D68"/>
    <w:rsid w:val="00867FCC"/>
    <w:rsid w:val="00870964"/>
    <w:rsid w:val="00872455"/>
    <w:rsid w:val="00875DC5"/>
    <w:rsid w:val="008765CA"/>
    <w:rsid w:val="00893766"/>
    <w:rsid w:val="00894D33"/>
    <w:rsid w:val="00897124"/>
    <w:rsid w:val="008B0A35"/>
    <w:rsid w:val="008B4993"/>
    <w:rsid w:val="008B6C45"/>
    <w:rsid w:val="008C1690"/>
    <w:rsid w:val="008C24E6"/>
    <w:rsid w:val="008C50B5"/>
    <w:rsid w:val="008D1374"/>
    <w:rsid w:val="008D2B68"/>
    <w:rsid w:val="008E2BF0"/>
    <w:rsid w:val="008E367B"/>
    <w:rsid w:val="008E512A"/>
    <w:rsid w:val="008E53FB"/>
    <w:rsid w:val="008E7304"/>
    <w:rsid w:val="008F159F"/>
    <w:rsid w:val="008F281C"/>
    <w:rsid w:val="008F2836"/>
    <w:rsid w:val="008F5971"/>
    <w:rsid w:val="008F60DF"/>
    <w:rsid w:val="009015C6"/>
    <w:rsid w:val="009169CB"/>
    <w:rsid w:val="00930C0F"/>
    <w:rsid w:val="0093295D"/>
    <w:rsid w:val="009347B7"/>
    <w:rsid w:val="00937A4C"/>
    <w:rsid w:val="00943C2A"/>
    <w:rsid w:val="00947102"/>
    <w:rsid w:val="009547EA"/>
    <w:rsid w:val="00955620"/>
    <w:rsid w:val="00957E18"/>
    <w:rsid w:val="00957EC7"/>
    <w:rsid w:val="00963D76"/>
    <w:rsid w:val="00964774"/>
    <w:rsid w:val="0096709A"/>
    <w:rsid w:val="009705FD"/>
    <w:rsid w:val="00983FFC"/>
    <w:rsid w:val="00985DE8"/>
    <w:rsid w:val="009874A7"/>
    <w:rsid w:val="009874DB"/>
    <w:rsid w:val="00993A92"/>
    <w:rsid w:val="00994D78"/>
    <w:rsid w:val="0099562C"/>
    <w:rsid w:val="009A0AA8"/>
    <w:rsid w:val="009A1095"/>
    <w:rsid w:val="009A17F6"/>
    <w:rsid w:val="009A1967"/>
    <w:rsid w:val="009B40E9"/>
    <w:rsid w:val="009B6BE4"/>
    <w:rsid w:val="009C30EF"/>
    <w:rsid w:val="009D0FC5"/>
    <w:rsid w:val="009D22A6"/>
    <w:rsid w:val="009D6B33"/>
    <w:rsid w:val="009D7296"/>
    <w:rsid w:val="009E092C"/>
    <w:rsid w:val="009E154D"/>
    <w:rsid w:val="009E2019"/>
    <w:rsid w:val="009F7B1F"/>
    <w:rsid w:val="009F7C0D"/>
    <w:rsid w:val="00A00EFC"/>
    <w:rsid w:val="00A04E14"/>
    <w:rsid w:val="00A1013D"/>
    <w:rsid w:val="00A201BD"/>
    <w:rsid w:val="00A215A5"/>
    <w:rsid w:val="00A2640D"/>
    <w:rsid w:val="00A34C74"/>
    <w:rsid w:val="00A41EE5"/>
    <w:rsid w:val="00A446B3"/>
    <w:rsid w:val="00A45E58"/>
    <w:rsid w:val="00A46582"/>
    <w:rsid w:val="00A5237D"/>
    <w:rsid w:val="00A55D0A"/>
    <w:rsid w:val="00A56C8B"/>
    <w:rsid w:val="00A60478"/>
    <w:rsid w:val="00A6049F"/>
    <w:rsid w:val="00A6228D"/>
    <w:rsid w:val="00A62327"/>
    <w:rsid w:val="00A62502"/>
    <w:rsid w:val="00A6770F"/>
    <w:rsid w:val="00A714E7"/>
    <w:rsid w:val="00A7210A"/>
    <w:rsid w:val="00A726BF"/>
    <w:rsid w:val="00A7305A"/>
    <w:rsid w:val="00A74818"/>
    <w:rsid w:val="00A75B8C"/>
    <w:rsid w:val="00A76AC7"/>
    <w:rsid w:val="00A84C9C"/>
    <w:rsid w:val="00A87819"/>
    <w:rsid w:val="00AA4123"/>
    <w:rsid w:val="00AA63B3"/>
    <w:rsid w:val="00AA73AB"/>
    <w:rsid w:val="00AB0965"/>
    <w:rsid w:val="00AB5401"/>
    <w:rsid w:val="00AC214B"/>
    <w:rsid w:val="00AC3370"/>
    <w:rsid w:val="00AC376B"/>
    <w:rsid w:val="00AD1799"/>
    <w:rsid w:val="00AD3113"/>
    <w:rsid w:val="00AD562B"/>
    <w:rsid w:val="00AD67F0"/>
    <w:rsid w:val="00AD7A2E"/>
    <w:rsid w:val="00AD7C90"/>
    <w:rsid w:val="00AE2D8A"/>
    <w:rsid w:val="00AF5179"/>
    <w:rsid w:val="00AF665E"/>
    <w:rsid w:val="00AF6EFA"/>
    <w:rsid w:val="00B04F92"/>
    <w:rsid w:val="00B057EE"/>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90353"/>
    <w:rsid w:val="00B9384F"/>
    <w:rsid w:val="00B9422F"/>
    <w:rsid w:val="00B957F6"/>
    <w:rsid w:val="00BB11A1"/>
    <w:rsid w:val="00BB24FF"/>
    <w:rsid w:val="00BD194E"/>
    <w:rsid w:val="00BD25D8"/>
    <w:rsid w:val="00BF4913"/>
    <w:rsid w:val="00C02768"/>
    <w:rsid w:val="00C02D49"/>
    <w:rsid w:val="00C12BF0"/>
    <w:rsid w:val="00C12C14"/>
    <w:rsid w:val="00C12E03"/>
    <w:rsid w:val="00C13D1C"/>
    <w:rsid w:val="00C200AE"/>
    <w:rsid w:val="00C216B6"/>
    <w:rsid w:val="00C22CF7"/>
    <w:rsid w:val="00C3003A"/>
    <w:rsid w:val="00C3032C"/>
    <w:rsid w:val="00C35651"/>
    <w:rsid w:val="00C40B48"/>
    <w:rsid w:val="00C4260D"/>
    <w:rsid w:val="00C501EC"/>
    <w:rsid w:val="00C53A4D"/>
    <w:rsid w:val="00C60854"/>
    <w:rsid w:val="00C646B1"/>
    <w:rsid w:val="00C710FD"/>
    <w:rsid w:val="00C75975"/>
    <w:rsid w:val="00C80323"/>
    <w:rsid w:val="00C83290"/>
    <w:rsid w:val="00C841F1"/>
    <w:rsid w:val="00C84333"/>
    <w:rsid w:val="00C86FBD"/>
    <w:rsid w:val="00C8736F"/>
    <w:rsid w:val="00C94300"/>
    <w:rsid w:val="00CA29DE"/>
    <w:rsid w:val="00CA2D4E"/>
    <w:rsid w:val="00CA6F84"/>
    <w:rsid w:val="00CA74B9"/>
    <w:rsid w:val="00CB1D58"/>
    <w:rsid w:val="00CB1D81"/>
    <w:rsid w:val="00CB317A"/>
    <w:rsid w:val="00CC0783"/>
    <w:rsid w:val="00CC4162"/>
    <w:rsid w:val="00CC5036"/>
    <w:rsid w:val="00CC644A"/>
    <w:rsid w:val="00CD3155"/>
    <w:rsid w:val="00CD5FC1"/>
    <w:rsid w:val="00CD6252"/>
    <w:rsid w:val="00CE2735"/>
    <w:rsid w:val="00CE4A5F"/>
    <w:rsid w:val="00CE6875"/>
    <w:rsid w:val="00CF03BD"/>
    <w:rsid w:val="00CF1742"/>
    <w:rsid w:val="00D00032"/>
    <w:rsid w:val="00D00352"/>
    <w:rsid w:val="00D029B1"/>
    <w:rsid w:val="00D02B33"/>
    <w:rsid w:val="00D05CC8"/>
    <w:rsid w:val="00D07756"/>
    <w:rsid w:val="00D1164B"/>
    <w:rsid w:val="00D12F69"/>
    <w:rsid w:val="00D2035C"/>
    <w:rsid w:val="00D219DB"/>
    <w:rsid w:val="00D245E6"/>
    <w:rsid w:val="00D327E1"/>
    <w:rsid w:val="00D35096"/>
    <w:rsid w:val="00D453A0"/>
    <w:rsid w:val="00D47E17"/>
    <w:rsid w:val="00D51ADE"/>
    <w:rsid w:val="00D54454"/>
    <w:rsid w:val="00D6414C"/>
    <w:rsid w:val="00D64191"/>
    <w:rsid w:val="00D708EA"/>
    <w:rsid w:val="00D7652B"/>
    <w:rsid w:val="00D80BC0"/>
    <w:rsid w:val="00D84EA8"/>
    <w:rsid w:val="00D92F19"/>
    <w:rsid w:val="00D946D1"/>
    <w:rsid w:val="00D95DA3"/>
    <w:rsid w:val="00DA3FE8"/>
    <w:rsid w:val="00DA453E"/>
    <w:rsid w:val="00DA4D67"/>
    <w:rsid w:val="00DA7069"/>
    <w:rsid w:val="00DB2D7B"/>
    <w:rsid w:val="00DB33BC"/>
    <w:rsid w:val="00DB4C3E"/>
    <w:rsid w:val="00DB52E6"/>
    <w:rsid w:val="00DC2390"/>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75C01"/>
    <w:rsid w:val="00E76FD2"/>
    <w:rsid w:val="00E85F60"/>
    <w:rsid w:val="00E9300D"/>
    <w:rsid w:val="00E93D31"/>
    <w:rsid w:val="00E97E2D"/>
    <w:rsid w:val="00EA29DD"/>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7F17"/>
    <w:rsid w:val="00F0461E"/>
    <w:rsid w:val="00F064F6"/>
    <w:rsid w:val="00F11117"/>
    <w:rsid w:val="00F16E69"/>
    <w:rsid w:val="00F17BBC"/>
    <w:rsid w:val="00F20AB0"/>
    <w:rsid w:val="00F313FD"/>
    <w:rsid w:val="00F346CD"/>
    <w:rsid w:val="00F35568"/>
    <w:rsid w:val="00F36795"/>
    <w:rsid w:val="00F50D3F"/>
    <w:rsid w:val="00F51185"/>
    <w:rsid w:val="00F51305"/>
    <w:rsid w:val="00F5199C"/>
    <w:rsid w:val="00F52172"/>
    <w:rsid w:val="00F54E8C"/>
    <w:rsid w:val="00F622B7"/>
    <w:rsid w:val="00F65024"/>
    <w:rsid w:val="00F6522E"/>
    <w:rsid w:val="00F73E69"/>
    <w:rsid w:val="00F7668C"/>
    <w:rsid w:val="00F76B93"/>
    <w:rsid w:val="00F8197C"/>
    <w:rsid w:val="00F84602"/>
    <w:rsid w:val="00F932E6"/>
    <w:rsid w:val="00F96FBB"/>
    <w:rsid w:val="00FA01B1"/>
    <w:rsid w:val="00FA0619"/>
    <w:rsid w:val="00FA36A2"/>
    <w:rsid w:val="00FA41A9"/>
    <w:rsid w:val="00FB7D42"/>
    <w:rsid w:val="00FC0361"/>
    <w:rsid w:val="00FC264F"/>
    <w:rsid w:val="00FC4A5E"/>
    <w:rsid w:val="00FC65DB"/>
    <w:rsid w:val="00FD0463"/>
    <w:rsid w:val="00FD4A24"/>
    <w:rsid w:val="00FD57B8"/>
    <w:rsid w:val="00FD69F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32</Pages>
  <Words>10205</Words>
  <Characters>61232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71295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132</cp:revision>
  <cp:lastPrinted>2021-02-15T12:16:00Z</cp:lastPrinted>
  <dcterms:created xsi:type="dcterms:W3CDTF">2021-04-19T07:51:00Z</dcterms:created>
  <dcterms:modified xsi:type="dcterms:W3CDTF">2023-08-22T11:54:00Z</dcterms:modified>
</cp:coreProperties>
</file>