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3DBD3872" w:rsidR="007D7C55" w:rsidRPr="009C3AB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C3A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422B2"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3403" w:rsidRPr="009C3AB5">
        <w:rPr>
          <w:rFonts w:ascii="Times New Roman" w:hAnsi="Times New Roman" w:cs="Times New Roman"/>
          <w:sz w:val="24"/>
          <w:szCs w:val="24"/>
        </w:rPr>
        <w:t xml:space="preserve">Brodnica, </w:t>
      </w:r>
      <w:r w:rsidR="00586E1C">
        <w:rPr>
          <w:rFonts w:ascii="Times New Roman" w:hAnsi="Times New Roman" w:cs="Times New Roman"/>
          <w:sz w:val="24"/>
          <w:szCs w:val="24"/>
        </w:rPr>
        <w:t>11</w:t>
      </w:r>
      <w:r w:rsidR="00205D2B">
        <w:rPr>
          <w:rFonts w:ascii="Times New Roman" w:hAnsi="Times New Roman" w:cs="Times New Roman"/>
          <w:sz w:val="24"/>
          <w:szCs w:val="24"/>
        </w:rPr>
        <w:t xml:space="preserve"> </w:t>
      </w:r>
      <w:r w:rsidR="00D871FD">
        <w:rPr>
          <w:rFonts w:ascii="Times New Roman" w:hAnsi="Times New Roman" w:cs="Times New Roman"/>
          <w:sz w:val="24"/>
          <w:szCs w:val="24"/>
        </w:rPr>
        <w:t>lipca</w:t>
      </w:r>
      <w:r w:rsidR="008D5FEB" w:rsidRPr="009C3AB5">
        <w:rPr>
          <w:rFonts w:ascii="Times New Roman" w:hAnsi="Times New Roman" w:cs="Times New Roman"/>
          <w:sz w:val="24"/>
          <w:szCs w:val="24"/>
        </w:rPr>
        <w:t xml:space="preserve"> 202</w:t>
      </w:r>
      <w:r w:rsidR="00061539" w:rsidRPr="009C3AB5">
        <w:rPr>
          <w:rFonts w:ascii="Times New Roman" w:hAnsi="Times New Roman" w:cs="Times New Roman"/>
          <w:sz w:val="24"/>
          <w:szCs w:val="24"/>
        </w:rPr>
        <w:t>2</w:t>
      </w:r>
      <w:r w:rsidR="007D7C55" w:rsidRPr="009C3AB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1F63FF4" w14:textId="4A5173BF" w:rsidR="006B6E2F" w:rsidRPr="009C3AB5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9C3AB5">
        <w:rPr>
          <w:rFonts w:ascii="Times New Roman" w:hAnsi="Times New Roman" w:cs="Times New Roman"/>
          <w:sz w:val="24"/>
          <w:szCs w:val="24"/>
        </w:rPr>
        <w:t>ZR</w:t>
      </w:r>
      <w:r w:rsidR="00C439DA" w:rsidRPr="009C3AB5">
        <w:rPr>
          <w:rFonts w:ascii="Times New Roman" w:hAnsi="Times New Roman" w:cs="Times New Roman"/>
          <w:sz w:val="24"/>
          <w:szCs w:val="24"/>
        </w:rPr>
        <w:t>.63</w:t>
      </w:r>
      <w:r w:rsidR="003B11EC" w:rsidRPr="009C3AB5">
        <w:rPr>
          <w:rFonts w:ascii="Times New Roman" w:hAnsi="Times New Roman" w:cs="Times New Roman"/>
          <w:sz w:val="24"/>
          <w:szCs w:val="24"/>
        </w:rPr>
        <w:t>1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D871FD">
        <w:rPr>
          <w:rFonts w:ascii="Times New Roman" w:hAnsi="Times New Roman" w:cs="Times New Roman"/>
          <w:sz w:val="24"/>
          <w:szCs w:val="24"/>
        </w:rPr>
        <w:t>1</w:t>
      </w:r>
      <w:r w:rsidR="00586E1C">
        <w:rPr>
          <w:rFonts w:ascii="Times New Roman" w:hAnsi="Times New Roman" w:cs="Times New Roman"/>
          <w:sz w:val="24"/>
          <w:szCs w:val="24"/>
        </w:rPr>
        <w:t>2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586E1C">
        <w:rPr>
          <w:rFonts w:ascii="Times New Roman" w:hAnsi="Times New Roman" w:cs="Times New Roman"/>
          <w:sz w:val="24"/>
          <w:szCs w:val="24"/>
        </w:rPr>
        <w:t>AS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061539" w:rsidRPr="009C3AB5">
        <w:rPr>
          <w:rFonts w:ascii="Times New Roman" w:hAnsi="Times New Roman" w:cs="Times New Roman"/>
          <w:sz w:val="24"/>
          <w:szCs w:val="24"/>
        </w:rPr>
        <w:t>22</w:t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2C5376BB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081737">
        <w:rPr>
          <w:rFonts w:ascii="Times New Roman" w:hAnsi="Times New Roman" w:cs="Times New Roman"/>
          <w:b/>
          <w:sz w:val="32"/>
          <w:szCs w:val="32"/>
        </w:rPr>
        <w:t>Kurs kwalifikacyjny z zakresu przygotowania pedagogicznego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3B983921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9C3AB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1BFE8FC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r w:rsidR="00061539">
        <w:rPr>
          <w:rFonts w:ascii="Times New Roman" w:hAnsi="Times New Roman" w:cs="Times New Roman"/>
          <w:sz w:val="24"/>
          <w:szCs w:val="24"/>
        </w:rPr>
        <w:t>t.j. Dz.U.2021.1129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19464511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zamówienia jest zrealizowanie dla Powiatowego Urzędu Pracy w Brodnicy w okresie od dnia podpisania umowy do dnia </w:t>
      </w:r>
      <w:r w:rsidR="006A78D9">
        <w:rPr>
          <w:rFonts w:ascii="Times New Roman" w:hAnsi="Times New Roman" w:cs="Times New Roman"/>
          <w:sz w:val="24"/>
          <w:szCs w:val="24"/>
        </w:rPr>
        <w:t>31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6A78D9">
        <w:rPr>
          <w:rFonts w:ascii="Times New Roman" w:hAnsi="Times New Roman" w:cs="Times New Roman"/>
          <w:sz w:val="24"/>
          <w:szCs w:val="24"/>
        </w:rPr>
        <w:t xml:space="preserve">grudnia </w:t>
      </w:r>
      <w:r w:rsidR="004E57EE">
        <w:rPr>
          <w:rFonts w:ascii="Times New Roman" w:hAnsi="Times New Roman" w:cs="Times New Roman"/>
          <w:sz w:val="24"/>
          <w:szCs w:val="24"/>
        </w:rPr>
        <w:t>202</w:t>
      </w:r>
      <w:r w:rsidR="009C3AB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>r. usługi szkolenia pn. „</w:t>
      </w:r>
      <w:r w:rsidR="00423828" w:rsidRPr="00423828">
        <w:rPr>
          <w:rFonts w:ascii="Times New Roman" w:hAnsi="Times New Roman" w:cs="Times New Roman"/>
          <w:sz w:val="24"/>
          <w:szCs w:val="24"/>
        </w:rPr>
        <w:t>Kurs kwalifikacyjny z zakresu przygotowania pedagogicznego</w:t>
      </w:r>
      <w:r w:rsidR="00EF0693" w:rsidRPr="003B11EC">
        <w:rPr>
          <w:rFonts w:ascii="Times New Roman" w:hAnsi="Times New Roman" w:cs="Times New Roman"/>
          <w:sz w:val="24"/>
          <w:szCs w:val="24"/>
        </w:rPr>
        <w:t>”</w:t>
      </w:r>
      <w:r w:rsidR="0018152B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622842B4" w:rsidR="00143A19" w:rsidRPr="00B0789D" w:rsidRDefault="00143A19" w:rsidP="00B0789D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0789D">
        <w:rPr>
          <w:rFonts w:ascii="Times New Roman" w:hAnsi="Times New Roman" w:cs="Times New Roman"/>
          <w:sz w:val="24"/>
          <w:szCs w:val="24"/>
        </w:rPr>
        <w:t>Celem</w:t>
      </w:r>
      <w:r w:rsidR="00B0789D" w:rsidRPr="00B0789D">
        <w:rPr>
          <w:rFonts w:ascii="Times New Roman" w:hAnsi="Times New Roman" w:cs="Times New Roman"/>
          <w:sz w:val="24"/>
          <w:szCs w:val="24"/>
        </w:rPr>
        <w:t xml:space="preserve"> szkolenia jest przygotowanie osoby skierowanej na szkolenie, tj. osoby bezrobotnej zarejestrowanej w Powiatowym Urzędzie Pracy w Brodnicy, ubiegającej się o </w:t>
      </w:r>
      <w:r w:rsidR="00423828">
        <w:rPr>
          <w:rFonts w:ascii="Times New Roman" w:hAnsi="Times New Roman" w:cs="Times New Roman"/>
          <w:sz w:val="24"/>
          <w:szCs w:val="24"/>
        </w:rPr>
        <w:t xml:space="preserve">pracę na </w:t>
      </w:r>
      <w:r w:rsidR="00423828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stanowisku nauczyciela chemii </w:t>
      </w:r>
      <w:r w:rsidR="00703E6A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w klasach 7</w:t>
      </w:r>
      <w:r w:rsidR="007B1C78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03E6A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423828">
        <w:rPr>
          <w:rFonts w:ascii="Times New Roman" w:hAnsi="Times New Roman" w:cs="Times New Roman"/>
          <w:sz w:val="24"/>
          <w:szCs w:val="24"/>
        </w:rPr>
        <w:t xml:space="preserve"> </w:t>
      </w:r>
      <w:r w:rsidR="00B0789D" w:rsidRPr="00B0789D">
        <w:rPr>
          <w:rFonts w:ascii="Times New Roman" w:hAnsi="Times New Roman" w:cs="Times New Roman"/>
          <w:sz w:val="24"/>
          <w:szCs w:val="24"/>
        </w:rPr>
        <w:t>do</w:t>
      </w:r>
      <w:r w:rsidR="00703E6A">
        <w:rPr>
          <w:rFonts w:ascii="Times New Roman" w:hAnsi="Times New Roman" w:cs="Times New Roman"/>
          <w:sz w:val="24"/>
          <w:szCs w:val="24"/>
        </w:rPr>
        <w:t xml:space="preserve"> uzyskania świadectwa ukończenia kursu kwalifikacyjnego z zakresu </w:t>
      </w:r>
      <w:r w:rsidR="007B1C78">
        <w:rPr>
          <w:rFonts w:ascii="Times New Roman" w:hAnsi="Times New Roman" w:cs="Times New Roman"/>
          <w:sz w:val="24"/>
          <w:szCs w:val="24"/>
        </w:rPr>
        <w:t>przegotowania</w:t>
      </w:r>
      <w:r w:rsidR="00703E6A">
        <w:rPr>
          <w:rFonts w:ascii="Times New Roman" w:hAnsi="Times New Roman" w:cs="Times New Roman"/>
          <w:sz w:val="24"/>
          <w:szCs w:val="24"/>
        </w:rPr>
        <w:t xml:space="preserve"> pedagogicznego zgodnie z </w:t>
      </w:r>
      <w:r w:rsidR="00B0789D" w:rsidRPr="00B0789D">
        <w:rPr>
          <w:rFonts w:ascii="Times New Roman" w:hAnsi="Times New Roman" w:cs="Times New Roman"/>
          <w:sz w:val="24"/>
          <w:szCs w:val="24"/>
        </w:rPr>
        <w:t xml:space="preserve"> obowiązującymi przepisami.</w:t>
      </w:r>
      <w:r w:rsidR="00B07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9F55" w14:textId="77777777" w:rsidR="00B0789D" w:rsidRDefault="00B0789D" w:rsidP="00750A2F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789D">
        <w:rPr>
          <w:rFonts w:ascii="Times New Roman" w:hAnsi="Times New Roman" w:cs="Times New Roman"/>
          <w:sz w:val="24"/>
          <w:szCs w:val="24"/>
        </w:rPr>
        <w:t>Szkolenie zostanie przeprowadzone dla jednej osoby bezrobotnej.</w:t>
      </w:r>
    </w:p>
    <w:p w14:paraId="26C0F602" w14:textId="5585E489" w:rsidR="00AD4945" w:rsidRPr="00AD494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B07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AE">
        <w:rPr>
          <w:rFonts w:ascii="Times New Roman" w:hAnsi="Times New Roman" w:cs="Times New Roman"/>
          <w:b/>
          <w:sz w:val="24"/>
          <w:szCs w:val="24"/>
        </w:rPr>
        <w:t xml:space="preserve">województwo kujawsko-pomorskie.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AD4945" w:rsidRPr="00AD4945">
        <w:t xml:space="preserve"> </w:t>
      </w:r>
    </w:p>
    <w:p w14:paraId="5C3730F6" w14:textId="3FAC1201" w:rsidR="00E35A69" w:rsidRPr="00527F35" w:rsidRDefault="00AD4945" w:rsidP="00AD49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945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0A0253">
        <w:rPr>
          <w:rFonts w:ascii="Times New Roman" w:hAnsi="Times New Roman" w:cs="Times New Roman"/>
          <w:sz w:val="24"/>
          <w:szCs w:val="24"/>
        </w:rPr>
        <w:t xml:space="preserve">a </w:t>
      </w:r>
      <w:r w:rsidRPr="00AD4945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 z korzystania z zakwaterowania i wyżywienia, co spowoduje pomniejszenie kosztów o te składniki określone w przedstawionej ofercie.</w:t>
      </w:r>
    </w:p>
    <w:p w14:paraId="4C5E21E3" w14:textId="473B978A" w:rsidR="00FF3135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>nie mniej niż 25 godzin zegarowych w tygodniu</w:t>
      </w:r>
      <w:r w:rsidR="000A0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>o ile przepisy szczegółowe nie stanowią inaczej.</w:t>
      </w:r>
    </w:p>
    <w:p w14:paraId="02B71841" w14:textId="6ACFFE2D" w:rsidR="00D6163C" w:rsidRDefault="00273CAB" w:rsidP="00703E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</w:t>
      </w:r>
      <w:r w:rsidR="00703E6A" w:rsidRPr="00703E6A">
        <w:t xml:space="preserve"> </w:t>
      </w:r>
      <w:r w:rsidR="007B1C78">
        <w:rPr>
          <w:rFonts w:ascii="Times New Roman" w:hAnsi="Times New Roman" w:cs="Times New Roman"/>
          <w:sz w:val="24"/>
          <w:szCs w:val="24"/>
        </w:rPr>
        <w:t>r</w:t>
      </w:r>
      <w:r w:rsidR="007B1C78" w:rsidRPr="00703E6A">
        <w:rPr>
          <w:rFonts w:ascii="Times New Roman" w:hAnsi="Times New Roman" w:cs="Times New Roman"/>
          <w:sz w:val="24"/>
          <w:szCs w:val="24"/>
        </w:rPr>
        <w:t>ozporządzenie</w:t>
      </w:r>
      <w:r w:rsidR="007B1C78">
        <w:rPr>
          <w:rFonts w:ascii="Times New Roman" w:hAnsi="Times New Roman" w:cs="Times New Roman"/>
          <w:sz w:val="24"/>
          <w:szCs w:val="24"/>
        </w:rPr>
        <w:t xml:space="preserve">m </w:t>
      </w:r>
      <w:r w:rsidR="007B1C78" w:rsidRPr="00703E6A">
        <w:rPr>
          <w:rFonts w:ascii="Times New Roman" w:hAnsi="Times New Roman" w:cs="Times New Roman"/>
          <w:sz w:val="24"/>
          <w:szCs w:val="24"/>
        </w:rPr>
        <w:t>Ministra Edukacji Narodowej</w:t>
      </w:r>
      <w:r w:rsidR="00703E6A" w:rsidRPr="00703E6A">
        <w:rPr>
          <w:rFonts w:ascii="Times New Roman" w:hAnsi="Times New Roman" w:cs="Times New Roman"/>
          <w:sz w:val="24"/>
          <w:szCs w:val="24"/>
        </w:rPr>
        <w:t xml:space="preserve"> z dnia 1 sierpnia 2017 r.</w:t>
      </w:r>
      <w:r w:rsid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703E6A" w:rsidRPr="00703E6A">
        <w:rPr>
          <w:rFonts w:ascii="Times New Roman" w:hAnsi="Times New Roman" w:cs="Times New Roman"/>
          <w:sz w:val="24"/>
          <w:szCs w:val="24"/>
        </w:rPr>
        <w:t>w sprawie szczegółowych kwalifikacji wymaganych od nauczycieli</w:t>
      </w:r>
      <w:r w:rsidR="007930F3" w:rsidRPr="00703E6A">
        <w:rPr>
          <w:rFonts w:ascii="Times New Roman" w:hAnsi="Times New Roman" w:cs="Times New Roman"/>
          <w:sz w:val="24"/>
          <w:szCs w:val="24"/>
        </w:rPr>
        <w:t xml:space="preserve"> (</w:t>
      </w:r>
      <w:r w:rsidR="006E7A0B" w:rsidRPr="00703E6A">
        <w:rPr>
          <w:rFonts w:ascii="Times New Roman" w:hAnsi="Times New Roman" w:cs="Times New Roman"/>
          <w:sz w:val="24"/>
          <w:szCs w:val="24"/>
        </w:rPr>
        <w:t xml:space="preserve">t.j. </w:t>
      </w:r>
      <w:r w:rsidR="00E07D36" w:rsidRPr="00703E6A">
        <w:rPr>
          <w:rFonts w:ascii="Times New Roman" w:hAnsi="Times New Roman" w:cs="Times New Roman"/>
          <w:sz w:val="24"/>
          <w:szCs w:val="24"/>
        </w:rPr>
        <w:t>Dz.U.</w:t>
      </w:r>
      <w:r w:rsidR="007930F3" w:rsidRPr="00703E6A">
        <w:rPr>
          <w:rFonts w:ascii="Times New Roman" w:hAnsi="Times New Roman" w:cs="Times New Roman"/>
          <w:sz w:val="24"/>
          <w:szCs w:val="24"/>
        </w:rPr>
        <w:t xml:space="preserve"> 20</w:t>
      </w:r>
      <w:r w:rsidR="00703E6A">
        <w:rPr>
          <w:rFonts w:ascii="Times New Roman" w:hAnsi="Times New Roman" w:cs="Times New Roman"/>
          <w:sz w:val="24"/>
          <w:szCs w:val="24"/>
        </w:rPr>
        <w:t>20</w:t>
      </w:r>
      <w:r w:rsidR="00E07D36" w:rsidRPr="00703E6A">
        <w:rPr>
          <w:rFonts w:ascii="Times New Roman" w:hAnsi="Times New Roman" w:cs="Times New Roman"/>
          <w:sz w:val="24"/>
          <w:szCs w:val="24"/>
        </w:rPr>
        <w:t>.</w:t>
      </w:r>
      <w:r w:rsidR="006E7A0B" w:rsidRPr="00703E6A">
        <w:rPr>
          <w:rFonts w:ascii="Times New Roman" w:hAnsi="Times New Roman" w:cs="Times New Roman"/>
          <w:sz w:val="24"/>
          <w:szCs w:val="24"/>
        </w:rPr>
        <w:t>1</w:t>
      </w:r>
      <w:r w:rsidR="00703E6A">
        <w:rPr>
          <w:rFonts w:ascii="Times New Roman" w:hAnsi="Times New Roman" w:cs="Times New Roman"/>
          <w:sz w:val="24"/>
          <w:szCs w:val="24"/>
        </w:rPr>
        <w:t>289</w:t>
      </w:r>
      <w:r w:rsidR="006446A1" w:rsidRP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136CC4" w:rsidRPr="00703E6A">
        <w:rPr>
          <w:rFonts w:ascii="Times New Roman" w:hAnsi="Times New Roman" w:cs="Times New Roman"/>
          <w:sz w:val="24"/>
          <w:szCs w:val="24"/>
        </w:rPr>
        <w:t>z</w:t>
      </w:r>
      <w:r w:rsidR="00E07D36" w:rsidRPr="00703E6A">
        <w:rPr>
          <w:rFonts w:ascii="Times New Roman" w:hAnsi="Times New Roman" w:cs="Times New Roman"/>
          <w:sz w:val="24"/>
          <w:szCs w:val="24"/>
        </w:rPr>
        <w:t>e zm.</w:t>
      </w:r>
      <w:r w:rsidR="007930F3" w:rsidRPr="00703E6A">
        <w:rPr>
          <w:rFonts w:ascii="Times New Roman" w:hAnsi="Times New Roman" w:cs="Times New Roman"/>
          <w:sz w:val="24"/>
          <w:szCs w:val="24"/>
        </w:rPr>
        <w:t>)</w:t>
      </w:r>
      <w:r w:rsidR="00AD4945" w:rsidRP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6A78D9">
        <w:rPr>
          <w:rFonts w:ascii="Times New Roman" w:hAnsi="Times New Roman" w:cs="Times New Roman"/>
          <w:sz w:val="24"/>
          <w:szCs w:val="24"/>
        </w:rPr>
        <w:t>.</w:t>
      </w:r>
    </w:p>
    <w:p w14:paraId="4857035A" w14:textId="32269B4A" w:rsidR="006A78D9" w:rsidRPr="009166AE" w:rsidRDefault="006A78D9" w:rsidP="006A78D9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6AE">
        <w:rPr>
          <w:rFonts w:ascii="Times New Roman" w:hAnsi="Times New Roman" w:cs="Times New Roman"/>
          <w:b/>
          <w:bCs/>
          <w:sz w:val="24"/>
          <w:szCs w:val="24"/>
        </w:rPr>
        <w:t xml:space="preserve">Szkolenie musi być zorganizowane zgodnie z przepisami w sprawie placówek </w:t>
      </w:r>
      <w:r w:rsidR="00BC1ED3" w:rsidRPr="009166AE">
        <w:rPr>
          <w:rFonts w:ascii="Times New Roman" w:hAnsi="Times New Roman" w:cs="Times New Roman"/>
          <w:b/>
          <w:bCs/>
          <w:sz w:val="24"/>
          <w:szCs w:val="24"/>
        </w:rPr>
        <w:t>doskonalenia</w:t>
      </w:r>
      <w:r w:rsidRPr="009166AE">
        <w:rPr>
          <w:rFonts w:ascii="Times New Roman" w:hAnsi="Times New Roman" w:cs="Times New Roman"/>
          <w:b/>
          <w:bCs/>
          <w:sz w:val="24"/>
          <w:szCs w:val="24"/>
        </w:rPr>
        <w:t xml:space="preserve"> nauczycieli.  </w:t>
      </w:r>
    </w:p>
    <w:p w14:paraId="087A1830" w14:textId="77777777" w:rsidR="009166AE" w:rsidRDefault="009166AE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2A293D" w14:textId="0C9D4559" w:rsidR="00F178F2" w:rsidRPr="00E35A69" w:rsidRDefault="00FE2A40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2089E99E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1193585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60D8DA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5E1A1AA8" w14:textId="65876468" w:rsidR="001B1F50" w:rsidRPr="001B1F50" w:rsidRDefault="003E4474" w:rsidP="000279D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C5060A4" w14:textId="7539DAC0" w:rsidR="001B1F50" w:rsidRDefault="001B1F50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279D4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BB2CB0" w:rsidRPr="00BB2CB0">
        <w:rPr>
          <w:rFonts w:ascii="Times New Roman" w:hAnsi="Times New Roman" w:cs="Times New Roman"/>
          <w:sz w:val="24"/>
          <w:szCs w:val="24"/>
        </w:rPr>
        <w:t>Przeprowadzenia w dniu zakończenia szkolenia, ankiety ewaluacyjnej oceniającej       szkolenie.</w:t>
      </w:r>
    </w:p>
    <w:p w14:paraId="49B45DF7" w14:textId="17724747" w:rsidR="009A125A" w:rsidRDefault="009A125A" w:rsidP="00193695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25A">
        <w:rPr>
          <w:rFonts w:ascii="Times New Roman" w:hAnsi="Times New Roman" w:cs="Times New Roman"/>
          <w:sz w:val="24"/>
          <w:szCs w:val="24"/>
        </w:rPr>
        <w:tab/>
        <w:t>Wystawienia faktur</w:t>
      </w:r>
      <w:r w:rsidR="00193695">
        <w:rPr>
          <w:rFonts w:ascii="Times New Roman" w:hAnsi="Times New Roman" w:cs="Times New Roman"/>
          <w:sz w:val="24"/>
          <w:szCs w:val="24"/>
        </w:rPr>
        <w:t>y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9A125A">
        <w:rPr>
          <w:rFonts w:ascii="Times New Roman" w:hAnsi="Times New Roman" w:cs="Times New Roman"/>
          <w:sz w:val="24"/>
          <w:szCs w:val="24"/>
        </w:rPr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>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>entacji, o której mowa w 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 1</w:t>
      </w:r>
      <w:r w:rsidR="00766000">
        <w:rPr>
          <w:rFonts w:ascii="Times New Roman" w:hAnsi="Times New Roman" w:cs="Times New Roman"/>
          <w:sz w:val="24"/>
          <w:szCs w:val="24"/>
        </w:rPr>
        <w:t>5</w:t>
      </w:r>
      <w:r w:rsidR="008A45B7">
        <w:rPr>
          <w:rFonts w:ascii="Times New Roman" w:hAnsi="Times New Roman" w:cs="Times New Roman"/>
          <w:sz w:val="24"/>
          <w:szCs w:val="24"/>
        </w:rPr>
        <w:t>.</w:t>
      </w:r>
    </w:p>
    <w:p w14:paraId="27859BC8" w14:textId="7EF10CC4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5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4BB61355" w14:textId="0942D984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r w:rsidR="00D13CCE">
        <w:rPr>
          <w:rFonts w:ascii="Times New Roman" w:hAnsi="Times New Roman" w:cs="Times New Roman"/>
          <w:sz w:val="24"/>
          <w:szCs w:val="24"/>
        </w:rPr>
        <w:t xml:space="preserve">ppkt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514761D4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2A20BFA5" w14:textId="62075E37" w:rsidR="009A125A" w:rsidRDefault="00E35A69" w:rsidP="000279D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4D643" w14:textId="0EDE779C" w:rsidR="00C77D1E" w:rsidRDefault="000279D4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7D1E">
        <w:rPr>
          <w:rFonts w:ascii="Times New Roman" w:hAnsi="Times New Roman" w:cs="Times New Roman"/>
          <w:sz w:val="24"/>
          <w:szCs w:val="24"/>
        </w:rPr>
        <w:t xml:space="preserve">) 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6A9063DF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ppkt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052ADC4D" w:rsidR="00692176" w:rsidRPr="00692176" w:rsidRDefault="000279D4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92176">
        <w:rPr>
          <w:rFonts w:ascii="Times New Roman" w:hAnsi="Times New Roman" w:cs="Times New Roman"/>
          <w:sz w:val="24"/>
          <w:szCs w:val="24"/>
        </w:rPr>
        <w:t xml:space="preserve">) </w:t>
      </w:r>
      <w:r w:rsidR="00692176"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008AC6AF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ppkt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32649" w14:textId="1AACFFFC" w:rsidR="005648A2" w:rsidRPr="005648A2" w:rsidRDefault="00692176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Zapewnienia uczestnikowi kursu zakwaterowania i wyżywienia, w okresie </w:t>
      </w:r>
    </w:p>
    <w:p w14:paraId="21B0454C" w14:textId="0126248B" w:rsidR="00BB2CB0" w:rsidRPr="00484E0F" w:rsidRDefault="005648A2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A2">
        <w:rPr>
          <w:rFonts w:ascii="Times New Roman" w:hAnsi="Times New Roman" w:cs="Times New Roman"/>
          <w:sz w:val="24"/>
          <w:szCs w:val="24"/>
        </w:rPr>
        <w:t xml:space="preserve">       odbywania szkolenia, na warunkach zgodnych z przyjętą ofertą szkoleniową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A24D" w14:textId="77777777" w:rsidR="00C45EDF" w:rsidRPr="00E90031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1893BDE" w14:textId="77777777" w:rsidR="00C45EDF" w:rsidRPr="00C45EDF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508B0EE2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692710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D871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586E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1936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2677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26778C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1EE895EB" w14:textId="47201C0A" w:rsidR="00AC31D0" w:rsidRDefault="003B6D35" w:rsidP="005F05CD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1E15D885" w14:textId="55A0F9DD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E7033" w14:textId="284310FF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FD084" w14:textId="1E1F358A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C3F4" w14:textId="0AEAB716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7140" w14:textId="32CB8F2C" w:rsidR="00207350" w:rsidRDefault="00207350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6C8A" w14:textId="0FD6A15F" w:rsidR="00207350" w:rsidRDefault="00207350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74EE" w14:textId="7807A9DF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CC0ED" w14:textId="59523A1C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213C" w14:textId="14E3C534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1D88" w14:textId="08A6A262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03103" w14:textId="31553A43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8E971" w14:textId="44106A5E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D7B94" w14:textId="77777777" w:rsidR="00193695" w:rsidRPr="005648A2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3EBE8B5" w14:textId="1934C003" w:rsidR="00F63329" w:rsidRPr="00BB2CB0" w:rsidRDefault="000F49D7" w:rsidP="00BB2CB0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2C4B2246" w14:textId="53804DA3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2F4FB6" w14:textId="3E11EFBB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26A117" w14:textId="51FEC61F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037A24" w14:textId="15447322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01A7E1" w14:textId="20925C59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ED94AE" w14:textId="1A6DA297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5436" w14:textId="77777777" w:rsidR="003F7DA5" w:rsidRDefault="003F7DA5" w:rsidP="00B015D2">
      <w:pPr>
        <w:spacing w:after="0" w:line="240" w:lineRule="auto"/>
      </w:pPr>
      <w:r>
        <w:separator/>
      </w:r>
    </w:p>
  </w:endnote>
  <w:endnote w:type="continuationSeparator" w:id="0">
    <w:p w14:paraId="6FB794C3" w14:textId="77777777" w:rsidR="003F7DA5" w:rsidRDefault="003F7DA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AF92" w14:textId="77777777" w:rsidR="003F7DA5" w:rsidRDefault="003F7DA5" w:rsidP="00B015D2">
      <w:pPr>
        <w:spacing w:after="0" w:line="240" w:lineRule="auto"/>
      </w:pPr>
      <w:r>
        <w:separator/>
      </w:r>
    </w:p>
  </w:footnote>
  <w:footnote w:type="continuationSeparator" w:id="0">
    <w:p w14:paraId="20D24469" w14:textId="77777777" w:rsidR="003F7DA5" w:rsidRDefault="003F7DA5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279D4"/>
    <w:rsid w:val="00030B60"/>
    <w:rsid w:val="0003611F"/>
    <w:rsid w:val="00041071"/>
    <w:rsid w:val="00041471"/>
    <w:rsid w:val="00044D0A"/>
    <w:rsid w:val="0004748C"/>
    <w:rsid w:val="0005033F"/>
    <w:rsid w:val="000517E8"/>
    <w:rsid w:val="00056007"/>
    <w:rsid w:val="00061539"/>
    <w:rsid w:val="0006212F"/>
    <w:rsid w:val="00064686"/>
    <w:rsid w:val="00064E31"/>
    <w:rsid w:val="00066896"/>
    <w:rsid w:val="00067746"/>
    <w:rsid w:val="00081737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0253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31BC"/>
    <w:rsid w:val="001573F6"/>
    <w:rsid w:val="001605AD"/>
    <w:rsid w:val="00167E02"/>
    <w:rsid w:val="00170220"/>
    <w:rsid w:val="0017480B"/>
    <w:rsid w:val="00176C3E"/>
    <w:rsid w:val="0018152B"/>
    <w:rsid w:val="00190329"/>
    <w:rsid w:val="00192816"/>
    <w:rsid w:val="00193695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5D2B"/>
    <w:rsid w:val="00207350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227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2F07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01B2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3F7DA5"/>
    <w:rsid w:val="00402141"/>
    <w:rsid w:val="0040590A"/>
    <w:rsid w:val="00405964"/>
    <w:rsid w:val="00407353"/>
    <w:rsid w:val="00410165"/>
    <w:rsid w:val="004136AB"/>
    <w:rsid w:val="0041685C"/>
    <w:rsid w:val="00417174"/>
    <w:rsid w:val="00423828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000B"/>
    <w:rsid w:val="00561057"/>
    <w:rsid w:val="00562098"/>
    <w:rsid w:val="005623E1"/>
    <w:rsid w:val="00562A5F"/>
    <w:rsid w:val="005648A2"/>
    <w:rsid w:val="00565BDF"/>
    <w:rsid w:val="00566E02"/>
    <w:rsid w:val="00571619"/>
    <w:rsid w:val="00572D63"/>
    <w:rsid w:val="00573515"/>
    <w:rsid w:val="00573C81"/>
    <w:rsid w:val="00575323"/>
    <w:rsid w:val="00585101"/>
    <w:rsid w:val="00586E1C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05CD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A78D9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4068"/>
    <w:rsid w:val="006E7051"/>
    <w:rsid w:val="006E7A0B"/>
    <w:rsid w:val="006F4EE7"/>
    <w:rsid w:val="006F5A5D"/>
    <w:rsid w:val="00703E6A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6000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1C7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166AE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AF2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D4945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0789D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46C51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1ED3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00E2"/>
    <w:rsid w:val="00C03E84"/>
    <w:rsid w:val="00C069B0"/>
    <w:rsid w:val="00C145B1"/>
    <w:rsid w:val="00C1582D"/>
    <w:rsid w:val="00C1703F"/>
    <w:rsid w:val="00C2006D"/>
    <w:rsid w:val="00C2125B"/>
    <w:rsid w:val="00C2469D"/>
    <w:rsid w:val="00C24A51"/>
    <w:rsid w:val="00C2741B"/>
    <w:rsid w:val="00C30361"/>
    <w:rsid w:val="00C3215A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4FA5"/>
    <w:rsid w:val="00CC534B"/>
    <w:rsid w:val="00CC7B90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ED6"/>
    <w:rsid w:val="00D135FE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67FF"/>
    <w:rsid w:val="00D871FD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5481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2A40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6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Anna Strzelecka</cp:lastModifiedBy>
  <cp:revision>109</cp:revision>
  <cp:lastPrinted>2022-06-23T10:11:00Z</cp:lastPrinted>
  <dcterms:created xsi:type="dcterms:W3CDTF">2016-07-28T12:06:00Z</dcterms:created>
  <dcterms:modified xsi:type="dcterms:W3CDTF">2022-07-11T10:00:00Z</dcterms:modified>
</cp:coreProperties>
</file>