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1E01E2">
      <w:pPr>
        <w:spacing w:after="0"/>
        <w:ind w:left="7690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  <w:noProof/>
        </w:rPr>
        <w:drawing>
          <wp:inline distT="0" distB="0" distL="0" distR="0">
            <wp:extent cx="1042670" cy="1038225"/>
            <wp:effectExtent l="0" t="0" r="5080" b="952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ZAPYTANIE OFERTOWE NA DOSTAWĘ </w:t>
      </w:r>
      <w:r w:rsidR="00B85172">
        <w:rPr>
          <w:rFonts w:ascii="Times New Roman" w:eastAsia="Arial" w:hAnsi="Times New Roman" w:cs="Times New Roman"/>
          <w:b/>
          <w:sz w:val="24"/>
        </w:rPr>
        <w:t>DETEKTORÓW WIELOGAZOWYCH</w:t>
      </w:r>
      <w:bookmarkStart w:id="0" w:name="_GoBack"/>
      <w:bookmarkEnd w:id="0"/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1E01E2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>2. Regionalna Baza Logistyczna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Pr="00FC2CB7">
        <w:rPr>
          <w:rFonts w:ascii="Times New Roman" w:eastAsia="Times New Roman" w:hAnsi="Times New Roman" w:cs="Times New Roman"/>
          <w:b/>
          <w:sz w:val="24"/>
        </w:rPr>
        <w:t>dostawę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detektorów wielogazowych</w:t>
      </w:r>
      <w:r w:rsidRPr="00FC2CB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C319D2" w:rsidRPr="00FC2CB7">
        <w:rPr>
          <w:rFonts w:ascii="Times New Roman" w:eastAsia="Times New Roman" w:hAnsi="Times New Roman" w:cs="Times New Roman"/>
          <w:b/>
          <w:sz w:val="24"/>
        </w:rPr>
        <w:t>2</w:t>
      </w:r>
      <w:r w:rsidR="004448C8">
        <w:rPr>
          <w:rFonts w:ascii="Times New Roman" w:eastAsia="Times New Roman" w:hAnsi="Times New Roman" w:cs="Times New Roman"/>
          <w:b/>
          <w:sz w:val="24"/>
        </w:rPr>
        <w:t>7</w:t>
      </w:r>
      <w:r w:rsidR="00C319D2" w:rsidRPr="00FC2CB7">
        <w:rPr>
          <w:rFonts w:ascii="Times New Roman" w:eastAsia="Times New Roman" w:hAnsi="Times New Roman" w:cs="Times New Roman"/>
          <w:b/>
          <w:sz w:val="24"/>
        </w:rPr>
        <w:t>.12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.2024 </w:t>
      </w:r>
      <w:r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hyperlink r:id="rId9">
        <w:r w:rsidRPr="00FC2CB7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10">
        <w:r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FC2CB7">
        <w:rPr>
          <w:rFonts w:ascii="Times New Roman" w:hAnsi="Times New Roman" w:cs="Times New Roman"/>
        </w:rPr>
        <w:t xml:space="preserve"> </w:t>
      </w:r>
      <w:r w:rsidRPr="00FC2CB7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FC2CB7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>Załącznik 1 na 2</w:t>
      </w:r>
      <w:r w:rsidR="001E01E2" w:rsidRPr="00FC2CB7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876"/>
        <w:gridCol w:w="1841"/>
        <w:gridCol w:w="1811"/>
      </w:tblGrid>
      <w:tr w:rsidR="009D4B0A" w:rsidRPr="00FC2CB7">
        <w:trPr>
          <w:trHeight w:val="5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9D4B0A" w:rsidRPr="00FC2CB7" w:rsidTr="00FC2CB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0A" w:rsidRPr="00FC2CB7" w:rsidRDefault="009D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0A" w:rsidRPr="00FC2CB7" w:rsidRDefault="009D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C319D2" w:rsidP="00FC2C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 </w:t>
            </w:r>
            <w:r w:rsidR="00FC2CB7" w:rsidRPr="00FC2CB7">
              <w:rPr>
                <w:rFonts w:ascii="Times New Roman" w:eastAsia="Arial" w:hAnsi="Times New Roman" w:cs="Times New Roman"/>
                <w:b/>
                <w:sz w:val="20"/>
              </w:rPr>
              <w:t>szt.</w:t>
            </w: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1E01E2"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 w:rsidP="004448C8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C319D2"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do </w:t>
            </w:r>
            <w:r w:rsidR="004448C8">
              <w:rPr>
                <w:rFonts w:ascii="Times New Roman" w:eastAsia="Arial" w:hAnsi="Times New Roman" w:cs="Times New Roman"/>
                <w:b/>
                <w:sz w:val="20"/>
              </w:rPr>
              <w:t>5</w:t>
            </w:r>
            <w:r w:rsidR="00C319D2"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FC2CB7" w:rsidRPr="00FC2CB7">
              <w:rPr>
                <w:rFonts w:ascii="Times New Roman" w:eastAsia="Arial" w:hAnsi="Times New Roman" w:cs="Times New Roman"/>
                <w:b/>
                <w:sz w:val="20"/>
              </w:rPr>
              <w:t>szt,</w:t>
            </w:r>
            <w:r w:rsidR="00C319D2"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FC2CB7" w:rsidRDefault="004448C8" w:rsidP="00FC2CB7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5 szt.</w:t>
            </w:r>
            <w:r w:rsidR="00C319D2"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i więcej</w:t>
            </w:r>
            <w:r w:rsidR="001E01E2"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9D4B0A" w:rsidRPr="00FC2CB7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0A" w:rsidRPr="00FC2CB7" w:rsidRDefault="00FC2CB7">
            <w:pPr>
              <w:ind w:left="26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>Detektor wielogazowy</w:t>
            </w:r>
            <w:r w:rsidR="00C319D2" w:rsidRPr="00FC2CB7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1E01E2" w:rsidRPr="00FC2C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9D4B0A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 w:rsidP="00C319D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FC2CB7" w:rsidRDefault="009D4B0A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B0A" w:rsidRPr="00FC2CB7">
        <w:trPr>
          <w:trHeight w:val="400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FC2CB7" w:rsidTr="00FC2CB7">
        <w:trPr>
          <w:trHeight w:val="1533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left="5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1. </w:t>
            </w:r>
            <w:r w:rsidR="00C319D2" w:rsidRPr="00FC2CB7">
              <w:rPr>
                <w:rFonts w:ascii="Times New Roman" w:eastAsia="Arial" w:hAnsi="Times New Roman" w:cs="Times New Roman"/>
                <w:b/>
              </w:rPr>
              <w:t>Przyrząd powinien:</w:t>
            </w:r>
            <w:r w:rsidRPr="00FC2CB7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 xml:space="preserve">Umożliwić 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>detekcję gazów w atmosferze takiej jak: CO, H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>S, O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>, NO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x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>, SO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x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>, węglowodory alifatyczne i cykliczne oraz zagrożonej wybuchem, dopuszcza się brak detekcji O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 xml:space="preserve"> w zamian za detekcję EX / O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 xml:space="preserve"> / CO / H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>S / SO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 xml:space="preserve"> / NO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 xml:space="preserve"> / NH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 xml:space="preserve"> / Cl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 xml:space="preserve"> / HCN / PH</w:t>
            </w:r>
            <w:r w:rsidRPr="00FC2CB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2C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Określać zawartość tlenu, gazów palnych oraz toksycznych w atmosferze,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Mieć możliwość kalibracji przez użytkownika – należy do zestawu dołączyć butlę z mieszaniną gazu/gazów kalibracyjnych,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Mieć możliwość aktualizacji oprogramowania,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Posiadać wbudowany ekran pozwalający  na obsługę i odczyt w indywidualnych środkach ochrony przed skażeniami,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Mieć możliwość pracy bezprzewodowej nie krótszą niż 8 h,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Mieć możliwość ładowania baterii przy użyciu zewnętrznej ładowarki lub w urządzeniu,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Mieć masę całkowitą przyrządu gotowego do pracy nie większą niż 0,5 kg,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Mieć wymiary umożliwiające przenoszenie i obsługę jednorącz,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Mieć możliwość zamocowania (montażu), który wykluczy konieczność jego trzymania,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Po włączeniu być gotowy do pracy w czasie nie dłuższym niż 5 minut,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Prowadzić detekcję w trybie ciągłym,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Posiadać wbudowany system ostrzegania i alarmowania użytkownika o przekroczeniu zadanych limitów zawartości poszczególnych gazów w atmosferze,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Posiadać dźwiękowy sposób ostrzegania i alarmowania,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Mieć możliwość pracy w zakresie ujemnych i dodatnich temperatur,</w:t>
            </w:r>
          </w:p>
          <w:p w:rsidR="00FC2CB7" w:rsidRPr="00FC2CB7" w:rsidRDefault="00FC2CB7" w:rsidP="00FC2CB7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Być odporny na pył i wodę zgodnie z wymogami klasy ochronnej IP 67 – dopuszcza się IP 65 pod warunkiem, że norma ochronności na pył i wodę będzie nie niższa niż IP-54,</w:t>
            </w:r>
          </w:p>
          <w:p w:rsidR="00FC2CB7" w:rsidRPr="00FC2CB7" w:rsidRDefault="00FC2CB7" w:rsidP="00FC2CB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Być odporny na wstrząsy i upadki z małej wysokości (do 1,5 m),</w:t>
            </w:r>
            <w:r w:rsidRPr="00FC2CB7">
              <w:rPr>
                <w:rFonts w:ascii="Times New Roman" w:hAnsi="Times New Roman" w:cs="Times New Roman"/>
              </w:rPr>
              <w:tab/>
            </w:r>
          </w:p>
          <w:p w:rsidR="00FC2CB7" w:rsidRPr="00FC2CB7" w:rsidRDefault="00FC2CB7" w:rsidP="00FC2CB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lastRenderedPageBreak/>
              <w:t>Posiadać instrukcję przyrządu z opisem metody i sposobu prowadzenia likwidacji skażeń urządzenia przewidziane dla związków wysokotoksycznych,</w:t>
            </w:r>
          </w:p>
          <w:p w:rsidR="009D4B0A" w:rsidRPr="00FC2CB7" w:rsidRDefault="00FC2CB7" w:rsidP="00FC2CB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hAnsi="Times New Roman" w:cs="Times New Roman"/>
              </w:rPr>
              <w:t>Zostać dostarczony z zapasowym kompletem baterii, ładowarką zewnętrzną, walizą transportową do transportu przyrządu wraz z akcesoriami oraz butlą z mieszaniną gazów kalibracyjnych.</w:t>
            </w: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4448C8">
        <w:rPr>
          <w:rFonts w:ascii="Times New Roman" w:eastAsia="Arial" w:hAnsi="Times New Roman" w:cs="Times New Roman"/>
          <w:b/>
          <w:sz w:val="24"/>
        </w:rPr>
        <w:t>………………………………….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od dnia zawarcia umowy. </w:t>
      </w:r>
    </w:p>
    <w:p w:rsidR="00C319D2" w:rsidRPr="00FC2CB7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11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56" w:rsidRDefault="00031356" w:rsidP="00C319D2">
      <w:pPr>
        <w:spacing w:after="0" w:line="240" w:lineRule="auto"/>
      </w:pPr>
      <w:r>
        <w:separator/>
      </w:r>
    </w:p>
  </w:endnote>
  <w:endnote w:type="continuationSeparator" w:id="0">
    <w:p w:rsidR="00031356" w:rsidRDefault="00031356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448C8" w:rsidRPr="004448C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56" w:rsidRDefault="00031356" w:rsidP="00C319D2">
      <w:pPr>
        <w:spacing w:after="0" w:line="240" w:lineRule="auto"/>
      </w:pPr>
      <w:r>
        <w:separator/>
      </w:r>
    </w:p>
  </w:footnote>
  <w:footnote w:type="continuationSeparator" w:id="0">
    <w:p w:rsidR="00031356" w:rsidRDefault="00031356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31356"/>
    <w:rsid w:val="001E01E2"/>
    <w:rsid w:val="003F306C"/>
    <w:rsid w:val="004448C8"/>
    <w:rsid w:val="009D4B0A"/>
    <w:rsid w:val="00B85172"/>
    <w:rsid w:val="00C319D2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53E9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BF5862-823F-45D2-8B98-ED7A012853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4</cp:revision>
  <dcterms:created xsi:type="dcterms:W3CDTF">2024-12-13T10:29:00Z</dcterms:created>
  <dcterms:modified xsi:type="dcterms:W3CDTF">2024-12-16T09:35:00Z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10.30.140.59</vt:lpwstr>
  </property>
  <property fmtid="{D5CDD505-2E9C-101B-9397-08002B2CF9AE}" pid="11" name="bjPortionMark">
    <vt:lpwstr>[]</vt:lpwstr>
  </property>
</Properties>
</file>