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6107F" w14:textId="77777777" w:rsidR="00210823" w:rsidRDefault="002B37D1" w:rsidP="00F0623F">
      <w:pPr>
        <w:spacing w:line="276" w:lineRule="auto"/>
        <w:jc w:val="center"/>
      </w:pPr>
      <w:r>
        <w:t>KATOWICKA SPECJALNA STREFA EKONOMICZNA SPÓŁKA AKCYJNA</w:t>
      </w:r>
    </w:p>
    <w:p w14:paraId="38E3C874" w14:textId="77777777" w:rsidR="00210823" w:rsidRDefault="002B37D1" w:rsidP="00F0623F">
      <w:pPr>
        <w:spacing w:line="276" w:lineRule="auto"/>
        <w:jc w:val="center"/>
      </w:pPr>
      <w:r>
        <w:t>UL. WOJEWÓDZKA 42</w:t>
      </w:r>
      <w:r w:rsidR="00A9631C">
        <w:t xml:space="preserve">; </w:t>
      </w:r>
      <w:r>
        <w:t>40-026 KATOWICE</w:t>
      </w:r>
    </w:p>
    <w:p w14:paraId="158DEEB3" w14:textId="77777777" w:rsidR="002B37D1" w:rsidRDefault="002D09AF" w:rsidP="00F0623F">
      <w:pPr>
        <w:spacing w:line="276" w:lineRule="auto"/>
        <w:jc w:val="center"/>
      </w:pPr>
      <w:hyperlink r:id="rId8" w:history="1">
        <w:r w:rsidR="002B37D1" w:rsidRPr="00A85496">
          <w:rPr>
            <w:rStyle w:val="Hipercze"/>
          </w:rPr>
          <w:t>https://www.ksse.com.pl/</w:t>
        </w:r>
      </w:hyperlink>
    </w:p>
    <w:p w14:paraId="010AF35E" w14:textId="3B593BCE" w:rsidR="002B37D1" w:rsidRDefault="002D09AF" w:rsidP="00F0623F">
      <w:pPr>
        <w:spacing w:line="276" w:lineRule="auto"/>
        <w:jc w:val="center"/>
        <w:rPr>
          <w:rStyle w:val="Hipercze"/>
        </w:rPr>
      </w:pPr>
      <w:hyperlink r:id="rId9" w:history="1">
        <w:r w:rsidR="00811BE8">
          <w:rPr>
            <w:rStyle w:val="Hipercze"/>
          </w:rPr>
          <w:t>inwestycja.kssenon</w:t>
        </w:r>
        <w:r w:rsidR="00811BE8" w:rsidRPr="00A85496">
          <w:rPr>
            <w:rStyle w:val="Hipercze"/>
          </w:rPr>
          <w:t>@ksse.com.pl</w:t>
        </w:r>
      </w:hyperlink>
    </w:p>
    <w:p w14:paraId="39157895" w14:textId="77777777" w:rsidR="00664862" w:rsidRDefault="00664862" w:rsidP="00F0623F">
      <w:pPr>
        <w:spacing w:line="276" w:lineRule="auto"/>
        <w:jc w:val="center"/>
      </w:pPr>
    </w:p>
    <w:p w14:paraId="1C270251" w14:textId="5EFE51CB" w:rsidR="00210823" w:rsidRDefault="00210823" w:rsidP="00F0623F">
      <w:pPr>
        <w:spacing w:line="276" w:lineRule="auto"/>
        <w:jc w:val="center"/>
      </w:pPr>
    </w:p>
    <w:p w14:paraId="5F7A1689" w14:textId="5D94C5C4" w:rsidR="00664862" w:rsidRDefault="007B7729" w:rsidP="00F0623F">
      <w:pPr>
        <w:spacing w:line="276" w:lineRule="auto"/>
        <w:jc w:val="center"/>
      </w:pPr>
      <w:r w:rsidRPr="007B7729">
        <w:rPr>
          <w:rFonts w:ascii="Verdana" w:eastAsia="Arial Unicode MS" w:hAnsi="Verdana" w:cs="Arial Unicode MS"/>
          <w:noProof/>
          <w:color w:val="000000"/>
          <w:u w:color="000000"/>
          <w:bdr w:val="nil"/>
          <w:lang w:eastAsia="pl-PL"/>
        </w:rPr>
        <w:drawing>
          <wp:anchor distT="0" distB="0" distL="114300" distR="114300" simplePos="0" relativeHeight="251786240" behindDoc="0" locked="0" layoutInCell="1" allowOverlap="1" wp14:anchorId="0F7CA0E9" wp14:editId="74643162">
            <wp:simplePos x="0" y="0"/>
            <wp:positionH relativeFrom="margin">
              <wp:posOffset>2190750</wp:posOffset>
            </wp:positionH>
            <wp:positionV relativeFrom="paragraph">
              <wp:posOffset>8890</wp:posOffset>
            </wp:positionV>
            <wp:extent cx="2348865" cy="1209675"/>
            <wp:effectExtent l="0" t="0" r="0" b="9525"/>
            <wp:wrapThrough wrapText="bothSides">
              <wp:wrapPolygon edited="0">
                <wp:start x="0" y="0"/>
                <wp:lineTo x="0" y="21430"/>
                <wp:lineTo x="21372" y="21430"/>
                <wp:lineTo x="21372" y="0"/>
                <wp:lineTo x="0" y="0"/>
              </wp:wrapPolygon>
            </wp:wrapThrough>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8865" cy="1209675"/>
                    </a:xfrm>
                    <a:prstGeom prst="rect">
                      <a:avLst/>
                    </a:prstGeom>
                  </pic:spPr>
                </pic:pic>
              </a:graphicData>
            </a:graphic>
            <wp14:sizeRelH relativeFrom="margin">
              <wp14:pctWidth>0</wp14:pctWidth>
            </wp14:sizeRelH>
            <wp14:sizeRelV relativeFrom="margin">
              <wp14:pctHeight>0</wp14:pctHeight>
            </wp14:sizeRelV>
          </wp:anchor>
        </w:drawing>
      </w:r>
    </w:p>
    <w:p w14:paraId="187DB4EB" w14:textId="77777777" w:rsidR="007B7729" w:rsidRDefault="007B7729" w:rsidP="00F0623F">
      <w:pPr>
        <w:spacing w:line="276" w:lineRule="auto"/>
        <w:jc w:val="center"/>
        <w:rPr>
          <w:b/>
          <w:bCs/>
          <w:sz w:val="36"/>
          <w:szCs w:val="36"/>
        </w:rPr>
      </w:pPr>
    </w:p>
    <w:p w14:paraId="29925B70" w14:textId="77777777" w:rsidR="007B7729" w:rsidRDefault="007B7729" w:rsidP="00F0623F">
      <w:pPr>
        <w:spacing w:line="276" w:lineRule="auto"/>
        <w:jc w:val="center"/>
        <w:rPr>
          <w:b/>
          <w:bCs/>
          <w:sz w:val="36"/>
          <w:szCs w:val="36"/>
        </w:rPr>
      </w:pPr>
    </w:p>
    <w:p w14:paraId="6ECA96C6" w14:textId="42C76427" w:rsidR="007B7729" w:rsidRDefault="007B7729" w:rsidP="00F0623F">
      <w:pPr>
        <w:spacing w:line="276" w:lineRule="auto"/>
        <w:jc w:val="center"/>
        <w:rPr>
          <w:b/>
          <w:bCs/>
          <w:sz w:val="36"/>
          <w:szCs w:val="36"/>
        </w:rPr>
      </w:pPr>
    </w:p>
    <w:p w14:paraId="765A0734" w14:textId="76D34A54" w:rsidR="002707C3" w:rsidRDefault="002707C3" w:rsidP="00F0623F">
      <w:pPr>
        <w:spacing w:line="276" w:lineRule="auto"/>
        <w:jc w:val="center"/>
        <w:rPr>
          <w:b/>
          <w:bCs/>
          <w:sz w:val="36"/>
          <w:szCs w:val="36"/>
        </w:rPr>
      </w:pPr>
    </w:p>
    <w:p w14:paraId="22D75CD9" w14:textId="77777777" w:rsidR="002707C3" w:rsidRDefault="002707C3" w:rsidP="00F0623F">
      <w:pPr>
        <w:spacing w:line="276" w:lineRule="auto"/>
        <w:jc w:val="center"/>
        <w:rPr>
          <w:b/>
          <w:bCs/>
          <w:sz w:val="36"/>
          <w:szCs w:val="36"/>
        </w:rPr>
      </w:pPr>
    </w:p>
    <w:p w14:paraId="1F909480" w14:textId="77777777" w:rsidR="00916CDC" w:rsidRPr="00AF2374" w:rsidRDefault="00210823" w:rsidP="00F0623F">
      <w:pPr>
        <w:spacing w:line="276" w:lineRule="auto"/>
        <w:jc w:val="center"/>
        <w:rPr>
          <w:b/>
          <w:bCs/>
          <w:sz w:val="36"/>
          <w:szCs w:val="36"/>
        </w:rPr>
      </w:pPr>
      <w:r w:rsidRPr="00AF2374">
        <w:rPr>
          <w:b/>
          <w:bCs/>
          <w:sz w:val="36"/>
          <w:szCs w:val="36"/>
        </w:rPr>
        <w:t>Specyfikacja Warunków Zamówienia</w:t>
      </w:r>
    </w:p>
    <w:p w14:paraId="089DC4E3" w14:textId="422D1CF0" w:rsidR="00A9631C" w:rsidRPr="00AF2374" w:rsidRDefault="00A9631C" w:rsidP="00F0623F">
      <w:pPr>
        <w:spacing w:line="276" w:lineRule="auto"/>
        <w:jc w:val="center"/>
        <w:rPr>
          <w:sz w:val="24"/>
          <w:szCs w:val="24"/>
        </w:rPr>
      </w:pPr>
      <w:r w:rsidRPr="00AF2374">
        <w:rPr>
          <w:sz w:val="24"/>
          <w:szCs w:val="24"/>
        </w:rPr>
        <w:t>(</w:t>
      </w:r>
      <w:r w:rsidR="00084C23">
        <w:rPr>
          <w:sz w:val="24"/>
          <w:szCs w:val="24"/>
        </w:rPr>
        <w:t>dalej jako</w:t>
      </w:r>
      <w:r w:rsidRPr="00AF2374">
        <w:rPr>
          <w:sz w:val="24"/>
          <w:szCs w:val="24"/>
        </w:rPr>
        <w:t>: „</w:t>
      </w:r>
      <w:r w:rsidRPr="00AF2374">
        <w:rPr>
          <w:b/>
          <w:bCs/>
          <w:sz w:val="24"/>
          <w:szCs w:val="24"/>
        </w:rPr>
        <w:t>SWZ</w:t>
      </w:r>
      <w:r w:rsidRPr="00AF2374">
        <w:rPr>
          <w:sz w:val="24"/>
          <w:szCs w:val="24"/>
        </w:rPr>
        <w:t>”)</w:t>
      </w:r>
    </w:p>
    <w:p w14:paraId="2796F426" w14:textId="69BF79E8" w:rsidR="00A9631C" w:rsidRDefault="00A9631C" w:rsidP="00F0623F">
      <w:pPr>
        <w:spacing w:line="276" w:lineRule="auto"/>
      </w:pPr>
    </w:p>
    <w:p w14:paraId="71B4A7F3" w14:textId="77777777" w:rsidR="00664862" w:rsidRDefault="00664862" w:rsidP="00F0623F">
      <w:pPr>
        <w:spacing w:line="276" w:lineRule="auto"/>
      </w:pPr>
    </w:p>
    <w:p w14:paraId="74DB86F9" w14:textId="77777777" w:rsidR="00474F0A" w:rsidRDefault="00A9631C" w:rsidP="00F0623F">
      <w:pPr>
        <w:spacing w:line="276" w:lineRule="auto"/>
        <w:jc w:val="center"/>
        <w:rPr>
          <w:rFonts w:cs="Times New Roman"/>
          <w:b/>
          <w:sz w:val="28"/>
          <w:szCs w:val="28"/>
        </w:rPr>
      </w:pPr>
      <w:r w:rsidRPr="00AF2374">
        <w:rPr>
          <w:rFonts w:cs="Times New Roman"/>
          <w:b/>
          <w:sz w:val="28"/>
          <w:szCs w:val="28"/>
        </w:rPr>
        <w:t xml:space="preserve">Akcelerator biznesowy </w:t>
      </w:r>
      <w:r w:rsidRPr="00474F0A">
        <w:rPr>
          <w:rFonts w:cs="Times New Roman"/>
          <w:b/>
          <w:sz w:val="28"/>
          <w:szCs w:val="28"/>
        </w:rPr>
        <w:t xml:space="preserve">KSSENON – </w:t>
      </w:r>
    </w:p>
    <w:p w14:paraId="6521100F" w14:textId="06187F62" w:rsidR="00A9631C" w:rsidRDefault="00072A43" w:rsidP="00F0623F">
      <w:pPr>
        <w:spacing w:line="276" w:lineRule="auto"/>
        <w:jc w:val="center"/>
        <w:rPr>
          <w:rFonts w:cs="Times New Roman"/>
          <w:b/>
          <w:sz w:val="28"/>
          <w:szCs w:val="28"/>
        </w:rPr>
      </w:pPr>
      <w:r w:rsidRPr="00474F0A">
        <w:rPr>
          <w:b/>
          <w:bCs/>
          <w:sz w:val="28"/>
          <w:szCs w:val="28"/>
        </w:rPr>
        <w:t>budowa centrum kreatywności, innowacyjności oraz przedsiębiorczości w Żorach</w:t>
      </w:r>
    </w:p>
    <w:p w14:paraId="26AB0BF6" w14:textId="3A9BF9FB" w:rsidR="00477D71" w:rsidRDefault="00477D71" w:rsidP="00F0623F">
      <w:pPr>
        <w:spacing w:line="276" w:lineRule="auto"/>
        <w:jc w:val="center"/>
        <w:rPr>
          <w:rFonts w:cs="Times New Roman"/>
          <w:b/>
          <w:sz w:val="28"/>
          <w:szCs w:val="28"/>
        </w:rPr>
      </w:pPr>
    </w:p>
    <w:p w14:paraId="0CD1F0D2" w14:textId="77777777" w:rsidR="00664862" w:rsidRDefault="00664862" w:rsidP="00F0623F">
      <w:pPr>
        <w:spacing w:line="276" w:lineRule="auto"/>
        <w:jc w:val="center"/>
        <w:rPr>
          <w:rFonts w:cs="Times New Roman"/>
          <w:b/>
          <w:sz w:val="28"/>
          <w:szCs w:val="28"/>
        </w:rPr>
      </w:pPr>
    </w:p>
    <w:p w14:paraId="46393AC8" w14:textId="3E1F2CC5" w:rsidR="00477D71" w:rsidRPr="002707C3" w:rsidRDefault="007B7729" w:rsidP="00F0623F">
      <w:pPr>
        <w:spacing w:line="276" w:lineRule="auto"/>
        <w:jc w:val="center"/>
        <w:rPr>
          <w:rFonts w:cs="Times New Roman"/>
          <w:b/>
          <w:sz w:val="36"/>
          <w:szCs w:val="36"/>
        </w:rPr>
      </w:pPr>
      <w:r w:rsidRPr="002707C3">
        <w:rPr>
          <w:rFonts w:cs="Times New Roman"/>
          <w:b/>
          <w:sz w:val="36"/>
          <w:szCs w:val="36"/>
        </w:rPr>
        <w:t xml:space="preserve">numer postępowania: </w:t>
      </w:r>
      <w:r w:rsidR="002707C3" w:rsidRPr="002707C3">
        <w:rPr>
          <w:rFonts w:cs="Times New Roman"/>
          <w:b/>
          <w:sz w:val="36"/>
          <w:szCs w:val="36"/>
        </w:rPr>
        <w:t>PN1/2021</w:t>
      </w:r>
    </w:p>
    <w:p w14:paraId="0D2222CC" w14:textId="157D0EE6" w:rsidR="00F519AF" w:rsidRDefault="00F519AF" w:rsidP="00F0623F">
      <w:pPr>
        <w:spacing w:line="276" w:lineRule="auto"/>
        <w:jc w:val="center"/>
        <w:rPr>
          <w:sz w:val="24"/>
          <w:szCs w:val="24"/>
        </w:rPr>
      </w:pPr>
    </w:p>
    <w:p w14:paraId="79B15615" w14:textId="77777777" w:rsidR="00664862" w:rsidRDefault="00664862" w:rsidP="00F0623F">
      <w:pPr>
        <w:spacing w:line="276" w:lineRule="auto"/>
        <w:jc w:val="center"/>
        <w:rPr>
          <w:sz w:val="24"/>
          <w:szCs w:val="24"/>
        </w:rPr>
      </w:pPr>
    </w:p>
    <w:p w14:paraId="0D24FFD1" w14:textId="7E24006C" w:rsidR="00F276D6" w:rsidRDefault="00F519AF" w:rsidP="00F0623F">
      <w:pPr>
        <w:spacing w:line="276" w:lineRule="auto"/>
        <w:jc w:val="center"/>
        <w:rPr>
          <w:rFonts w:asciiTheme="majorHAnsi" w:hAnsiTheme="majorHAnsi"/>
        </w:rPr>
      </w:pPr>
      <w:r w:rsidRPr="00F276D6">
        <w:rPr>
          <w:rFonts w:asciiTheme="majorHAnsi" w:hAnsiTheme="majorHAnsi"/>
        </w:rPr>
        <w:t>Projekt dofinansowan</w:t>
      </w:r>
      <w:r w:rsidR="00C15EDE">
        <w:rPr>
          <w:rFonts w:asciiTheme="majorHAnsi" w:hAnsiTheme="majorHAnsi"/>
        </w:rPr>
        <w:t>y</w:t>
      </w:r>
      <w:r w:rsidRPr="00F276D6">
        <w:rPr>
          <w:rFonts w:asciiTheme="majorHAnsi" w:hAnsiTheme="majorHAnsi"/>
        </w:rPr>
        <w:t xml:space="preserve"> w ramach Regionalnego Programu Operacyjnego Województwa Śląskiego </w:t>
      </w:r>
      <w:r w:rsidR="00D16D92" w:rsidRPr="00F276D6">
        <w:rPr>
          <w:rFonts w:asciiTheme="majorHAnsi" w:hAnsiTheme="majorHAnsi"/>
        </w:rPr>
        <w:br/>
      </w:r>
      <w:r w:rsidRPr="00F276D6">
        <w:rPr>
          <w:rFonts w:asciiTheme="majorHAnsi" w:hAnsiTheme="majorHAnsi"/>
        </w:rPr>
        <w:t xml:space="preserve">na lata 2014-2020 (Europejski Fundusz Rozwoju Regionalnego) </w:t>
      </w:r>
    </w:p>
    <w:p w14:paraId="7816A481" w14:textId="77777777" w:rsidR="00F276D6" w:rsidRDefault="00F519AF" w:rsidP="00F0623F">
      <w:pPr>
        <w:spacing w:line="276" w:lineRule="auto"/>
        <w:jc w:val="center"/>
        <w:rPr>
          <w:rFonts w:asciiTheme="majorHAnsi" w:hAnsiTheme="majorHAnsi"/>
        </w:rPr>
      </w:pPr>
      <w:r w:rsidRPr="00F276D6">
        <w:rPr>
          <w:rFonts w:asciiTheme="majorHAnsi" w:hAnsiTheme="majorHAnsi"/>
        </w:rPr>
        <w:t>dla osi priorytetowej: I. Nowoczesna gospodarka</w:t>
      </w:r>
    </w:p>
    <w:p w14:paraId="1C786342" w14:textId="77777777" w:rsidR="00F276D6" w:rsidRDefault="00F519AF" w:rsidP="00F0623F">
      <w:pPr>
        <w:spacing w:line="276" w:lineRule="auto"/>
        <w:jc w:val="center"/>
        <w:rPr>
          <w:rFonts w:asciiTheme="majorHAnsi" w:hAnsiTheme="majorHAnsi"/>
        </w:rPr>
      </w:pPr>
      <w:r w:rsidRPr="00F276D6">
        <w:rPr>
          <w:rFonts w:asciiTheme="majorHAnsi" w:hAnsiTheme="majorHAnsi"/>
        </w:rPr>
        <w:t>dla działania: 1.4. Wsparcie ekosystemu innowacji</w:t>
      </w:r>
    </w:p>
    <w:p w14:paraId="40720520" w14:textId="51848F6D" w:rsidR="00A9631C" w:rsidRPr="00F276D6" w:rsidRDefault="00F519AF" w:rsidP="00F0623F">
      <w:pPr>
        <w:spacing w:line="276" w:lineRule="auto"/>
        <w:jc w:val="center"/>
        <w:rPr>
          <w:rFonts w:asciiTheme="majorHAnsi" w:hAnsiTheme="majorHAnsi"/>
        </w:rPr>
      </w:pPr>
      <w:r w:rsidRPr="00F276D6">
        <w:rPr>
          <w:rFonts w:asciiTheme="majorHAnsi" w:hAnsiTheme="majorHAnsi"/>
        </w:rPr>
        <w:t>dla poddziałania: 1.4.2. Wsparcie regionalnych oraz lokalnych centrów kreatywności i innowacji</w:t>
      </w:r>
    </w:p>
    <w:p w14:paraId="695C200F" w14:textId="23405D3D" w:rsidR="001279D4" w:rsidRDefault="001279D4" w:rsidP="00F0623F">
      <w:pPr>
        <w:spacing w:line="276" w:lineRule="auto"/>
      </w:pPr>
    </w:p>
    <w:p w14:paraId="7635278B" w14:textId="77777777" w:rsidR="004D21E9" w:rsidRDefault="004D21E9" w:rsidP="00F0623F">
      <w:pPr>
        <w:spacing w:line="276" w:lineRule="auto"/>
      </w:pPr>
    </w:p>
    <w:p w14:paraId="65076EF5" w14:textId="77777777" w:rsidR="00664862" w:rsidRDefault="00664862" w:rsidP="00F0623F">
      <w:pPr>
        <w:spacing w:line="276" w:lineRule="auto"/>
      </w:pPr>
    </w:p>
    <w:p w14:paraId="0E46C3B5" w14:textId="4B848282" w:rsidR="001279D4" w:rsidRDefault="001279D4" w:rsidP="00F0623F">
      <w:pPr>
        <w:spacing w:line="276" w:lineRule="auto"/>
        <w:jc w:val="center"/>
      </w:pPr>
      <w:r>
        <w:t xml:space="preserve">Katowice, </w:t>
      </w:r>
      <w:r w:rsidR="007A1A52">
        <w:t>kwiecień</w:t>
      </w:r>
      <w:r>
        <w:t xml:space="preserve"> 2021 roku</w:t>
      </w:r>
    </w:p>
    <w:p w14:paraId="77F87705" w14:textId="77777777" w:rsidR="000402B5" w:rsidRDefault="000402B5" w:rsidP="00F0623F">
      <w:pPr>
        <w:spacing w:line="276" w:lineRule="auto"/>
        <w:jc w:val="center"/>
      </w:pPr>
    </w:p>
    <w:p w14:paraId="14447396" w14:textId="77777777" w:rsidR="000402B5" w:rsidRDefault="000402B5" w:rsidP="000402B5">
      <w:pPr>
        <w:spacing w:line="276" w:lineRule="auto"/>
        <w:ind w:left="426"/>
        <w:rPr>
          <w:rFonts w:asciiTheme="majorHAnsi" w:hAnsiTheme="majorHAnsi"/>
        </w:rPr>
      </w:pPr>
    </w:p>
    <w:p w14:paraId="71E781C2" w14:textId="77777777" w:rsidR="000402B5" w:rsidRDefault="000402B5" w:rsidP="000402B5">
      <w:pPr>
        <w:spacing w:line="276" w:lineRule="auto"/>
        <w:ind w:left="426"/>
        <w:rPr>
          <w:rFonts w:asciiTheme="majorHAnsi" w:hAnsiTheme="majorHAnsi"/>
        </w:rPr>
      </w:pPr>
    </w:p>
    <w:p w14:paraId="4787F280" w14:textId="77777777" w:rsidR="000402B5" w:rsidRPr="000402B5" w:rsidRDefault="000402B5" w:rsidP="000402B5">
      <w:pPr>
        <w:spacing w:line="276" w:lineRule="auto"/>
        <w:ind w:left="426"/>
        <w:rPr>
          <w:rFonts w:asciiTheme="majorHAnsi" w:hAnsiTheme="majorHAnsi"/>
        </w:rPr>
      </w:pPr>
      <w:r w:rsidRPr="000402B5">
        <w:rPr>
          <w:rFonts w:asciiTheme="majorHAnsi" w:hAnsiTheme="majorHAnsi"/>
        </w:rPr>
        <w:t>Zatwierdzam:</w:t>
      </w:r>
    </w:p>
    <w:p w14:paraId="456EFD81" w14:textId="77777777" w:rsidR="000402B5" w:rsidRPr="000402B5" w:rsidRDefault="000402B5" w:rsidP="000402B5">
      <w:pPr>
        <w:spacing w:line="276" w:lineRule="auto"/>
        <w:ind w:firstLine="426"/>
        <w:rPr>
          <w:rFonts w:asciiTheme="majorHAnsi" w:hAnsiTheme="majorHAnsi"/>
        </w:rPr>
      </w:pPr>
      <w:r w:rsidRPr="000402B5">
        <w:rPr>
          <w:rFonts w:asciiTheme="majorHAnsi" w:hAnsiTheme="majorHAnsi"/>
        </w:rPr>
        <w:t>dr Janusz Michałek – Prezes Zarządu KSSE S.A.</w:t>
      </w:r>
    </w:p>
    <w:p w14:paraId="4E001202" w14:textId="77777777" w:rsidR="000402B5" w:rsidRPr="000402B5" w:rsidRDefault="000402B5" w:rsidP="000402B5">
      <w:pPr>
        <w:spacing w:line="276" w:lineRule="auto"/>
        <w:ind w:firstLine="426"/>
        <w:rPr>
          <w:rFonts w:asciiTheme="majorHAnsi" w:hAnsiTheme="majorHAnsi"/>
        </w:rPr>
      </w:pPr>
      <w:r w:rsidRPr="000402B5">
        <w:rPr>
          <w:rFonts w:asciiTheme="majorHAnsi" w:hAnsiTheme="majorHAnsi"/>
        </w:rPr>
        <w:t>Andrzej Zabiegliński – Wiceprezes, Członek Zarządu KSSE S.A.</w:t>
      </w:r>
    </w:p>
    <w:p w14:paraId="73BFAFE3" w14:textId="77777777" w:rsidR="000402B5" w:rsidRDefault="000402B5" w:rsidP="000402B5">
      <w:pPr>
        <w:widowControl w:val="0"/>
        <w:rPr>
          <w:sz w:val="24"/>
          <w:szCs w:val="24"/>
        </w:rPr>
      </w:pPr>
    </w:p>
    <w:p w14:paraId="11FAFDB8" w14:textId="77777777" w:rsidR="000402B5" w:rsidRDefault="000402B5" w:rsidP="000402B5">
      <w:pPr>
        <w:spacing w:line="276" w:lineRule="auto"/>
      </w:pPr>
    </w:p>
    <w:p w14:paraId="4BCEAB94" w14:textId="77777777" w:rsidR="001279D4" w:rsidRDefault="001279D4" w:rsidP="00F0623F">
      <w:pPr>
        <w:spacing w:line="276" w:lineRule="auto"/>
      </w:pPr>
      <w:r>
        <w:br w:type="page"/>
      </w:r>
    </w:p>
    <w:p w14:paraId="0EBA2A83" w14:textId="77777777" w:rsidR="0030100B" w:rsidRPr="00DD78D7" w:rsidRDefault="0030100B"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96E1ACA" w14:textId="77777777" w:rsidTr="002C0EA8">
        <w:tc>
          <w:tcPr>
            <w:tcW w:w="5000" w:type="pct"/>
            <w:shd w:val="clear" w:color="auto" w:fill="003CA6"/>
          </w:tcPr>
          <w:p w14:paraId="16FD95F2" w14:textId="00FF575F" w:rsidR="0030100B" w:rsidRPr="00AC6320" w:rsidRDefault="00DE1ABB" w:rsidP="00AE32B1">
            <w:pPr>
              <w:pStyle w:val="Nagwek1"/>
              <w:numPr>
                <w:ilvl w:val="0"/>
                <w:numId w:val="35"/>
              </w:numPr>
              <w:spacing w:before="0" w:line="276" w:lineRule="auto"/>
              <w:outlineLvl w:val="0"/>
              <w:rPr>
                <w:rFonts w:asciiTheme="minorHAnsi" w:hAnsiTheme="minorHAnsi"/>
                <w:b/>
                <w:bCs/>
                <w:color w:val="000000" w:themeColor="text1"/>
                <w:sz w:val="22"/>
                <w:szCs w:val="22"/>
              </w:rPr>
            </w:pPr>
            <w:r w:rsidRPr="00AC6320">
              <w:rPr>
                <w:rFonts w:asciiTheme="minorHAnsi" w:hAnsiTheme="minorHAnsi"/>
                <w:b/>
                <w:bCs/>
                <w:noProof/>
                <w:color w:val="D9E2F3" w:themeColor="accent1" w:themeTint="33"/>
                <w:sz w:val="22"/>
                <w:szCs w:val="22"/>
                <w:lang w:eastAsia="pl-PL"/>
              </w:rPr>
              <w:drawing>
                <wp:anchor distT="0" distB="0" distL="114300" distR="114300" simplePos="0" relativeHeight="251658240" behindDoc="0" locked="0" layoutInCell="1" allowOverlap="1" wp14:anchorId="4BFCA6D7" wp14:editId="395284DC">
                  <wp:simplePos x="0" y="0"/>
                  <wp:positionH relativeFrom="margin">
                    <wp:posOffset>-65405</wp:posOffset>
                  </wp:positionH>
                  <wp:positionV relativeFrom="margin">
                    <wp:posOffset>19050</wp:posOffset>
                  </wp:positionV>
                  <wp:extent cx="228600" cy="35306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DD78D7" w:rsidRPr="00AC6320">
              <w:rPr>
                <w:rFonts w:asciiTheme="minorHAnsi" w:hAnsiTheme="minorHAnsi"/>
                <w:b/>
                <w:bCs/>
                <w:color w:val="D9E2F3" w:themeColor="accent1" w:themeTint="33"/>
                <w:sz w:val="22"/>
                <w:szCs w:val="22"/>
              </w:rPr>
              <w:t>NAZWA I ADRES ZAMAWIAJĄCEGO, NUMER TELEFONU, ADRES POCZTY ELEKTRONICZNEJ ORAZ STRONY INTERNETOWEJ PROWADZONEGO POSTĘPOWANIA</w:t>
            </w:r>
          </w:p>
        </w:tc>
      </w:tr>
    </w:tbl>
    <w:p w14:paraId="300681DD" w14:textId="77777777" w:rsidR="005D7C17" w:rsidRPr="006D3669" w:rsidRDefault="005D7C17" w:rsidP="00F0623F">
      <w:pPr>
        <w:pStyle w:val="Standard"/>
        <w:spacing w:line="276" w:lineRule="auto"/>
        <w:rPr>
          <w:rFonts w:ascii="Arial Narrow" w:hAnsi="Arial Narrow"/>
          <w:b/>
          <w:bCs/>
          <w:color w:val="000000" w:themeColor="text1"/>
        </w:rPr>
      </w:pPr>
    </w:p>
    <w:p w14:paraId="04B0C3E5" w14:textId="5EFC38A0" w:rsidR="005D7C17" w:rsidRPr="009E4978" w:rsidRDefault="005D7C17" w:rsidP="00F0623F">
      <w:pPr>
        <w:spacing w:line="276" w:lineRule="auto"/>
        <w:jc w:val="both"/>
        <w:rPr>
          <w:rFonts w:asciiTheme="majorHAnsi" w:hAnsiTheme="majorHAnsi"/>
          <w:b/>
          <w:bCs/>
        </w:rPr>
      </w:pPr>
      <w:r w:rsidRPr="009E4978">
        <w:rPr>
          <w:rFonts w:asciiTheme="majorHAnsi" w:hAnsiTheme="majorHAnsi"/>
          <w:b/>
          <w:bCs/>
        </w:rPr>
        <w:t>Katowicka Specjalna Strefa Ekonomiczna S.A.</w:t>
      </w:r>
    </w:p>
    <w:p w14:paraId="1CA512E7" w14:textId="77777777" w:rsidR="0022172D" w:rsidRPr="006D3669" w:rsidRDefault="0022172D" w:rsidP="00F0623F">
      <w:pPr>
        <w:spacing w:line="276" w:lineRule="auto"/>
        <w:jc w:val="both"/>
        <w:rPr>
          <w:rFonts w:asciiTheme="majorHAnsi" w:hAnsiTheme="majorHAnsi"/>
          <w:szCs w:val="24"/>
        </w:rPr>
      </w:pPr>
      <w:r w:rsidRPr="006D3669">
        <w:rPr>
          <w:rFonts w:asciiTheme="majorHAnsi" w:hAnsiTheme="majorHAnsi"/>
          <w:szCs w:val="24"/>
        </w:rPr>
        <w:t>ul. Wojewódzka 42</w:t>
      </w:r>
    </w:p>
    <w:p w14:paraId="50256A97" w14:textId="4E6FBA1B" w:rsidR="0022172D" w:rsidRPr="006D3669" w:rsidRDefault="005D7C17" w:rsidP="00F0623F">
      <w:pPr>
        <w:spacing w:line="276" w:lineRule="auto"/>
        <w:jc w:val="both"/>
        <w:rPr>
          <w:rFonts w:asciiTheme="majorHAnsi" w:hAnsiTheme="majorHAnsi"/>
          <w:szCs w:val="24"/>
        </w:rPr>
      </w:pPr>
      <w:r w:rsidRPr="006D3669">
        <w:rPr>
          <w:rFonts w:asciiTheme="majorHAnsi" w:hAnsiTheme="majorHAnsi"/>
          <w:szCs w:val="24"/>
        </w:rPr>
        <w:t>40-026 Katowice</w:t>
      </w:r>
    </w:p>
    <w:p w14:paraId="5CCEF596" w14:textId="2F437F84" w:rsidR="0022172D" w:rsidRPr="006D3669" w:rsidRDefault="005D7C17" w:rsidP="00F0623F">
      <w:pPr>
        <w:spacing w:line="276" w:lineRule="auto"/>
        <w:jc w:val="both"/>
        <w:rPr>
          <w:rFonts w:asciiTheme="majorHAnsi" w:hAnsiTheme="majorHAnsi"/>
          <w:szCs w:val="24"/>
        </w:rPr>
      </w:pPr>
      <w:r w:rsidRPr="0023160E">
        <w:rPr>
          <w:rFonts w:asciiTheme="majorHAnsi" w:hAnsiTheme="majorHAnsi"/>
          <w:b/>
          <w:bCs/>
          <w:szCs w:val="24"/>
        </w:rPr>
        <w:t>KRS</w:t>
      </w:r>
      <w:r w:rsidRPr="006D3669">
        <w:rPr>
          <w:rFonts w:asciiTheme="majorHAnsi" w:hAnsiTheme="majorHAnsi"/>
          <w:szCs w:val="24"/>
        </w:rPr>
        <w:t xml:space="preserve"> 0000106403</w:t>
      </w:r>
    </w:p>
    <w:p w14:paraId="2BB1F970" w14:textId="4B7FBF66" w:rsidR="0022172D" w:rsidRPr="006D3669" w:rsidRDefault="005D7C17" w:rsidP="00F0623F">
      <w:pPr>
        <w:spacing w:line="276" w:lineRule="auto"/>
        <w:jc w:val="both"/>
        <w:rPr>
          <w:rFonts w:asciiTheme="majorHAnsi" w:hAnsiTheme="majorHAnsi"/>
          <w:color w:val="000000"/>
        </w:rPr>
      </w:pPr>
      <w:r w:rsidRPr="0023160E">
        <w:rPr>
          <w:rFonts w:asciiTheme="majorHAnsi" w:hAnsiTheme="majorHAnsi"/>
          <w:b/>
          <w:bCs/>
          <w:szCs w:val="24"/>
        </w:rPr>
        <w:t>NIP</w:t>
      </w:r>
      <w:r w:rsidRPr="006D3669">
        <w:rPr>
          <w:rFonts w:asciiTheme="majorHAnsi" w:hAnsiTheme="majorHAnsi"/>
          <w:szCs w:val="24"/>
        </w:rPr>
        <w:t xml:space="preserve"> 954-13-00-712</w:t>
      </w:r>
    </w:p>
    <w:p w14:paraId="0C57DC0C" w14:textId="0AB06226" w:rsidR="005D7C17" w:rsidRPr="006727E9" w:rsidRDefault="005D7C17" w:rsidP="00F0623F">
      <w:pPr>
        <w:spacing w:line="276" w:lineRule="auto"/>
        <w:jc w:val="both"/>
        <w:rPr>
          <w:rFonts w:asciiTheme="majorHAnsi" w:hAnsiTheme="majorHAnsi"/>
          <w:color w:val="000000"/>
          <w:lang w:val="de-DE"/>
        </w:rPr>
      </w:pPr>
      <w:r w:rsidRPr="006727E9">
        <w:rPr>
          <w:rFonts w:asciiTheme="majorHAnsi" w:hAnsiTheme="majorHAnsi"/>
          <w:b/>
          <w:bCs/>
          <w:color w:val="000000"/>
          <w:lang w:val="de-DE"/>
        </w:rPr>
        <w:t>REGON</w:t>
      </w:r>
      <w:r w:rsidRPr="006727E9">
        <w:rPr>
          <w:rFonts w:asciiTheme="majorHAnsi" w:hAnsiTheme="majorHAnsi"/>
          <w:color w:val="000000"/>
          <w:lang w:val="de-DE"/>
        </w:rPr>
        <w:t>: 273073527</w:t>
      </w:r>
    </w:p>
    <w:p w14:paraId="2D5C757C" w14:textId="77777777" w:rsidR="008A241A" w:rsidRPr="006727E9" w:rsidRDefault="008A241A" w:rsidP="00F0623F">
      <w:pPr>
        <w:spacing w:line="276" w:lineRule="auto"/>
        <w:jc w:val="both"/>
        <w:rPr>
          <w:rFonts w:asciiTheme="majorHAnsi" w:hAnsiTheme="majorHAnsi" w:cs="Arial"/>
          <w:lang w:val="de-DE"/>
        </w:rPr>
      </w:pPr>
    </w:p>
    <w:p w14:paraId="794CD061" w14:textId="4A82B718" w:rsidR="008A241A" w:rsidRPr="006727E9" w:rsidRDefault="008A241A" w:rsidP="00F0623F">
      <w:pPr>
        <w:spacing w:line="276" w:lineRule="auto"/>
        <w:jc w:val="both"/>
        <w:rPr>
          <w:rFonts w:asciiTheme="majorHAnsi" w:hAnsiTheme="majorHAnsi" w:cs="Arial"/>
          <w:lang w:val="de-DE"/>
        </w:rPr>
      </w:pPr>
      <w:r w:rsidRPr="006727E9">
        <w:rPr>
          <w:rFonts w:asciiTheme="majorHAnsi" w:hAnsiTheme="majorHAnsi" w:cs="Arial"/>
          <w:b/>
          <w:bCs/>
          <w:lang w:val="de-DE"/>
        </w:rPr>
        <w:t>tel</w:t>
      </w:r>
      <w:r w:rsidRPr="006727E9">
        <w:rPr>
          <w:rFonts w:asciiTheme="majorHAnsi" w:hAnsiTheme="majorHAnsi" w:cs="Arial"/>
          <w:lang w:val="de-DE"/>
        </w:rPr>
        <w:t>.:32-43-51-616</w:t>
      </w:r>
    </w:p>
    <w:p w14:paraId="46F25697" w14:textId="6F0FF951" w:rsidR="005D7C17" w:rsidRPr="006727E9" w:rsidRDefault="008A241A" w:rsidP="00F0623F">
      <w:pPr>
        <w:spacing w:line="276" w:lineRule="auto"/>
        <w:jc w:val="both"/>
        <w:rPr>
          <w:rFonts w:asciiTheme="majorHAnsi" w:hAnsiTheme="majorHAnsi" w:cs="Arial"/>
          <w:lang w:val="de-DE"/>
        </w:rPr>
      </w:pPr>
      <w:proofErr w:type="spellStart"/>
      <w:r w:rsidRPr="006727E9">
        <w:rPr>
          <w:rFonts w:asciiTheme="majorHAnsi" w:hAnsiTheme="majorHAnsi" w:cs="Arial"/>
          <w:b/>
          <w:bCs/>
          <w:lang w:val="de-DE"/>
        </w:rPr>
        <w:t>e-mail</w:t>
      </w:r>
      <w:proofErr w:type="spellEnd"/>
      <w:r w:rsidRPr="006727E9">
        <w:rPr>
          <w:rFonts w:asciiTheme="majorHAnsi" w:hAnsiTheme="majorHAnsi" w:cs="Arial"/>
          <w:lang w:val="de-DE"/>
        </w:rPr>
        <w:t xml:space="preserve">: </w:t>
      </w:r>
      <w:r w:rsidR="00811BE8">
        <w:rPr>
          <w:rFonts w:asciiTheme="majorHAnsi" w:hAnsiTheme="majorHAnsi" w:cs="Arial"/>
          <w:lang w:val="de-DE"/>
        </w:rPr>
        <w:t>inwestycja.kssenon</w:t>
      </w:r>
      <w:r w:rsidR="005D7C17" w:rsidRPr="006727E9">
        <w:rPr>
          <w:rFonts w:asciiTheme="majorHAnsi" w:hAnsiTheme="majorHAnsi" w:cs="Arial"/>
          <w:lang w:val="de-DE"/>
        </w:rPr>
        <w:t>@ksse</w:t>
      </w:r>
      <w:r w:rsidRPr="006727E9">
        <w:rPr>
          <w:rFonts w:asciiTheme="majorHAnsi" w:hAnsiTheme="majorHAnsi" w:cs="Arial"/>
          <w:lang w:val="de-DE"/>
        </w:rPr>
        <w:t>.</w:t>
      </w:r>
      <w:r w:rsidR="005D7C17" w:rsidRPr="006727E9">
        <w:rPr>
          <w:rFonts w:asciiTheme="majorHAnsi" w:hAnsiTheme="majorHAnsi" w:cs="Arial"/>
          <w:lang w:val="de-DE"/>
        </w:rPr>
        <w:t>com.pl</w:t>
      </w:r>
    </w:p>
    <w:p w14:paraId="0174A727" w14:textId="557F19D3" w:rsidR="005D7C17" w:rsidRPr="006D3669" w:rsidRDefault="005D7C17" w:rsidP="00F0623F">
      <w:pPr>
        <w:spacing w:line="276" w:lineRule="auto"/>
        <w:jc w:val="both"/>
        <w:rPr>
          <w:rFonts w:asciiTheme="majorHAnsi" w:hAnsiTheme="majorHAnsi" w:cs="Arial"/>
        </w:rPr>
      </w:pPr>
      <w:r w:rsidRPr="009E4978">
        <w:rPr>
          <w:rFonts w:asciiTheme="majorHAnsi" w:hAnsiTheme="majorHAnsi" w:cs="Arial"/>
          <w:b/>
          <w:bCs/>
        </w:rPr>
        <w:t>strona internetowa</w:t>
      </w:r>
      <w:r w:rsidR="008A241A" w:rsidRPr="009E4978">
        <w:rPr>
          <w:rFonts w:asciiTheme="majorHAnsi" w:hAnsiTheme="majorHAnsi" w:cs="Arial"/>
          <w:b/>
          <w:bCs/>
        </w:rPr>
        <w:t xml:space="preserve"> Zamawiającego</w:t>
      </w:r>
      <w:r w:rsidRPr="006D3669">
        <w:rPr>
          <w:rFonts w:asciiTheme="majorHAnsi" w:hAnsiTheme="majorHAnsi" w:cs="Arial"/>
        </w:rPr>
        <w:t xml:space="preserve">: </w:t>
      </w:r>
      <w:r w:rsidR="008A241A" w:rsidRPr="006D3669">
        <w:rPr>
          <w:rFonts w:asciiTheme="majorHAnsi" w:hAnsiTheme="majorHAnsi" w:cs="Arial"/>
        </w:rPr>
        <w:t>www.ksse.com.pl</w:t>
      </w:r>
    </w:p>
    <w:p w14:paraId="0355F48A" w14:textId="651B0D60" w:rsidR="008A241A" w:rsidRPr="006D3669" w:rsidRDefault="008A241A" w:rsidP="00F0623F">
      <w:pPr>
        <w:spacing w:line="276" w:lineRule="auto"/>
        <w:jc w:val="both"/>
        <w:rPr>
          <w:rFonts w:asciiTheme="majorHAnsi" w:hAnsiTheme="majorHAnsi" w:cs="Arial"/>
        </w:rPr>
      </w:pPr>
    </w:p>
    <w:p w14:paraId="59DD0DD7" w14:textId="2DAFB2F0" w:rsidR="008A241A" w:rsidRPr="006D3669" w:rsidRDefault="008A241A" w:rsidP="00F0623F">
      <w:pPr>
        <w:spacing w:line="276" w:lineRule="auto"/>
        <w:jc w:val="both"/>
        <w:rPr>
          <w:rFonts w:asciiTheme="majorHAnsi" w:hAnsiTheme="majorHAnsi" w:cs="Arial"/>
        </w:rPr>
      </w:pPr>
      <w:r w:rsidRPr="009E4978">
        <w:rPr>
          <w:rFonts w:asciiTheme="majorHAnsi" w:hAnsiTheme="majorHAnsi" w:cs="Arial"/>
          <w:b/>
          <w:bCs/>
        </w:rPr>
        <w:t>strona internetowa prowadzonego postępowania</w:t>
      </w:r>
      <w:r w:rsidRPr="006D3669">
        <w:rPr>
          <w:rFonts w:asciiTheme="majorHAnsi" w:hAnsiTheme="majorHAnsi" w:cs="Arial"/>
        </w:rPr>
        <w:t xml:space="preserve">: </w:t>
      </w:r>
      <w:r w:rsidR="00FD7763" w:rsidRPr="00FD7763">
        <w:rPr>
          <w:rFonts w:asciiTheme="majorHAnsi" w:hAnsiTheme="majorHAnsi" w:cs="Arial"/>
        </w:rPr>
        <w:t>https://platformazakupowa.pl/pn/ksse</w:t>
      </w:r>
    </w:p>
    <w:p w14:paraId="0E212CB9" w14:textId="77777777" w:rsidR="00A63439" w:rsidRPr="00DD78D7" w:rsidRDefault="00A63439"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1A25C0A" w14:textId="77777777" w:rsidTr="00DC7069">
        <w:tc>
          <w:tcPr>
            <w:tcW w:w="5000" w:type="pct"/>
            <w:shd w:val="clear" w:color="auto" w:fill="003CA6"/>
          </w:tcPr>
          <w:p w14:paraId="29BD6397" w14:textId="1DF6B040" w:rsidR="0030100B" w:rsidRPr="00AC6320" w:rsidRDefault="00DE1ABB" w:rsidP="00AE32B1">
            <w:pPr>
              <w:pStyle w:val="Nagwek1"/>
              <w:numPr>
                <w:ilvl w:val="0"/>
                <w:numId w:val="35"/>
              </w:numPr>
              <w:spacing w:before="0" w:line="276" w:lineRule="auto"/>
              <w:outlineLvl w:val="0"/>
              <w:rPr>
                <w:rFonts w:asciiTheme="minorHAnsi" w:hAnsiTheme="minorHAnsi"/>
                <w:b/>
                <w:bCs/>
                <w:color w:val="000000" w:themeColor="text1"/>
                <w:sz w:val="22"/>
                <w:szCs w:val="22"/>
              </w:rPr>
            </w:pPr>
            <w:r w:rsidRPr="00AC6320">
              <w:rPr>
                <w:rFonts w:asciiTheme="minorHAnsi" w:hAnsiTheme="minorHAnsi"/>
                <w:b/>
                <w:bCs/>
                <w:noProof/>
                <w:color w:val="D9E2F3" w:themeColor="accent1" w:themeTint="33"/>
                <w:sz w:val="22"/>
                <w:szCs w:val="22"/>
                <w:lang w:eastAsia="pl-PL"/>
              </w:rPr>
              <w:drawing>
                <wp:anchor distT="0" distB="0" distL="114300" distR="114300" simplePos="0" relativeHeight="251660288" behindDoc="0" locked="0" layoutInCell="1" allowOverlap="1" wp14:anchorId="181EF691" wp14:editId="091A3C1E">
                  <wp:simplePos x="0" y="0"/>
                  <wp:positionH relativeFrom="margin">
                    <wp:posOffset>-53975</wp:posOffset>
                  </wp:positionH>
                  <wp:positionV relativeFrom="margin">
                    <wp:posOffset>89535</wp:posOffset>
                  </wp:positionV>
                  <wp:extent cx="228600" cy="353060"/>
                  <wp:effectExtent l="0" t="0" r="0" b="889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DC7069" w:rsidRPr="00AC6320">
              <w:rPr>
                <w:rFonts w:asciiTheme="minorHAnsi" w:hAnsiTheme="minorHAnsi"/>
                <w:b/>
                <w:bCs/>
                <w:color w:val="D9E2F3" w:themeColor="accent1" w:themeTint="33"/>
                <w:sz w:val="22"/>
                <w:szCs w:val="22"/>
              </w:rPr>
              <w:t>ADRES STRONY INTERNETOWEJ, NA KTÓREJ UDOSTĘPNIANE BĘDĄ ZMIANY I WYJAŚNIENIA TREŚCI SWZ ORAZ INNE DOKUMENTY ZAMÓWIENIA BEZPOŚREDNIO ZWIĄZANE Z POSTĘPOWANIEM O UDZIELENIE ZAMÓWIENIA</w:t>
            </w:r>
          </w:p>
        </w:tc>
      </w:tr>
    </w:tbl>
    <w:p w14:paraId="2CB1D0B6" w14:textId="7D3EDF05" w:rsidR="0030100B" w:rsidRDefault="0030100B" w:rsidP="00F0623F">
      <w:pPr>
        <w:spacing w:line="276" w:lineRule="auto"/>
        <w:jc w:val="both"/>
        <w:rPr>
          <w:b/>
          <w:bCs/>
          <w:color w:val="000000" w:themeColor="text1"/>
        </w:rPr>
      </w:pPr>
    </w:p>
    <w:p w14:paraId="6FFEC530" w14:textId="2CCBF152" w:rsidR="006D3669" w:rsidRPr="001811EC" w:rsidRDefault="006D3669" w:rsidP="00AE32B1">
      <w:pPr>
        <w:pStyle w:val="Akapitzlist"/>
        <w:numPr>
          <w:ilvl w:val="0"/>
          <w:numId w:val="25"/>
        </w:numPr>
        <w:spacing w:line="276" w:lineRule="auto"/>
        <w:jc w:val="both"/>
        <w:rPr>
          <w:rFonts w:asciiTheme="majorHAnsi" w:hAnsiTheme="majorHAnsi"/>
          <w:color w:val="000000" w:themeColor="text1"/>
        </w:rPr>
      </w:pPr>
      <w:r w:rsidRPr="00370460">
        <w:rPr>
          <w:rFonts w:asciiTheme="majorHAnsi" w:hAnsiTheme="majorHAnsi"/>
          <w:color w:val="000000" w:themeColor="text1"/>
        </w:rPr>
        <w:t xml:space="preserve">Zmiany oraz wyjaśnienia treści SWZ oraz pozostałe dokumenty zamówienia związane z postępowaniem o udzielenie zamówienia </w:t>
      </w:r>
      <w:r w:rsidRPr="001811EC">
        <w:rPr>
          <w:rFonts w:asciiTheme="majorHAnsi" w:hAnsiTheme="majorHAnsi"/>
          <w:color w:val="000000" w:themeColor="text1"/>
        </w:rPr>
        <w:t xml:space="preserve">publikowane będą na stronie internetowej prowadzonego postępowania: </w:t>
      </w:r>
      <w:r w:rsidR="00FD7763" w:rsidRPr="00FD7763">
        <w:rPr>
          <w:rFonts w:asciiTheme="majorHAnsi" w:hAnsiTheme="majorHAnsi"/>
          <w:color w:val="000000" w:themeColor="text1"/>
        </w:rPr>
        <w:t>https://platformazakupowa.pl/pn/ksse</w:t>
      </w:r>
    </w:p>
    <w:p w14:paraId="59602AD8" w14:textId="03CE4122" w:rsidR="00370460" w:rsidRPr="001811EC" w:rsidRDefault="00370460" w:rsidP="00AE32B1">
      <w:pPr>
        <w:pStyle w:val="Akapitzlist"/>
        <w:numPr>
          <w:ilvl w:val="0"/>
          <w:numId w:val="25"/>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Wykonawca może zwrócić się do Zamawiającego z wnioskiem o wyjaśnienie treści SWZ</w:t>
      </w:r>
      <w:r w:rsidR="0017698D">
        <w:rPr>
          <w:rFonts w:asciiTheme="majorHAnsi" w:hAnsiTheme="majorHAnsi"/>
          <w:color w:val="000000" w:themeColor="text1"/>
          <w:shd w:val="clear" w:color="auto" w:fill="FFFFFF"/>
        </w:rPr>
        <w:t>.</w:t>
      </w:r>
    </w:p>
    <w:p w14:paraId="31C43E4D" w14:textId="57517793" w:rsidR="00370460" w:rsidRPr="008A0CA3" w:rsidRDefault="00370460" w:rsidP="00AE32B1">
      <w:pPr>
        <w:pStyle w:val="Akapitzlist"/>
        <w:numPr>
          <w:ilvl w:val="0"/>
          <w:numId w:val="25"/>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 xml:space="preserve">Zamawiający jest obowiązany udzielić wyjaśnień niezwłocznie, jednak nie później niż na 6 dni przed upływem terminu składania ofert, pod </w:t>
      </w:r>
      <w:proofErr w:type="gramStart"/>
      <w:r w:rsidRPr="001811EC">
        <w:rPr>
          <w:rFonts w:asciiTheme="majorHAnsi" w:hAnsiTheme="majorHAnsi"/>
          <w:color w:val="000000" w:themeColor="text1"/>
          <w:shd w:val="clear" w:color="auto" w:fill="FFFFFF"/>
        </w:rPr>
        <w:t>warunkiem</w:t>
      </w:r>
      <w:proofErr w:type="gramEnd"/>
      <w:r w:rsidRPr="001811EC">
        <w:rPr>
          <w:rFonts w:asciiTheme="majorHAnsi" w:hAnsiTheme="majorHAnsi"/>
          <w:color w:val="000000" w:themeColor="text1"/>
          <w:shd w:val="clear" w:color="auto" w:fill="FFFFFF"/>
        </w:rPr>
        <w:t xml:space="preserve"> że wniosek o wyjaśnienie treści SWZ wpłynął do Zamawiającego nie później niż na 14 dni przed upływem terminu </w:t>
      </w:r>
      <w:r w:rsidRPr="008A0CA3">
        <w:rPr>
          <w:rFonts w:asciiTheme="majorHAnsi" w:hAnsiTheme="majorHAnsi"/>
          <w:color w:val="000000" w:themeColor="text1"/>
          <w:shd w:val="clear" w:color="auto" w:fill="FFFFFF"/>
        </w:rPr>
        <w:t>składania ofert</w:t>
      </w:r>
      <w:r w:rsidR="0017698D" w:rsidRPr="008A0CA3">
        <w:rPr>
          <w:rFonts w:asciiTheme="majorHAnsi" w:hAnsiTheme="majorHAnsi"/>
          <w:color w:val="000000" w:themeColor="text1"/>
          <w:shd w:val="clear" w:color="auto" w:fill="FFFFFF"/>
        </w:rPr>
        <w:t>.</w:t>
      </w:r>
    </w:p>
    <w:p w14:paraId="02EEBDA1" w14:textId="216F22E5" w:rsidR="00A04FA6" w:rsidRPr="008A0CA3" w:rsidRDefault="00A04FA6" w:rsidP="00AE32B1">
      <w:pPr>
        <w:pStyle w:val="Akapitzlist"/>
        <w:numPr>
          <w:ilvl w:val="0"/>
          <w:numId w:val="25"/>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Przedłużenie terminu składania ofert nie wpływa na bieg terminu składania wniosku o wyjaśnienie treści SWZ, o którym mowa w ust. </w:t>
      </w:r>
      <w:r w:rsidR="001811EC" w:rsidRPr="008A0CA3">
        <w:rPr>
          <w:rFonts w:asciiTheme="majorHAnsi" w:hAnsiTheme="majorHAnsi"/>
          <w:color w:val="000000" w:themeColor="text1"/>
          <w:shd w:val="clear" w:color="auto" w:fill="FFFFFF"/>
        </w:rPr>
        <w:t>3 powyżej</w:t>
      </w:r>
      <w:r w:rsidR="0017698D" w:rsidRPr="008A0CA3">
        <w:rPr>
          <w:rFonts w:asciiTheme="majorHAnsi" w:hAnsiTheme="majorHAnsi"/>
          <w:color w:val="000000" w:themeColor="text1"/>
          <w:shd w:val="clear" w:color="auto" w:fill="FFFFFF"/>
        </w:rPr>
        <w:t>.</w:t>
      </w:r>
    </w:p>
    <w:p w14:paraId="4A1C5A48" w14:textId="238CF0FF" w:rsidR="00A04FA6" w:rsidRPr="001811EC" w:rsidRDefault="00A04FA6" w:rsidP="00AE32B1">
      <w:pPr>
        <w:pStyle w:val="Akapitzlist"/>
        <w:numPr>
          <w:ilvl w:val="0"/>
          <w:numId w:val="25"/>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W przypadku gdy wniosek o wyjaśnienie treści SWZ nie wpłynął w terminie, o którym mowa w ust. 3</w:t>
      </w:r>
      <w:r w:rsidR="001811EC" w:rsidRPr="008A0CA3">
        <w:rPr>
          <w:rFonts w:asciiTheme="majorHAnsi" w:hAnsiTheme="majorHAnsi"/>
          <w:color w:val="000000" w:themeColor="text1"/>
          <w:shd w:val="clear" w:color="auto" w:fill="FFFFFF"/>
        </w:rPr>
        <w:t xml:space="preserve"> powyżej</w:t>
      </w:r>
      <w:r w:rsidRPr="008A0CA3">
        <w:rPr>
          <w:rFonts w:asciiTheme="majorHAnsi" w:hAnsiTheme="majorHAnsi"/>
          <w:color w:val="000000" w:themeColor="text1"/>
          <w:shd w:val="clear" w:color="auto" w:fill="FFFFFF"/>
        </w:rPr>
        <w:t>,</w:t>
      </w:r>
      <w:r w:rsidRPr="001811EC">
        <w:rPr>
          <w:rFonts w:asciiTheme="majorHAnsi" w:hAnsiTheme="majorHAnsi"/>
          <w:color w:val="000000" w:themeColor="text1"/>
          <w:shd w:val="clear" w:color="auto" w:fill="FFFFFF"/>
        </w:rPr>
        <w:t xml:space="preserve"> </w:t>
      </w:r>
      <w:r w:rsidR="001811EC" w:rsidRPr="001811EC">
        <w:rPr>
          <w:rFonts w:asciiTheme="majorHAnsi" w:hAnsiTheme="majorHAnsi"/>
          <w:color w:val="000000" w:themeColor="text1"/>
          <w:shd w:val="clear" w:color="auto" w:fill="FFFFFF"/>
        </w:rPr>
        <w:t>Z</w:t>
      </w:r>
      <w:r w:rsidRPr="001811EC">
        <w:rPr>
          <w:rFonts w:asciiTheme="majorHAnsi" w:hAnsiTheme="majorHAnsi"/>
          <w:color w:val="000000" w:themeColor="text1"/>
          <w:shd w:val="clear" w:color="auto" w:fill="FFFFFF"/>
        </w:rPr>
        <w:t>amawiający nie ma obowiązku udzielania wyjaśnień SWZ oraz obowiązku przedłużenia terminu składania ofert</w:t>
      </w:r>
      <w:r w:rsidR="0017698D">
        <w:rPr>
          <w:rFonts w:asciiTheme="majorHAnsi" w:hAnsiTheme="majorHAnsi"/>
          <w:color w:val="000000" w:themeColor="text1"/>
          <w:shd w:val="clear" w:color="auto" w:fill="FFFFFF"/>
        </w:rPr>
        <w:t>.</w:t>
      </w:r>
    </w:p>
    <w:p w14:paraId="59377589" w14:textId="1685A9C6" w:rsidR="001811EC" w:rsidRPr="001811EC" w:rsidRDefault="001811EC" w:rsidP="00AE32B1">
      <w:pPr>
        <w:pStyle w:val="Akapitzlist"/>
        <w:numPr>
          <w:ilvl w:val="0"/>
          <w:numId w:val="25"/>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Zamawiający nie przewiduje zwołania zebrania wszystkich Wykonawców w celu wyjaśnienia treści SWZ</w:t>
      </w:r>
      <w:r w:rsidR="0017698D">
        <w:rPr>
          <w:rFonts w:asciiTheme="majorHAnsi" w:hAnsiTheme="majorHAnsi"/>
          <w:color w:val="000000" w:themeColor="text1"/>
          <w:shd w:val="clear" w:color="auto" w:fill="FFFFFF"/>
        </w:rPr>
        <w:t>.</w:t>
      </w:r>
    </w:p>
    <w:p w14:paraId="728B5BB3" w14:textId="77777777" w:rsidR="006D3669" w:rsidRPr="00DD78D7" w:rsidRDefault="006D3669"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BBBF979" w14:textId="77777777" w:rsidTr="00450DAA">
        <w:tc>
          <w:tcPr>
            <w:tcW w:w="5000" w:type="pct"/>
            <w:shd w:val="clear" w:color="auto" w:fill="003CA6"/>
            <w:vAlign w:val="center"/>
          </w:tcPr>
          <w:p w14:paraId="3CA0B13B" w14:textId="6814CB13" w:rsidR="0030100B" w:rsidRPr="002C0EA8" w:rsidRDefault="00450DAA" w:rsidP="00AE32B1">
            <w:pPr>
              <w:pStyle w:val="Akapitzlist"/>
              <w:numPr>
                <w:ilvl w:val="0"/>
                <w:numId w:val="35"/>
              </w:numPr>
              <w:spacing w:line="276" w:lineRule="auto"/>
              <w:jc w:val="both"/>
              <w:rPr>
                <w:b/>
                <w:bCs/>
                <w:color w:val="000000" w:themeColor="text1"/>
              </w:rPr>
            </w:pPr>
            <w:r w:rsidRPr="00142390">
              <w:rPr>
                <w:noProof/>
                <w:color w:val="D9E2F3" w:themeColor="accent1" w:themeTint="33"/>
                <w:lang w:eastAsia="pl-PL"/>
              </w:rPr>
              <w:drawing>
                <wp:anchor distT="0" distB="0" distL="114300" distR="114300" simplePos="0" relativeHeight="251662336" behindDoc="0" locked="0" layoutInCell="1" allowOverlap="1" wp14:anchorId="5125F0B9" wp14:editId="48AEB453">
                  <wp:simplePos x="0" y="0"/>
                  <wp:positionH relativeFrom="margin">
                    <wp:posOffset>-65405</wp:posOffset>
                  </wp:positionH>
                  <wp:positionV relativeFrom="margin">
                    <wp:posOffset>0</wp:posOffset>
                  </wp:positionV>
                  <wp:extent cx="228600" cy="353060"/>
                  <wp:effectExtent l="0" t="0" r="0" b="889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2C0EA8" w:rsidRPr="00142390">
              <w:rPr>
                <w:b/>
                <w:bCs/>
                <w:color w:val="D9E2F3" w:themeColor="accent1" w:themeTint="33"/>
              </w:rPr>
              <w:t>TRYB UDZIELENIA ZAMÓWIENIA</w:t>
            </w:r>
          </w:p>
        </w:tc>
      </w:tr>
    </w:tbl>
    <w:p w14:paraId="755E9D60" w14:textId="636FABB6" w:rsidR="00E97868" w:rsidRDefault="00E97868" w:rsidP="00F0623F">
      <w:pPr>
        <w:spacing w:line="276" w:lineRule="auto"/>
        <w:jc w:val="both"/>
        <w:rPr>
          <w:b/>
          <w:bCs/>
          <w:color w:val="000000" w:themeColor="text1"/>
        </w:rPr>
      </w:pPr>
    </w:p>
    <w:p w14:paraId="4E1B6073" w14:textId="4E506018" w:rsidR="00097E40" w:rsidRPr="00346019" w:rsidRDefault="00097E40" w:rsidP="00AE32B1">
      <w:pPr>
        <w:pStyle w:val="Akapitzlist"/>
        <w:numPr>
          <w:ilvl w:val="0"/>
          <w:numId w:val="4"/>
        </w:numPr>
        <w:spacing w:line="276" w:lineRule="auto"/>
        <w:jc w:val="both"/>
        <w:rPr>
          <w:rFonts w:asciiTheme="majorHAnsi" w:hAnsiTheme="majorHAnsi"/>
          <w:color w:val="000000" w:themeColor="text1"/>
        </w:rPr>
      </w:pPr>
      <w:r w:rsidRPr="00346019">
        <w:rPr>
          <w:rFonts w:asciiTheme="majorHAnsi" w:hAnsiTheme="majorHAnsi"/>
          <w:color w:val="000000" w:themeColor="text1"/>
        </w:rPr>
        <w:t xml:space="preserve">Postępowanie o udzielenie zamówienia prowadzone będzie w trybie </w:t>
      </w:r>
      <w:r w:rsidRPr="00346019">
        <w:rPr>
          <w:rFonts w:asciiTheme="majorHAnsi" w:hAnsiTheme="majorHAnsi"/>
          <w:b/>
          <w:bCs/>
          <w:color w:val="000000" w:themeColor="text1"/>
        </w:rPr>
        <w:t>przetargu nieograniczonego</w:t>
      </w:r>
      <w:r w:rsidRPr="00346019">
        <w:rPr>
          <w:rFonts w:asciiTheme="majorHAnsi" w:hAnsiTheme="majorHAnsi"/>
          <w:color w:val="000000" w:themeColor="text1"/>
        </w:rPr>
        <w:t xml:space="preserve">, zgodnie z </w:t>
      </w:r>
      <w:r w:rsidR="00B11C95" w:rsidRPr="00346019">
        <w:rPr>
          <w:rFonts w:asciiTheme="majorHAnsi" w:hAnsiTheme="majorHAnsi"/>
          <w:color w:val="000000" w:themeColor="text1"/>
        </w:rPr>
        <w:t>przepisem art. 129 ust. 1 pkt 1 oraz art. 132 i następne</w:t>
      </w:r>
      <w:r w:rsidR="00693604">
        <w:rPr>
          <w:rFonts w:asciiTheme="majorHAnsi" w:hAnsiTheme="majorHAnsi"/>
          <w:color w:val="000000" w:themeColor="text1"/>
        </w:rPr>
        <w:t xml:space="preserve"> z zastosowaniem „procedury odwróconej”, o której mowa w art. 139 </w:t>
      </w:r>
      <w:r w:rsidR="00B11C95" w:rsidRPr="00346019">
        <w:rPr>
          <w:rFonts w:asciiTheme="majorHAnsi" w:hAnsiTheme="majorHAnsi"/>
          <w:color w:val="000000" w:themeColor="text1"/>
        </w:rPr>
        <w:t>ustawy z dnia 11 września 2019 roku Prawo zamówień publicznych (Dz. U. z 2019 r. poz. 2019 ze zm.)</w:t>
      </w:r>
      <w:r w:rsidR="00084C23">
        <w:rPr>
          <w:rFonts w:asciiTheme="majorHAnsi" w:hAnsiTheme="majorHAnsi"/>
          <w:color w:val="000000" w:themeColor="text1"/>
        </w:rPr>
        <w:t xml:space="preserve"> (dalej jako: „</w:t>
      </w:r>
      <w:r w:rsidR="00084C23" w:rsidRPr="00084C23">
        <w:rPr>
          <w:rFonts w:asciiTheme="majorHAnsi" w:hAnsiTheme="majorHAnsi"/>
          <w:b/>
          <w:bCs/>
          <w:color w:val="000000" w:themeColor="text1"/>
        </w:rPr>
        <w:t>PZP</w:t>
      </w:r>
      <w:r w:rsidR="00084C23" w:rsidRPr="00084C23">
        <w:rPr>
          <w:rFonts w:asciiTheme="majorHAnsi" w:hAnsiTheme="majorHAnsi"/>
          <w:color w:val="000000" w:themeColor="text1"/>
        </w:rPr>
        <w:t>”</w:t>
      </w:r>
      <w:r w:rsidR="00084C23">
        <w:rPr>
          <w:rFonts w:asciiTheme="majorHAnsi" w:hAnsiTheme="majorHAnsi"/>
          <w:color w:val="000000" w:themeColor="text1"/>
        </w:rPr>
        <w:t>)</w:t>
      </w:r>
      <w:r w:rsidR="00693604">
        <w:rPr>
          <w:rFonts w:asciiTheme="majorHAnsi" w:hAnsiTheme="majorHAnsi"/>
          <w:color w:val="000000" w:themeColor="text1"/>
        </w:rPr>
        <w:t>.</w:t>
      </w:r>
    </w:p>
    <w:p w14:paraId="7471F23A" w14:textId="79FDA27D" w:rsidR="00AF6BFB" w:rsidRDefault="00AF6BFB" w:rsidP="00AE32B1">
      <w:pPr>
        <w:pStyle w:val="Akapitzlist"/>
        <w:numPr>
          <w:ilvl w:val="0"/>
          <w:numId w:val="4"/>
        </w:numPr>
        <w:spacing w:line="276" w:lineRule="auto"/>
        <w:jc w:val="both"/>
        <w:rPr>
          <w:rFonts w:asciiTheme="majorHAnsi" w:hAnsiTheme="majorHAnsi"/>
          <w:color w:val="000000" w:themeColor="text1"/>
        </w:rPr>
      </w:pPr>
      <w:r w:rsidRPr="00346019">
        <w:rPr>
          <w:rFonts w:asciiTheme="majorHAnsi" w:hAnsiTheme="majorHAnsi"/>
          <w:color w:val="000000" w:themeColor="text1"/>
        </w:rPr>
        <w:t xml:space="preserve">Wartość zamówienia ustalona przez Zamawiającego </w:t>
      </w:r>
      <w:r w:rsidR="005B3D4F" w:rsidRPr="00346019">
        <w:rPr>
          <w:rFonts w:asciiTheme="majorHAnsi" w:hAnsiTheme="majorHAnsi"/>
          <w:color w:val="000000" w:themeColor="text1"/>
        </w:rPr>
        <w:t>jest równa lub przekracza progi unijne.</w:t>
      </w:r>
    </w:p>
    <w:p w14:paraId="0890340C" w14:textId="55A08AE4" w:rsidR="00E13D36" w:rsidRDefault="00E13D36" w:rsidP="00AE32B1">
      <w:pPr>
        <w:pStyle w:val="Akapitzlist"/>
        <w:numPr>
          <w:ilvl w:val="0"/>
          <w:numId w:val="4"/>
        </w:numPr>
        <w:spacing w:line="276" w:lineRule="auto"/>
        <w:jc w:val="both"/>
        <w:rPr>
          <w:rFonts w:asciiTheme="majorHAnsi" w:hAnsiTheme="majorHAnsi"/>
          <w:color w:val="000000" w:themeColor="text1"/>
        </w:rPr>
      </w:pPr>
      <w:r w:rsidRPr="00346019">
        <w:rPr>
          <w:rFonts w:asciiTheme="majorHAnsi" w:hAnsiTheme="majorHAnsi"/>
          <w:color w:val="000000" w:themeColor="text1"/>
        </w:rPr>
        <w:t xml:space="preserve">Ogłoszenie o zamówieniu zostało opublikowane w Dzienniku Urzędowym Unii Europejskiej w dniu </w:t>
      </w:r>
      <w:r w:rsidR="006F4784" w:rsidRPr="001668FD">
        <w:rPr>
          <w:rFonts w:asciiTheme="majorHAnsi" w:hAnsiTheme="majorHAnsi"/>
          <w:b/>
          <w:color w:val="000000" w:themeColor="text1"/>
        </w:rPr>
        <w:t>28.04.2021 r.</w:t>
      </w:r>
      <w:r w:rsidRPr="00346019">
        <w:rPr>
          <w:rFonts w:asciiTheme="majorHAnsi" w:hAnsiTheme="majorHAnsi"/>
          <w:color w:val="000000" w:themeColor="text1"/>
        </w:rPr>
        <w:t xml:space="preserve"> </w:t>
      </w:r>
      <w:r w:rsidR="006F4784">
        <w:rPr>
          <w:rFonts w:asciiTheme="majorHAnsi" w:hAnsiTheme="majorHAnsi"/>
          <w:color w:val="000000" w:themeColor="text1"/>
        </w:rPr>
        <w:t xml:space="preserve">pod numerem </w:t>
      </w:r>
      <w:r w:rsidR="006F4784" w:rsidRPr="001668FD">
        <w:rPr>
          <w:rFonts w:asciiTheme="majorHAnsi" w:hAnsiTheme="majorHAnsi"/>
          <w:b/>
          <w:color w:val="000000" w:themeColor="text1"/>
        </w:rPr>
        <w:t>2021/S 082-210160</w:t>
      </w:r>
      <w:r w:rsidRPr="00346019">
        <w:rPr>
          <w:rFonts w:asciiTheme="majorHAnsi" w:hAnsiTheme="majorHAnsi"/>
          <w:color w:val="000000" w:themeColor="text1"/>
        </w:rPr>
        <w:t xml:space="preserve"> oraz na stronie internetowej prowadzonego postępowania: </w:t>
      </w:r>
      <w:r w:rsidR="00FD7763" w:rsidRPr="00FD7763">
        <w:rPr>
          <w:rFonts w:asciiTheme="majorHAnsi" w:hAnsiTheme="majorHAnsi"/>
          <w:color w:val="000000" w:themeColor="text1"/>
        </w:rPr>
        <w:t>https://platformazakupowa.pl/pn/ksse</w:t>
      </w:r>
    </w:p>
    <w:p w14:paraId="34BD34C3" w14:textId="1FEDB436" w:rsidR="007C276B" w:rsidRDefault="007C276B" w:rsidP="00AE32B1">
      <w:pPr>
        <w:pStyle w:val="Akapitzlist"/>
        <w:numPr>
          <w:ilvl w:val="0"/>
          <w:numId w:val="4"/>
        </w:numPr>
        <w:spacing w:line="276" w:lineRule="auto"/>
        <w:jc w:val="both"/>
        <w:rPr>
          <w:rFonts w:asciiTheme="majorHAnsi" w:hAnsiTheme="majorHAnsi"/>
          <w:color w:val="000000" w:themeColor="text1"/>
        </w:rPr>
      </w:pPr>
      <w:r>
        <w:rPr>
          <w:rFonts w:asciiTheme="majorHAnsi" w:hAnsiTheme="majorHAnsi"/>
          <w:color w:val="000000" w:themeColor="text1"/>
        </w:rPr>
        <w:lastRenderedPageBreak/>
        <w:t xml:space="preserve">Niniejsze postępowanie oznaczone jest numerem </w:t>
      </w:r>
      <w:r w:rsidR="007B7729" w:rsidRPr="004D21E9">
        <w:rPr>
          <w:rFonts w:asciiTheme="majorHAnsi" w:hAnsiTheme="majorHAnsi"/>
          <w:b/>
          <w:bCs/>
          <w:color w:val="000000" w:themeColor="text1"/>
        </w:rPr>
        <w:t>PN1/2021</w:t>
      </w:r>
      <w:r w:rsidR="004D21E9">
        <w:rPr>
          <w:rFonts w:asciiTheme="majorHAnsi" w:hAnsiTheme="majorHAnsi"/>
          <w:color w:val="000000" w:themeColor="text1"/>
        </w:rPr>
        <w:t xml:space="preserve"> W</w:t>
      </w:r>
      <w:r>
        <w:rPr>
          <w:rFonts w:asciiTheme="majorHAnsi" w:hAnsiTheme="majorHAnsi"/>
          <w:color w:val="000000" w:themeColor="text1"/>
        </w:rPr>
        <w:t>ykonawcy zobowiązani są do powoływania się na wyżej wskazane oznaczenie we wszystkich oświadczeniach związanych z postępowaniem i we wszelkiej korespondencji kierowanej do Zamawiającego</w:t>
      </w:r>
      <w:r w:rsidR="002559BD">
        <w:rPr>
          <w:rFonts w:asciiTheme="majorHAnsi" w:hAnsiTheme="majorHAnsi"/>
          <w:color w:val="000000" w:themeColor="text1"/>
        </w:rPr>
        <w:t>.</w:t>
      </w:r>
    </w:p>
    <w:p w14:paraId="2E86AC7F" w14:textId="53B5AC8D" w:rsidR="00A6747D" w:rsidRPr="00D16D92" w:rsidRDefault="00A6747D" w:rsidP="00AE32B1">
      <w:pPr>
        <w:pStyle w:val="Akapitzlist"/>
        <w:numPr>
          <w:ilvl w:val="0"/>
          <w:numId w:val="4"/>
        </w:numPr>
        <w:spacing w:line="276" w:lineRule="auto"/>
        <w:jc w:val="both"/>
        <w:rPr>
          <w:rFonts w:asciiTheme="majorHAnsi" w:hAnsiTheme="majorHAnsi"/>
          <w:b/>
          <w:bCs/>
          <w:color w:val="000000" w:themeColor="text1"/>
        </w:rPr>
      </w:pPr>
      <w:r w:rsidRPr="00D16D92">
        <w:rPr>
          <w:rFonts w:asciiTheme="majorHAnsi" w:hAnsiTheme="majorHAnsi"/>
          <w:b/>
          <w:bCs/>
          <w:color w:val="000000" w:themeColor="text1"/>
        </w:rPr>
        <w:t>Zam</w:t>
      </w:r>
      <w:r w:rsidR="00AE3C0A">
        <w:rPr>
          <w:rFonts w:asciiTheme="majorHAnsi" w:hAnsiTheme="majorHAnsi"/>
          <w:b/>
          <w:bCs/>
          <w:color w:val="000000" w:themeColor="text1"/>
        </w:rPr>
        <w:t xml:space="preserve">ówienie dofinansowane jest </w:t>
      </w:r>
      <w:r w:rsidR="00D16D92" w:rsidRPr="00D16D92">
        <w:rPr>
          <w:rFonts w:asciiTheme="majorHAnsi" w:hAnsiTheme="majorHAnsi"/>
          <w:b/>
          <w:bCs/>
          <w:color w:val="000000"/>
        </w:rPr>
        <w:t>w ramach Regionalnego Programu Operacyjnego Województwa Śląskiego na lata 2014-2020 (Europejski Fundusz Rozwoju Regionalnego) dla osi priorytetowej: I. Nowoczesna gospodarka dla działania: 1.4. Wsparcie ekosystemu innowacji dla poddziałania: 1.4.2. Wsparcie regionalnych oraz lokalnych centrów kreatywności i innowacji.</w:t>
      </w:r>
    </w:p>
    <w:p w14:paraId="1571C15E" w14:textId="77777777" w:rsidR="00097E40" w:rsidRPr="00D16D92" w:rsidRDefault="00097E40" w:rsidP="00F0623F">
      <w:pPr>
        <w:spacing w:line="276" w:lineRule="auto"/>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82395CF" w14:textId="77777777" w:rsidTr="00887D74">
        <w:tc>
          <w:tcPr>
            <w:tcW w:w="5000" w:type="pct"/>
            <w:shd w:val="clear" w:color="auto" w:fill="003CA6"/>
          </w:tcPr>
          <w:p w14:paraId="3FE61DF6" w14:textId="77777777" w:rsidR="00EA599C" w:rsidRPr="00EA599C" w:rsidRDefault="00450DAA" w:rsidP="00AE32B1">
            <w:pPr>
              <w:pStyle w:val="Akapitzlist"/>
              <w:numPr>
                <w:ilvl w:val="0"/>
                <w:numId w:val="35"/>
              </w:numPr>
              <w:spacing w:line="276" w:lineRule="auto"/>
              <w:jc w:val="both"/>
              <w:rPr>
                <w:b/>
                <w:bCs/>
                <w:color w:val="000000" w:themeColor="text1"/>
              </w:rPr>
            </w:pPr>
            <w:r w:rsidRPr="00540C58">
              <w:rPr>
                <w:noProof/>
                <w:color w:val="D9E2F3" w:themeColor="accent1" w:themeTint="33"/>
                <w:lang w:eastAsia="pl-PL"/>
              </w:rPr>
              <w:drawing>
                <wp:anchor distT="0" distB="0" distL="114300" distR="114300" simplePos="0" relativeHeight="251664384" behindDoc="0" locked="0" layoutInCell="1" allowOverlap="1" wp14:anchorId="4A6BD37A" wp14:editId="1D1E789A">
                  <wp:simplePos x="0" y="0"/>
                  <wp:positionH relativeFrom="margin">
                    <wp:posOffset>-63500</wp:posOffset>
                  </wp:positionH>
                  <wp:positionV relativeFrom="margin">
                    <wp:posOffset>0</wp:posOffset>
                  </wp:positionV>
                  <wp:extent cx="228600" cy="353060"/>
                  <wp:effectExtent l="0" t="0" r="0" b="889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887D74" w:rsidRPr="00540C58">
              <w:rPr>
                <w:b/>
                <w:bCs/>
                <w:color w:val="D9E2F3" w:themeColor="accent1" w:themeTint="33"/>
              </w:rPr>
              <w:t>I</w:t>
            </w:r>
            <w:r w:rsidR="00887D74" w:rsidRPr="00142390">
              <w:rPr>
                <w:b/>
                <w:bCs/>
                <w:color w:val="D9E2F3" w:themeColor="accent1" w:themeTint="33"/>
              </w:rPr>
              <w:t xml:space="preserve">NFORMACJA O UPRZEDNIEJ OCENIE OFERT, ZGODNIE Z ART. 139 PZP </w:t>
            </w:r>
          </w:p>
          <w:p w14:paraId="49C866FB" w14:textId="5EB77A92" w:rsidR="00E97868" w:rsidRPr="00887D74" w:rsidRDefault="00887D74" w:rsidP="00F0623F">
            <w:pPr>
              <w:pStyle w:val="Akapitzlist"/>
              <w:spacing w:line="276" w:lineRule="auto"/>
              <w:jc w:val="both"/>
              <w:rPr>
                <w:b/>
                <w:bCs/>
                <w:color w:val="000000" w:themeColor="text1"/>
              </w:rPr>
            </w:pPr>
            <w:r w:rsidRPr="00142390">
              <w:rPr>
                <w:b/>
                <w:bCs/>
                <w:color w:val="D9E2F3" w:themeColor="accent1" w:themeTint="33"/>
              </w:rPr>
              <w:t>(TZW. „PROCEDURA ODWRÓCONA</w:t>
            </w:r>
            <w:r w:rsidR="00142390">
              <w:rPr>
                <w:b/>
                <w:bCs/>
                <w:color w:val="D9E2F3" w:themeColor="accent1" w:themeTint="33"/>
              </w:rPr>
              <w:t>”</w:t>
            </w:r>
            <w:r w:rsidRPr="00142390">
              <w:rPr>
                <w:b/>
                <w:bCs/>
                <w:color w:val="D9E2F3" w:themeColor="accent1" w:themeTint="33"/>
              </w:rPr>
              <w:t>)</w:t>
            </w:r>
          </w:p>
        </w:tc>
      </w:tr>
    </w:tbl>
    <w:p w14:paraId="7836EBE1" w14:textId="74CCCB52" w:rsidR="00E97868" w:rsidRDefault="00E97868" w:rsidP="00F0623F">
      <w:pPr>
        <w:spacing w:line="276" w:lineRule="auto"/>
        <w:jc w:val="both"/>
        <w:rPr>
          <w:b/>
          <w:bCs/>
          <w:color w:val="000000" w:themeColor="text1"/>
        </w:rPr>
      </w:pPr>
    </w:p>
    <w:p w14:paraId="6FA10C96" w14:textId="572686A8" w:rsidR="00391ADE" w:rsidRPr="00A9659B" w:rsidRDefault="00391ADE" w:rsidP="00AE32B1">
      <w:pPr>
        <w:pStyle w:val="Akapitzlist"/>
        <w:numPr>
          <w:ilvl w:val="0"/>
          <w:numId w:val="5"/>
        </w:numPr>
        <w:spacing w:line="276" w:lineRule="auto"/>
        <w:jc w:val="both"/>
        <w:rPr>
          <w:rFonts w:asciiTheme="majorHAnsi" w:hAnsiTheme="majorHAnsi"/>
          <w:b/>
          <w:bCs/>
          <w:color w:val="000000" w:themeColor="text1"/>
        </w:rPr>
      </w:pPr>
      <w:r w:rsidRPr="00A9659B">
        <w:rPr>
          <w:rFonts w:asciiTheme="majorHAnsi" w:hAnsiTheme="majorHAnsi"/>
          <w:color w:val="000000" w:themeColor="text1"/>
          <w:shd w:val="clear" w:color="auto" w:fill="FFFFFF"/>
        </w:rPr>
        <w:t>Zamawiający dokona najpierw badania i oceny ofert, a następnie dokona kwalifikacji podmiotowej wykonawcy, którego oferta została najwyżej oceniona, w zakresie braku podstaw wykluczenia oraz spełniania warunków udziału w postępowaniu</w:t>
      </w:r>
      <w:r w:rsidR="002559BD">
        <w:rPr>
          <w:rFonts w:asciiTheme="majorHAnsi" w:hAnsiTheme="majorHAnsi"/>
          <w:color w:val="000000" w:themeColor="text1"/>
          <w:shd w:val="clear" w:color="auto" w:fill="FFFFFF"/>
        </w:rPr>
        <w:t>.</w:t>
      </w:r>
    </w:p>
    <w:p w14:paraId="1D92C52F" w14:textId="6E0C012B" w:rsidR="00346019" w:rsidRPr="00A9659B" w:rsidRDefault="002559BD" w:rsidP="00AE32B1">
      <w:pPr>
        <w:pStyle w:val="Akapitzlist"/>
        <w:numPr>
          <w:ilvl w:val="0"/>
          <w:numId w:val="5"/>
        </w:numPr>
        <w:spacing w:line="276" w:lineRule="auto"/>
        <w:jc w:val="both"/>
        <w:rPr>
          <w:rFonts w:asciiTheme="majorHAnsi" w:hAnsiTheme="majorHAnsi"/>
          <w:b/>
          <w:bCs/>
          <w:color w:val="000000" w:themeColor="text1"/>
        </w:rPr>
      </w:pPr>
      <w:r>
        <w:rPr>
          <w:rFonts w:asciiTheme="majorHAnsi" w:hAnsiTheme="majorHAnsi"/>
          <w:color w:val="000000" w:themeColor="text1"/>
          <w:shd w:val="clear" w:color="auto" w:fill="FFFFFF"/>
        </w:rPr>
        <w:t xml:space="preserve">Każdy </w:t>
      </w:r>
      <w:r w:rsidR="00BF64F6" w:rsidRPr="00A9659B">
        <w:rPr>
          <w:rFonts w:asciiTheme="majorHAnsi" w:hAnsiTheme="majorHAnsi"/>
          <w:color w:val="000000" w:themeColor="text1"/>
          <w:shd w:val="clear" w:color="auto" w:fill="FFFFFF"/>
        </w:rPr>
        <w:t>W</w:t>
      </w:r>
      <w:r w:rsidR="00346019" w:rsidRPr="00A9659B">
        <w:rPr>
          <w:rFonts w:asciiTheme="majorHAnsi" w:hAnsiTheme="majorHAnsi"/>
          <w:color w:val="000000" w:themeColor="text1"/>
          <w:shd w:val="clear" w:color="auto" w:fill="FFFFFF"/>
        </w:rPr>
        <w:t xml:space="preserve">ykonawca </w:t>
      </w:r>
      <w:r w:rsidR="00346019" w:rsidRPr="002559BD">
        <w:rPr>
          <w:rFonts w:asciiTheme="majorHAnsi" w:hAnsiTheme="majorHAnsi"/>
          <w:b/>
          <w:bCs/>
          <w:color w:val="000000" w:themeColor="text1"/>
          <w:shd w:val="clear" w:color="auto" w:fill="FFFFFF"/>
        </w:rPr>
        <w:t xml:space="preserve">jest </w:t>
      </w:r>
      <w:r w:rsidR="00395D9D" w:rsidRPr="002559BD">
        <w:rPr>
          <w:rFonts w:asciiTheme="majorHAnsi" w:hAnsiTheme="majorHAnsi"/>
          <w:b/>
          <w:bCs/>
          <w:color w:val="000000" w:themeColor="text1"/>
          <w:shd w:val="clear" w:color="auto" w:fill="FFFFFF"/>
        </w:rPr>
        <w:t>z</w:t>
      </w:r>
      <w:r w:rsidR="00346019" w:rsidRPr="002559BD">
        <w:rPr>
          <w:rFonts w:asciiTheme="majorHAnsi" w:hAnsiTheme="majorHAnsi"/>
          <w:b/>
          <w:bCs/>
          <w:color w:val="000000" w:themeColor="text1"/>
          <w:shd w:val="clear" w:color="auto" w:fill="FFFFFF"/>
        </w:rPr>
        <w:t xml:space="preserve">obowiązany </w:t>
      </w:r>
      <w:r w:rsidR="00346019" w:rsidRPr="00A9659B">
        <w:rPr>
          <w:rFonts w:asciiTheme="majorHAnsi" w:hAnsiTheme="majorHAnsi"/>
          <w:color w:val="000000" w:themeColor="text1"/>
          <w:shd w:val="clear" w:color="auto" w:fill="FFFFFF"/>
        </w:rPr>
        <w:t xml:space="preserve">do złożenia wraz z ofertą </w:t>
      </w:r>
      <w:r w:rsidR="00342ECC">
        <w:rPr>
          <w:rFonts w:asciiTheme="majorHAnsi" w:hAnsiTheme="majorHAnsi"/>
          <w:color w:val="000000" w:themeColor="text1"/>
          <w:shd w:val="clear" w:color="auto" w:fill="FFFFFF"/>
        </w:rPr>
        <w:t>dokumentu JEDZ</w:t>
      </w:r>
      <w:r w:rsidR="007265B3">
        <w:rPr>
          <w:rFonts w:asciiTheme="majorHAnsi" w:hAnsiTheme="majorHAnsi"/>
          <w:color w:val="000000" w:themeColor="text1"/>
          <w:shd w:val="clear" w:color="auto" w:fill="FFFFFF"/>
        </w:rPr>
        <w:t>.</w:t>
      </w:r>
    </w:p>
    <w:p w14:paraId="2ACF5ABB" w14:textId="2EE2E53D" w:rsidR="00BF64F6" w:rsidRPr="008A0CA3" w:rsidRDefault="00BF64F6" w:rsidP="00AE32B1">
      <w:pPr>
        <w:pStyle w:val="Akapitzlist"/>
        <w:numPr>
          <w:ilvl w:val="0"/>
          <w:numId w:val="5"/>
        </w:numPr>
        <w:spacing w:line="276" w:lineRule="auto"/>
        <w:jc w:val="both"/>
        <w:rPr>
          <w:rFonts w:asciiTheme="majorHAnsi" w:hAnsiTheme="majorHAnsi"/>
          <w:b/>
          <w:bCs/>
          <w:color w:val="000000" w:themeColor="text1"/>
        </w:rPr>
      </w:pPr>
      <w:r w:rsidRPr="00A9659B">
        <w:rPr>
          <w:rFonts w:asciiTheme="majorHAnsi" w:hAnsiTheme="majorHAnsi"/>
          <w:color w:val="000000" w:themeColor="text1"/>
          <w:shd w:val="clear" w:color="auto" w:fill="FFFFFF"/>
        </w:rPr>
        <w:t xml:space="preserve">Jeżeli wobec wykonawcy, którego oferta została najwyżej oceniona, zachodzą podstawy wykluczenia, wykonawca ten nie spełnia warunków udziału w postępowaniu, nie składa podmiotowych środków dowodowych lub </w:t>
      </w:r>
      <w:r w:rsidR="0058016B">
        <w:rPr>
          <w:rFonts w:asciiTheme="majorHAnsi" w:hAnsiTheme="majorHAnsi"/>
          <w:color w:val="000000" w:themeColor="text1"/>
          <w:shd w:val="clear" w:color="auto" w:fill="FFFFFF"/>
        </w:rPr>
        <w:t>dokumentu JEDZ</w:t>
      </w:r>
      <w:r w:rsidRPr="00A9659B">
        <w:rPr>
          <w:rFonts w:asciiTheme="majorHAnsi" w:hAnsiTheme="majorHAnsi"/>
          <w:color w:val="000000" w:themeColor="text1"/>
          <w:shd w:val="clear" w:color="auto" w:fill="FFFFFF"/>
        </w:rPr>
        <w:t xml:space="preserve">,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w:t>
      </w:r>
      <w:r w:rsidRPr="008A0CA3">
        <w:rPr>
          <w:rFonts w:asciiTheme="majorHAnsi" w:hAnsiTheme="majorHAnsi"/>
          <w:color w:val="000000" w:themeColor="text1"/>
          <w:shd w:val="clear" w:color="auto" w:fill="FFFFFF"/>
        </w:rPr>
        <w:t>podstaw wykluczenia oraz spełniania warunków udziału w postępowaniu</w:t>
      </w:r>
      <w:r w:rsidR="00E001DA" w:rsidRPr="008A0CA3">
        <w:rPr>
          <w:rFonts w:asciiTheme="majorHAnsi" w:hAnsiTheme="majorHAnsi"/>
          <w:color w:val="000000" w:themeColor="text1"/>
          <w:shd w:val="clear" w:color="auto" w:fill="FFFFFF"/>
        </w:rPr>
        <w:t>.</w:t>
      </w:r>
    </w:p>
    <w:p w14:paraId="711C5296" w14:textId="63794A3B" w:rsidR="00A9659B" w:rsidRPr="00A9659B" w:rsidRDefault="00A9659B" w:rsidP="00AE32B1">
      <w:pPr>
        <w:pStyle w:val="Akapitzlist"/>
        <w:numPr>
          <w:ilvl w:val="0"/>
          <w:numId w:val="5"/>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Zamawiający kontynuuje procedurę ponownego badania i oceny ofert, o której mowa w ust. 3</w:t>
      </w:r>
      <w:r w:rsidR="0058016B" w:rsidRPr="008A0CA3">
        <w:rPr>
          <w:rFonts w:asciiTheme="majorHAnsi" w:hAnsiTheme="majorHAnsi"/>
          <w:color w:val="000000" w:themeColor="text1"/>
          <w:shd w:val="clear" w:color="auto" w:fill="FFFFFF"/>
        </w:rPr>
        <w:t xml:space="preserve"> powyżej</w:t>
      </w:r>
      <w:r w:rsidRPr="008A0CA3">
        <w:rPr>
          <w:rFonts w:asciiTheme="majorHAnsi" w:hAnsiTheme="majorHAnsi"/>
          <w:color w:val="000000" w:themeColor="text1"/>
          <w:shd w:val="clear" w:color="auto" w:fill="FFFFFF"/>
        </w:rPr>
        <w:t>,</w:t>
      </w:r>
      <w:r w:rsidRPr="00A9659B">
        <w:rPr>
          <w:rFonts w:asciiTheme="majorHAnsi" w:hAnsiTheme="majorHAnsi"/>
          <w:color w:val="000000" w:themeColor="text1"/>
          <w:shd w:val="clear" w:color="auto" w:fill="FFFFFF"/>
        </w:rPr>
        <w:t xml:space="preserve">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r w:rsidR="00E001DA">
        <w:rPr>
          <w:rFonts w:asciiTheme="majorHAnsi" w:hAnsiTheme="majorHAnsi"/>
          <w:color w:val="000000" w:themeColor="text1"/>
          <w:shd w:val="clear" w:color="auto" w:fill="FFFFFF"/>
        </w:rPr>
        <w:t>.</w:t>
      </w:r>
    </w:p>
    <w:p w14:paraId="37A0DD00" w14:textId="77777777" w:rsidR="00391ADE" w:rsidRPr="00DD78D7" w:rsidRDefault="00391ADE"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D83B237" w14:textId="77777777" w:rsidTr="00F3387A">
        <w:tc>
          <w:tcPr>
            <w:tcW w:w="5000" w:type="pct"/>
            <w:shd w:val="clear" w:color="auto" w:fill="003CA6"/>
          </w:tcPr>
          <w:p w14:paraId="6E041417" w14:textId="06352163" w:rsidR="0030100B" w:rsidRPr="00F3387A" w:rsidRDefault="00F3387A" w:rsidP="00AE32B1">
            <w:pPr>
              <w:pStyle w:val="Akapitzlist"/>
              <w:numPr>
                <w:ilvl w:val="0"/>
                <w:numId w:val="35"/>
              </w:numPr>
              <w:spacing w:line="276" w:lineRule="auto"/>
              <w:jc w:val="both"/>
              <w:rPr>
                <w:b/>
                <w:bCs/>
                <w:color w:val="000000" w:themeColor="text1"/>
              </w:rPr>
            </w:pPr>
            <w:r w:rsidRPr="007265B3">
              <w:rPr>
                <w:noProof/>
                <w:color w:val="D9E2F3" w:themeColor="accent1" w:themeTint="33"/>
                <w:lang w:eastAsia="pl-PL"/>
              </w:rPr>
              <w:drawing>
                <wp:anchor distT="0" distB="0" distL="114300" distR="114300" simplePos="0" relativeHeight="251666432" behindDoc="0" locked="0" layoutInCell="1" allowOverlap="1" wp14:anchorId="3F4E78F4" wp14:editId="3DA0F6F7">
                  <wp:simplePos x="0" y="0"/>
                  <wp:positionH relativeFrom="margin">
                    <wp:posOffset>-63500</wp:posOffset>
                  </wp:positionH>
                  <wp:positionV relativeFrom="margin">
                    <wp:posOffset>7620</wp:posOffset>
                  </wp:positionV>
                  <wp:extent cx="228600" cy="353060"/>
                  <wp:effectExtent l="0" t="0" r="0" b="889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7265B3">
              <w:rPr>
                <w:b/>
                <w:bCs/>
                <w:color w:val="D9E2F3" w:themeColor="accent1" w:themeTint="33"/>
              </w:rPr>
              <w:t>OPIS PRZEDMIOTU ZAMÓWIENIA</w:t>
            </w:r>
          </w:p>
        </w:tc>
      </w:tr>
    </w:tbl>
    <w:p w14:paraId="3058A533" w14:textId="0EC2D87C" w:rsidR="0030100B" w:rsidRDefault="0030100B" w:rsidP="00F0623F">
      <w:pPr>
        <w:spacing w:line="276" w:lineRule="auto"/>
        <w:jc w:val="both"/>
        <w:rPr>
          <w:b/>
          <w:bCs/>
          <w:color w:val="000000" w:themeColor="text1"/>
        </w:rPr>
      </w:pPr>
    </w:p>
    <w:p w14:paraId="63F7BB20" w14:textId="4D3C514C" w:rsidR="00BF61F4" w:rsidRPr="00991541" w:rsidRDefault="00BF61F4" w:rsidP="00AE32B1">
      <w:pPr>
        <w:pStyle w:val="Akapitzlist"/>
        <w:numPr>
          <w:ilvl w:val="0"/>
          <w:numId w:val="6"/>
        </w:numPr>
        <w:spacing w:line="276" w:lineRule="auto"/>
        <w:jc w:val="both"/>
        <w:rPr>
          <w:rFonts w:asciiTheme="majorHAnsi" w:hAnsiTheme="majorHAnsi"/>
          <w:color w:val="000000" w:themeColor="text1"/>
        </w:rPr>
      </w:pPr>
      <w:r w:rsidRPr="00991541">
        <w:rPr>
          <w:rFonts w:asciiTheme="majorHAnsi" w:hAnsiTheme="majorHAnsi" w:cs="Arial"/>
          <w:color w:val="000000" w:themeColor="text1"/>
          <w:lang w:eastAsia="pl-PL"/>
        </w:rPr>
        <w:t xml:space="preserve">Przedmiotem zamówienia jest wykonanie robót budowlanych i czynności związanych z realizacją zadania pn.: </w:t>
      </w:r>
      <w:r w:rsidRPr="00991541">
        <w:rPr>
          <w:rFonts w:asciiTheme="majorHAnsi" w:hAnsiTheme="majorHAnsi" w:cs="Times New Roman"/>
          <w:color w:val="000000" w:themeColor="text1"/>
        </w:rPr>
        <w:t>„</w:t>
      </w:r>
      <w:r w:rsidR="00474F0A" w:rsidRPr="00991541">
        <w:rPr>
          <w:rFonts w:asciiTheme="majorHAnsi" w:hAnsiTheme="majorHAnsi"/>
          <w:b/>
          <w:bCs/>
        </w:rPr>
        <w:t>Akcelerator biznesowy KSSENON – budowa centrum kreatywności, innowacyjności oraz przedsiębiorczości w Żorach</w:t>
      </w:r>
      <w:r w:rsidR="00474F0A" w:rsidRPr="00991541">
        <w:rPr>
          <w:rFonts w:asciiTheme="majorHAnsi" w:hAnsiTheme="majorHAnsi"/>
        </w:rPr>
        <w:t>”</w:t>
      </w:r>
      <w:r w:rsidRPr="00991541">
        <w:rPr>
          <w:rFonts w:asciiTheme="majorHAnsi" w:hAnsiTheme="majorHAnsi" w:cs="Times New Roman"/>
          <w:color w:val="000000" w:themeColor="text1"/>
        </w:rPr>
        <w:t>.</w:t>
      </w:r>
    </w:p>
    <w:p w14:paraId="69A190B7" w14:textId="7639A0BC" w:rsidR="00A178BC" w:rsidRPr="00991541" w:rsidRDefault="00A178BC" w:rsidP="00AE32B1">
      <w:pPr>
        <w:pStyle w:val="Akapitzlist"/>
        <w:numPr>
          <w:ilvl w:val="0"/>
          <w:numId w:val="6"/>
        </w:numPr>
        <w:spacing w:line="276" w:lineRule="auto"/>
        <w:jc w:val="both"/>
        <w:rPr>
          <w:rFonts w:asciiTheme="majorHAnsi" w:hAnsiTheme="majorHAnsi"/>
          <w:color w:val="000000" w:themeColor="text1"/>
        </w:rPr>
      </w:pPr>
      <w:r w:rsidRPr="00991541">
        <w:rPr>
          <w:rFonts w:asciiTheme="majorHAnsi" w:eastAsia="DejaVuSans" w:hAnsiTheme="majorHAnsi" w:cs="Calibri"/>
          <w:lang w:eastAsia="pl-PL"/>
        </w:rPr>
        <w:t xml:space="preserve">Przedmiotem zamówienia jest budowa kompleksu </w:t>
      </w:r>
      <w:r w:rsidRPr="007265B3">
        <w:rPr>
          <w:rFonts w:asciiTheme="majorHAnsi" w:eastAsia="DejaVuSans" w:hAnsiTheme="majorHAnsi" w:cs="Calibri"/>
          <w:b/>
          <w:bCs/>
          <w:u w:val="single"/>
          <w:lang w:eastAsia="pl-PL"/>
        </w:rPr>
        <w:t>4 hal przemysłowych wraz z częścią usługową i zagospodarowaniem terenu</w:t>
      </w:r>
      <w:r w:rsidRPr="00991541">
        <w:rPr>
          <w:rFonts w:asciiTheme="majorHAnsi" w:eastAsia="DejaVuSans" w:hAnsiTheme="majorHAnsi" w:cs="Calibri"/>
          <w:lang w:eastAsia="pl-PL"/>
        </w:rPr>
        <w:t>. Projekt został sporządzony zgodnie z obowiązującymi przepisami oraz zasadami wiedzy technicznej. Przedmiotowy projekt posiada:</w:t>
      </w:r>
    </w:p>
    <w:p w14:paraId="1BD83E7D" w14:textId="7D273023" w:rsidR="00A178BC" w:rsidRPr="008A0CA3" w:rsidRDefault="00A178BC" w:rsidP="00AE32B1">
      <w:pPr>
        <w:pStyle w:val="Akapitzlist"/>
        <w:numPr>
          <w:ilvl w:val="1"/>
          <w:numId w:val="6"/>
        </w:numPr>
        <w:spacing w:line="276" w:lineRule="auto"/>
        <w:jc w:val="both"/>
        <w:rPr>
          <w:rFonts w:asciiTheme="majorHAnsi" w:hAnsiTheme="majorHAnsi"/>
          <w:color w:val="000000" w:themeColor="text1"/>
        </w:rPr>
      </w:pPr>
      <w:r w:rsidRPr="00991541">
        <w:rPr>
          <w:rFonts w:asciiTheme="majorHAnsi" w:eastAsia="DejaVuSans" w:hAnsiTheme="majorHAnsi" w:cs="Calibri"/>
          <w:lang w:eastAsia="pl-PL"/>
        </w:rPr>
        <w:t xml:space="preserve">ostateczną decyzję Prezydenta Miasta Żory Nr 207/18, UA-RA.6740.119.2018.AP z dnia 30.03.2018 r. zatwierdzającą projekt budowlany i udzielającą pozwolenia na budowę dla Katowickiej Specjalnej Strefy Ekonomicznej S.A. (Zamawiającego) </w:t>
      </w:r>
      <w:r w:rsidRPr="00991541">
        <w:rPr>
          <w:rFonts w:asciiTheme="majorHAnsi" w:eastAsia="DejaVuSans" w:hAnsiTheme="majorHAnsi" w:cs="Calibri"/>
          <w:b/>
          <w:lang w:eastAsia="pl-PL"/>
        </w:rPr>
        <w:t>Akceleratora Biznesowego KSSENON</w:t>
      </w:r>
      <w:r w:rsidRPr="00991541">
        <w:rPr>
          <w:rFonts w:asciiTheme="majorHAnsi" w:eastAsia="DejaVuSans" w:hAnsiTheme="majorHAnsi" w:cs="Calibri"/>
          <w:lang w:eastAsia="pl-PL"/>
        </w:rPr>
        <w:t xml:space="preserve"> – budowa kompleksu czterech hal przemysłowych wraz z częścią usługową oraz budowa infrastruktury technicznej i towarzyszącej: przyłącze energetyczne i kanalizacji deszczowej; instalacje zewnętrzne: energetyczna, kanalizacja teletechniczna, wodociągowa, kanalizacja sanitarna, kanalizacja deszczowa; zbiornik przeciwpożarowo – retencyjny; zbiornik retencyjny; dwie stacje transformatorowe; </w:t>
      </w:r>
      <w:r w:rsidRPr="008A0CA3">
        <w:rPr>
          <w:rFonts w:asciiTheme="majorHAnsi" w:eastAsia="DejaVuSans" w:hAnsiTheme="majorHAnsi" w:cs="Calibri"/>
          <w:lang w:eastAsia="pl-PL"/>
        </w:rPr>
        <w:t>stacja ładowania pojazdów elektrycznych; dwa parkingi, drogi wewnętrzne wraz z placami, dojściami; pylon informacyjny; tablica informacyjna (wyświetlacz LED); dwa totemy informacyjne</w:t>
      </w:r>
      <w:r w:rsidR="000909D1" w:rsidRPr="008A0CA3">
        <w:rPr>
          <w:rFonts w:asciiTheme="majorHAnsi" w:eastAsia="DejaVuSans" w:hAnsiTheme="majorHAnsi" w:cs="Calibri"/>
          <w:lang w:eastAsia="pl-PL"/>
        </w:rPr>
        <w:t xml:space="preserve"> (z zastrzeżeniem, że złożony zosta</w:t>
      </w:r>
      <w:r w:rsidR="008E280E" w:rsidRPr="008A0CA3">
        <w:rPr>
          <w:rFonts w:asciiTheme="majorHAnsi" w:eastAsia="DejaVuSans" w:hAnsiTheme="majorHAnsi" w:cs="Calibri"/>
          <w:lang w:eastAsia="pl-PL"/>
        </w:rPr>
        <w:t>nie</w:t>
      </w:r>
      <w:r w:rsidR="000909D1" w:rsidRPr="008A0CA3">
        <w:rPr>
          <w:rFonts w:asciiTheme="majorHAnsi" w:eastAsia="DejaVuSans" w:hAnsiTheme="majorHAnsi" w:cs="Calibri"/>
          <w:lang w:eastAsia="pl-PL"/>
        </w:rPr>
        <w:t xml:space="preserve"> wniosek o wydanie decyzji o zmianie pozwolenia na budowę w zakresie </w:t>
      </w:r>
      <w:r w:rsidR="00972AAC" w:rsidRPr="008A0CA3">
        <w:rPr>
          <w:rFonts w:asciiTheme="majorHAnsi" w:eastAsia="DejaVuSans" w:hAnsiTheme="majorHAnsi" w:cs="Calibri"/>
          <w:lang w:eastAsia="pl-PL"/>
        </w:rPr>
        <w:t xml:space="preserve">wskazanym w Zestawieniu ważniejszych różnic architektonicznych – stanowiącym </w:t>
      </w:r>
      <w:r w:rsidR="00972AAC" w:rsidRPr="008A0CA3">
        <w:rPr>
          <w:rFonts w:asciiTheme="majorHAnsi" w:eastAsia="DejaVuSans" w:hAnsiTheme="majorHAnsi" w:cs="Calibri"/>
          <w:b/>
          <w:bCs/>
          <w:lang w:eastAsia="pl-PL"/>
        </w:rPr>
        <w:t>załącznik nr 15 do SWZ</w:t>
      </w:r>
      <w:r w:rsidR="00E450A8" w:rsidRPr="008A0CA3">
        <w:rPr>
          <w:rFonts w:asciiTheme="majorHAnsi" w:eastAsia="DejaVuSans" w:hAnsiTheme="majorHAnsi" w:cs="Calibri"/>
          <w:lang w:eastAsia="pl-PL"/>
        </w:rPr>
        <w:t>, opisanych jako „zmiana istotna”</w:t>
      </w:r>
      <w:r w:rsidR="000909D1" w:rsidRPr="008A0CA3">
        <w:rPr>
          <w:rFonts w:asciiTheme="majorHAnsi" w:eastAsia="DejaVuSans" w:hAnsiTheme="majorHAnsi" w:cs="Calibri"/>
          <w:lang w:eastAsia="pl-PL"/>
        </w:rPr>
        <w:t>)</w:t>
      </w:r>
      <w:r w:rsidR="000E03F4" w:rsidRPr="008A0CA3">
        <w:rPr>
          <w:rFonts w:asciiTheme="majorHAnsi" w:eastAsia="DejaVuSans" w:hAnsiTheme="majorHAnsi" w:cs="Calibri"/>
          <w:lang w:eastAsia="pl-PL"/>
        </w:rPr>
        <w:t xml:space="preserve"> – wydanie zamiennego pozwolenia na budowę, będzie </w:t>
      </w:r>
      <w:r w:rsidR="000E03F4" w:rsidRPr="008A0CA3">
        <w:rPr>
          <w:rFonts w:asciiTheme="majorHAnsi" w:eastAsia="DejaVuSans" w:hAnsiTheme="majorHAnsi" w:cs="Calibri"/>
          <w:lang w:eastAsia="pl-PL"/>
        </w:rPr>
        <w:lastRenderedPageBreak/>
        <w:t>oznaczało konieczność realizacji zamówienia na warunkach pozwolenia na budowę z uwzględnieniem zmian wprowadzonych zamiennym pozwoleniem na budowę. Gdziekolwiek w dokumentach zamówienia mowa jest o „pozwoleniu na budowę”, rozumie się przez to również „zamienne pozwolenie na budowę”.</w:t>
      </w:r>
    </w:p>
    <w:p w14:paraId="1D93F3DB" w14:textId="3C90E55B" w:rsidR="00A178BC" w:rsidRPr="008A0CA3" w:rsidRDefault="00A178BC"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Wielobranżowe projekty wykonawcze</w:t>
      </w:r>
    </w:p>
    <w:p w14:paraId="1DBBA821" w14:textId="76BBEC75" w:rsidR="00A178BC" w:rsidRPr="008A0CA3" w:rsidRDefault="00A178BC"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Specyfikacje Techniczne Wykonania i Odbioru Robót</w:t>
      </w:r>
    </w:p>
    <w:p w14:paraId="226B4682" w14:textId="154DC3B1" w:rsidR="00A178BC" w:rsidRPr="008A0CA3" w:rsidRDefault="00A178BC"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Przedmiary wraz z kosztorysami inwestorskimi</w:t>
      </w:r>
    </w:p>
    <w:p w14:paraId="63592A40" w14:textId="1E6850EE" w:rsidR="0068460F" w:rsidRPr="008A0CA3" w:rsidRDefault="0068460F" w:rsidP="0068460F">
      <w:pPr>
        <w:spacing w:line="276" w:lineRule="auto"/>
        <w:ind w:left="360"/>
        <w:jc w:val="both"/>
        <w:rPr>
          <w:rFonts w:asciiTheme="majorHAnsi" w:hAnsiTheme="majorHAnsi"/>
          <w:color w:val="000000" w:themeColor="text1"/>
        </w:rPr>
      </w:pPr>
      <w:r w:rsidRPr="008A0CA3">
        <w:rPr>
          <w:rFonts w:asciiTheme="majorHAnsi" w:hAnsiTheme="majorHAnsi"/>
          <w:color w:val="000000" w:themeColor="text1"/>
        </w:rPr>
        <w:t>UWAGA</w:t>
      </w:r>
      <w:r w:rsidR="00143DFA" w:rsidRPr="008A0CA3">
        <w:rPr>
          <w:rFonts w:asciiTheme="majorHAnsi" w:hAnsiTheme="majorHAnsi"/>
          <w:color w:val="000000" w:themeColor="text1"/>
        </w:rPr>
        <w:t xml:space="preserve"> (1)</w:t>
      </w:r>
      <w:r w:rsidRPr="008A0CA3">
        <w:rPr>
          <w:rFonts w:asciiTheme="majorHAnsi" w:hAnsiTheme="majorHAnsi"/>
          <w:color w:val="000000" w:themeColor="text1"/>
        </w:rPr>
        <w:t xml:space="preserve">: </w:t>
      </w:r>
      <w:r w:rsidR="00E450A8" w:rsidRPr="008A0CA3">
        <w:rPr>
          <w:rFonts w:asciiTheme="majorHAnsi" w:hAnsiTheme="majorHAnsi"/>
          <w:color w:val="000000" w:themeColor="text1"/>
        </w:rPr>
        <w:t>w Zestawieniu ważniejszych różnic architektonicznych (</w:t>
      </w:r>
      <w:r w:rsidR="00E450A8" w:rsidRPr="008A0CA3">
        <w:rPr>
          <w:rFonts w:asciiTheme="majorHAnsi" w:hAnsiTheme="majorHAnsi"/>
          <w:b/>
          <w:bCs/>
          <w:color w:val="000000" w:themeColor="text1"/>
        </w:rPr>
        <w:t>załącznik nr 15 do SWZ</w:t>
      </w:r>
      <w:r w:rsidR="00E450A8" w:rsidRPr="008A0CA3">
        <w:rPr>
          <w:rFonts w:asciiTheme="majorHAnsi" w:hAnsiTheme="majorHAnsi"/>
          <w:color w:val="000000" w:themeColor="text1"/>
        </w:rPr>
        <w:t xml:space="preserve">) wskazano </w:t>
      </w:r>
      <w:r w:rsidR="00143DFA" w:rsidRPr="008A0CA3">
        <w:rPr>
          <w:rFonts w:asciiTheme="majorHAnsi" w:hAnsiTheme="majorHAnsi"/>
          <w:color w:val="000000" w:themeColor="text1"/>
        </w:rPr>
        <w:t>różnice pomiędzy projektem budowlanym, a projektem wykonawczym. Wykonawca zobowiązany jest dostosować się (wykonać oraz wycenić w ramach oferty) elementy wskazane w kolumnie „Projekt Wykonawczy”;</w:t>
      </w:r>
    </w:p>
    <w:p w14:paraId="22F56B04" w14:textId="54A073E7" w:rsidR="00143DFA" w:rsidRPr="008A0CA3" w:rsidRDefault="00143DFA" w:rsidP="0068460F">
      <w:pPr>
        <w:spacing w:line="276" w:lineRule="auto"/>
        <w:ind w:left="360"/>
        <w:jc w:val="both"/>
        <w:rPr>
          <w:rFonts w:asciiTheme="majorHAnsi" w:hAnsiTheme="majorHAnsi"/>
          <w:color w:val="000000" w:themeColor="text1"/>
        </w:rPr>
      </w:pPr>
      <w:r w:rsidRPr="008A0CA3">
        <w:rPr>
          <w:rFonts w:asciiTheme="majorHAnsi" w:hAnsiTheme="majorHAnsi"/>
          <w:color w:val="000000" w:themeColor="text1"/>
        </w:rPr>
        <w:t xml:space="preserve">UWAGA (2): </w:t>
      </w:r>
      <w:r w:rsidR="009770BB" w:rsidRPr="008A0CA3">
        <w:rPr>
          <w:rFonts w:asciiTheme="majorHAnsi" w:hAnsiTheme="majorHAnsi"/>
          <w:color w:val="000000" w:themeColor="text1"/>
        </w:rPr>
        <w:t>Zamawiający przewiduje zmianę dokumentacji projektowej w zakresie zmiany strefy wejścia w budynku A poprzez dodanie pomieszczeń ochrony, recepcji oraz przedsionka poprzez zmniejszenie strefy bistro</w:t>
      </w:r>
      <w:r w:rsidR="000A1D4B" w:rsidRPr="008A0CA3">
        <w:rPr>
          <w:rFonts w:asciiTheme="majorHAnsi" w:hAnsiTheme="majorHAnsi"/>
          <w:color w:val="000000" w:themeColor="text1"/>
        </w:rPr>
        <w:t xml:space="preserve"> – prace należy wycenić (w ramach oferty) oraz wykonać na podstawie Erraty nr 1 stanowiącej </w:t>
      </w:r>
      <w:r w:rsidR="000A1D4B" w:rsidRPr="008A0CA3">
        <w:rPr>
          <w:rFonts w:asciiTheme="majorHAnsi" w:hAnsiTheme="majorHAnsi"/>
          <w:b/>
          <w:bCs/>
          <w:color w:val="000000" w:themeColor="text1"/>
        </w:rPr>
        <w:t>załącznik nr 16 do SWZ</w:t>
      </w:r>
      <w:r w:rsidR="000A1D4B" w:rsidRPr="008A0CA3">
        <w:rPr>
          <w:rFonts w:asciiTheme="majorHAnsi" w:hAnsiTheme="majorHAnsi"/>
          <w:color w:val="000000" w:themeColor="text1"/>
        </w:rPr>
        <w:t>.</w:t>
      </w:r>
    </w:p>
    <w:p w14:paraId="520CC03B" w14:textId="5598E0B4" w:rsidR="00A178BC" w:rsidRPr="008A0CA3" w:rsidRDefault="00991541"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 xml:space="preserve">Każdy zaprojektowany budynek (A, B, C i D) składa się z dwóch, </w:t>
      </w:r>
      <w:proofErr w:type="spellStart"/>
      <w:r w:rsidRPr="008A0CA3">
        <w:rPr>
          <w:rFonts w:asciiTheme="majorHAnsi" w:eastAsia="DejaVuSans" w:hAnsiTheme="majorHAnsi" w:cs="Calibri"/>
          <w:lang w:eastAsia="pl-PL"/>
        </w:rPr>
        <w:t>oddylatowanych</w:t>
      </w:r>
      <w:proofErr w:type="spellEnd"/>
      <w:r w:rsidRPr="008A0CA3">
        <w:rPr>
          <w:rFonts w:asciiTheme="majorHAnsi" w:eastAsia="DejaVuSans" w:hAnsiTheme="majorHAnsi" w:cs="Calibri"/>
          <w:lang w:eastAsia="pl-PL"/>
        </w:rPr>
        <w:t xml:space="preserve"> części – przemysłowej i usługowej. Części połączone są poprzez ogólnodostępny układ komunikacyjny w poziomie parteru.</w:t>
      </w:r>
    </w:p>
    <w:p w14:paraId="64F13720" w14:textId="27F1ADE6" w:rsidR="00991541" w:rsidRPr="008A0CA3" w:rsidRDefault="00991541"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Część przemysłowa zaprojektowana została jako hala, podzielona na 8 mniejszych mini hal na wynajem (moduły). Każda hala wyposażona jest w przemysłową bramę segmentową. Pomiędzy sąsiadującymi modułami zaprojektowano ścianę oddzielającą z płyt warstwowych, możliwą do demontażu. Daje to możliwość łączenia ze sobą modułów. Istnieje możliwość połączenia maksymalnie 4 modułów.</w:t>
      </w:r>
    </w:p>
    <w:p w14:paraId="7DA91F87" w14:textId="61D228D1" w:rsidR="00991541" w:rsidRPr="008A0CA3" w:rsidRDefault="00991541"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Część usługowa została zaprojektowana jako budynek dwukondygnacyjny. Wejście główne do części usługowych jak i wszystkich budynków zlokalizowano w narożnym podcieniu.</w:t>
      </w:r>
    </w:p>
    <w:p w14:paraId="5674B616" w14:textId="06A34B1F" w:rsidR="006E42AB" w:rsidRPr="008A0CA3" w:rsidRDefault="006E42AB"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Budynk</w:t>
      </w:r>
      <w:r w:rsidR="0013530B" w:rsidRPr="008A0CA3">
        <w:rPr>
          <w:rFonts w:asciiTheme="majorHAnsi" w:hAnsiTheme="majorHAnsi"/>
          <w:color w:val="000000" w:themeColor="text1"/>
        </w:rPr>
        <w:t>i</w:t>
      </w:r>
      <w:r w:rsidRPr="008A0CA3">
        <w:rPr>
          <w:rFonts w:asciiTheme="majorHAnsi" w:hAnsiTheme="majorHAnsi"/>
          <w:color w:val="000000" w:themeColor="text1"/>
        </w:rPr>
        <w:t xml:space="preserve"> A, B, C i D posiada</w:t>
      </w:r>
      <w:r w:rsidR="0013530B" w:rsidRPr="008A0CA3">
        <w:rPr>
          <w:rFonts w:asciiTheme="majorHAnsi" w:hAnsiTheme="majorHAnsi"/>
          <w:color w:val="000000" w:themeColor="text1"/>
        </w:rPr>
        <w:t>j</w:t>
      </w:r>
      <w:r w:rsidRPr="008A0CA3">
        <w:rPr>
          <w:rFonts w:asciiTheme="majorHAnsi" w:hAnsiTheme="majorHAnsi"/>
          <w:color w:val="000000" w:themeColor="text1"/>
        </w:rPr>
        <w:t xml:space="preserve">ą następujące </w:t>
      </w:r>
      <w:r w:rsidR="0013530B" w:rsidRPr="008A0CA3">
        <w:rPr>
          <w:rFonts w:asciiTheme="majorHAnsi" w:hAnsiTheme="majorHAnsi"/>
          <w:color w:val="000000" w:themeColor="text1"/>
        </w:rPr>
        <w:t xml:space="preserve">(przybliżone) </w:t>
      </w:r>
      <w:r w:rsidRPr="008A0CA3">
        <w:rPr>
          <w:rFonts w:asciiTheme="majorHAnsi" w:hAnsiTheme="majorHAnsi"/>
          <w:color w:val="000000" w:themeColor="text1"/>
        </w:rPr>
        <w:t>parametry (każdy z osobna</w:t>
      </w:r>
      <w:r w:rsidR="0013530B" w:rsidRPr="008A0CA3">
        <w:rPr>
          <w:rFonts w:asciiTheme="majorHAnsi" w:hAnsiTheme="majorHAnsi"/>
          <w:color w:val="000000" w:themeColor="text1"/>
        </w:rPr>
        <w:t xml:space="preserve"> – przy czym rzeczywiste parametry wynikają z dokumentacji projektowej</w:t>
      </w:r>
      <w:r w:rsidRPr="008A0CA3">
        <w:rPr>
          <w:rFonts w:asciiTheme="majorHAnsi" w:hAnsiTheme="majorHAnsi"/>
          <w:color w:val="000000" w:themeColor="text1"/>
        </w:rPr>
        <w:t>):</w:t>
      </w:r>
    </w:p>
    <w:p w14:paraId="4DC97AC3" w14:textId="37BDBCB6" w:rsidR="006E42AB" w:rsidRPr="008A0CA3" w:rsidRDefault="006E42AB" w:rsidP="006E42AB">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s="Calibri"/>
          <w:lang w:eastAsia="pl-PL"/>
        </w:rPr>
        <w:t>suma powierzchni użytkowej 3368,69m</w:t>
      </w:r>
      <w:r w:rsidRPr="008A0CA3">
        <w:rPr>
          <w:rFonts w:asciiTheme="majorHAnsi" w:hAnsiTheme="majorHAnsi" w:cs="Calibri"/>
          <w:vertAlign w:val="superscript"/>
          <w:lang w:eastAsia="pl-PL"/>
        </w:rPr>
        <w:t>2</w:t>
      </w:r>
    </w:p>
    <w:p w14:paraId="7E70B76E"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suma powierzchni ruchu 386,76m</w:t>
      </w:r>
      <w:r w:rsidRPr="008A0CA3">
        <w:rPr>
          <w:rFonts w:asciiTheme="majorHAnsi" w:hAnsiTheme="majorHAnsi" w:cs="Calibri"/>
          <w:vertAlign w:val="superscript"/>
          <w:lang w:eastAsia="pl-PL"/>
        </w:rPr>
        <w:t>2</w:t>
      </w:r>
    </w:p>
    <w:p w14:paraId="4539FDC2"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suma powierzchni całkowitej 4.235,82m</w:t>
      </w:r>
      <w:r w:rsidRPr="008A0CA3">
        <w:rPr>
          <w:rFonts w:asciiTheme="majorHAnsi" w:hAnsiTheme="majorHAnsi" w:cs="Calibri"/>
          <w:vertAlign w:val="superscript"/>
          <w:lang w:eastAsia="pl-PL"/>
        </w:rPr>
        <w:t>2</w:t>
      </w:r>
    </w:p>
    <w:p w14:paraId="5CC8CC9F"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powierzchnia zabudowy 2.981,73m</w:t>
      </w:r>
      <w:r w:rsidRPr="008A0CA3">
        <w:rPr>
          <w:rFonts w:asciiTheme="majorHAnsi" w:hAnsiTheme="majorHAnsi" w:cs="Calibri"/>
          <w:vertAlign w:val="superscript"/>
          <w:lang w:eastAsia="pl-PL"/>
        </w:rPr>
        <w:t>2</w:t>
      </w:r>
    </w:p>
    <w:p w14:paraId="1E5EE51A"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kubatura 30.601,34m</w:t>
      </w:r>
      <w:r w:rsidRPr="008A0CA3">
        <w:rPr>
          <w:rFonts w:asciiTheme="majorHAnsi" w:hAnsiTheme="majorHAnsi" w:cs="Calibri"/>
          <w:vertAlign w:val="superscript"/>
          <w:lang w:eastAsia="pl-PL"/>
        </w:rPr>
        <w:t>3</w:t>
      </w:r>
    </w:p>
    <w:p w14:paraId="3987DB28"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wysokość budynku: 10,12m</w:t>
      </w:r>
    </w:p>
    <w:p w14:paraId="2BEF56AA"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liczba kondygnacji nadziemnych: 2</w:t>
      </w:r>
    </w:p>
    <w:p w14:paraId="17DC7607"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długość: 54,4 m</w:t>
      </w:r>
    </w:p>
    <w:p w14:paraId="04FD6118" w14:textId="2A527AA2" w:rsidR="006E42AB" w:rsidRPr="008A0CA3" w:rsidRDefault="006E42AB" w:rsidP="006E42AB">
      <w:pPr>
        <w:pStyle w:val="Akapitzlist"/>
        <w:numPr>
          <w:ilvl w:val="1"/>
          <w:numId w:val="6"/>
        </w:numPr>
        <w:autoSpaceDE w:val="0"/>
        <w:autoSpaceDN w:val="0"/>
        <w:adjustRightInd w:val="0"/>
        <w:spacing w:line="240" w:lineRule="auto"/>
        <w:jc w:val="both"/>
        <w:rPr>
          <w:rFonts w:asciiTheme="majorHAnsi" w:hAnsiTheme="majorHAnsi" w:cs="Calibri"/>
          <w:lang w:eastAsia="pl-PL"/>
        </w:rPr>
      </w:pPr>
      <w:r w:rsidRPr="008A0CA3">
        <w:rPr>
          <w:rFonts w:asciiTheme="majorHAnsi" w:hAnsiTheme="majorHAnsi" w:cs="Calibri"/>
          <w:lang w:eastAsia="pl-PL"/>
        </w:rPr>
        <w:t>szerokość: 56,34 m</w:t>
      </w:r>
    </w:p>
    <w:p w14:paraId="16DF4F65" w14:textId="264B618C" w:rsidR="00BF61F4" w:rsidRPr="008A0CA3" w:rsidRDefault="00BF61F4"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Szczegółowy opis przedmiotu zamówienia zawarty został w:</w:t>
      </w:r>
    </w:p>
    <w:p w14:paraId="34E9ECD6" w14:textId="6BE10808" w:rsidR="00BF61F4" w:rsidRPr="008A0CA3" w:rsidRDefault="00BF61F4"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Dokumentacji Projektowej</w:t>
      </w:r>
      <w:r w:rsidR="00021FF7" w:rsidRPr="008A0CA3">
        <w:rPr>
          <w:rFonts w:asciiTheme="majorHAnsi" w:hAnsiTheme="majorHAnsi"/>
          <w:color w:val="000000" w:themeColor="text1"/>
        </w:rPr>
        <w:t xml:space="preserve"> – </w:t>
      </w:r>
      <w:r w:rsidR="00021FF7" w:rsidRPr="008A0CA3">
        <w:rPr>
          <w:rFonts w:asciiTheme="majorHAnsi" w:hAnsiTheme="majorHAnsi"/>
          <w:b/>
          <w:bCs/>
          <w:color w:val="000000" w:themeColor="text1"/>
        </w:rPr>
        <w:t>załącznik nr 1 do SWZ</w:t>
      </w:r>
    </w:p>
    <w:p w14:paraId="2507F264" w14:textId="68C8FC88" w:rsidR="00BF61F4" w:rsidRPr="008A0CA3" w:rsidRDefault="00BF61F4"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STWIORB</w:t>
      </w:r>
      <w:r w:rsidR="00021FF7" w:rsidRPr="008A0CA3">
        <w:rPr>
          <w:rFonts w:asciiTheme="majorHAnsi" w:hAnsiTheme="majorHAnsi"/>
          <w:color w:val="000000" w:themeColor="text1"/>
        </w:rPr>
        <w:t xml:space="preserve"> – </w:t>
      </w:r>
      <w:r w:rsidR="00021FF7" w:rsidRPr="008A0CA3">
        <w:rPr>
          <w:rFonts w:asciiTheme="majorHAnsi" w:hAnsiTheme="majorHAnsi"/>
          <w:b/>
          <w:bCs/>
          <w:color w:val="000000" w:themeColor="text1"/>
        </w:rPr>
        <w:t>załącznik nr 2 do SWZ</w:t>
      </w:r>
    </w:p>
    <w:p w14:paraId="76840F70" w14:textId="14173FCF" w:rsidR="001034FC" w:rsidRPr="008A0CA3" w:rsidRDefault="001034FC"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Zestawieniu ważniejszych różnic architektonicznych</w:t>
      </w:r>
      <w:r w:rsidR="00021FF7" w:rsidRPr="008A0CA3">
        <w:rPr>
          <w:rFonts w:asciiTheme="majorHAnsi" w:hAnsiTheme="majorHAnsi"/>
          <w:color w:val="000000" w:themeColor="text1"/>
        </w:rPr>
        <w:t xml:space="preserve"> – </w:t>
      </w:r>
      <w:r w:rsidR="00021FF7" w:rsidRPr="008A0CA3">
        <w:rPr>
          <w:rFonts w:asciiTheme="majorHAnsi" w:hAnsiTheme="majorHAnsi"/>
          <w:b/>
          <w:bCs/>
          <w:color w:val="000000" w:themeColor="text1"/>
        </w:rPr>
        <w:t>załącznik nr 15 do SWZ</w:t>
      </w:r>
    </w:p>
    <w:p w14:paraId="5D9FBC2F" w14:textId="1C5E33A1" w:rsidR="001034FC" w:rsidRPr="008A0CA3" w:rsidRDefault="001034FC"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Erracie nr 1</w:t>
      </w:r>
      <w:r w:rsidR="00021FF7" w:rsidRPr="008A0CA3">
        <w:rPr>
          <w:rFonts w:asciiTheme="majorHAnsi" w:hAnsiTheme="majorHAnsi"/>
          <w:color w:val="000000" w:themeColor="text1"/>
        </w:rPr>
        <w:t xml:space="preserve"> – </w:t>
      </w:r>
      <w:r w:rsidR="00021FF7" w:rsidRPr="008A0CA3">
        <w:rPr>
          <w:rFonts w:asciiTheme="majorHAnsi" w:hAnsiTheme="majorHAnsi"/>
          <w:b/>
          <w:bCs/>
          <w:color w:val="000000" w:themeColor="text1"/>
        </w:rPr>
        <w:t>załącznik nr 16 do SWZ</w:t>
      </w:r>
    </w:p>
    <w:p w14:paraId="6F332D29" w14:textId="02444A6A" w:rsidR="00BF61F4" w:rsidRPr="008A0CA3" w:rsidRDefault="00BF61F4"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przedmiarach</w:t>
      </w:r>
      <w:r w:rsidR="00602CFB" w:rsidRPr="008A0CA3">
        <w:rPr>
          <w:rFonts w:asciiTheme="majorHAnsi" w:hAnsiTheme="majorHAnsi"/>
          <w:color w:val="000000" w:themeColor="text1"/>
        </w:rPr>
        <w:t xml:space="preserve"> – </w:t>
      </w:r>
      <w:r w:rsidR="00602CFB" w:rsidRPr="008A0CA3">
        <w:rPr>
          <w:rFonts w:asciiTheme="majorHAnsi" w:hAnsiTheme="majorHAnsi"/>
          <w:b/>
          <w:bCs/>
          <w:color w:val="000000" w:themeColor="text1"/>
        </w:rPr>
        <w:t>załącznik nr 3 do SWZ</w:t>
      </w:r>
      <w:r w:rsidRPr="008A0CA3">
        <w:rPr>
          <w:rFonts w:asciiTheme="majorHAnsi" w:hAnsiTheme="majorHAnsi"/>
          <w:color w:val="000000" w:themeColor="text1"/>
        </w:rPr>
        <w:t xml:space="preserve"> – z zastrzeżeniem ust. </w:t>
      </w:r>
      <w:r w:rsidR="00166064" w:rsidRPr="008A0CA3">
        <w:rPr>
          <w:rFonts w:asciiTheme="majorHAnsi" w:hAnsiTheme="majorHAnsi"/>
          <w:color w:val="000000" w:themeColor="text1"/>
        </w:rPr>
        <w:t>8</w:t>
      </w:r>
      <w:r w:rsidRPr="008A0CA3">
        <w:rPr>
          <w:rFonts w:asciiTheme="majorHAnsi" w:hAnsiTheme="majorHAnsi"/>
          <w:color w:val="000000" w:themeColor="text1"/>
        </w:rPr>
        <w:t xml:space="preserve"> poniżej</w:t>
      </w:r>
    </w:p>
    <w:p w14:paraId="550EE692" w14:textId="6FBF7587" w:rsidR="0075747A" w:rsidRPr="008A0CA3" w:rsidRDefault="00E82814"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 xml:space="preserve">Przedmiary stanowią wyłącznie materiał pomocniczy. Wykonawca zobowiązany jest wykonać (i wycenić w ofercie oraz uwzględnić wszelkie koszty i ryzyka) cały przedmiot zamówienia opisany </w:t>
      </w:r>
      <w:r w:rsidR="00636A84" w:rsidRPr="008A0CA3">
        <w:rPr>
          <w:rFonts w:asciiTheme="majorHAnsi" w:hAnsiTheme="majorHAnsi"/>
          <w:color w:val="000000" w:themeColor="text1"/>
        </w:rPr>
        <w:t xml:space="preserve">SWZ, </w:t>
      </w:r>
      <w:r w:rsidRPr="008A0CA3">
        <w:rPr>
          <w:rFonts w:asciiTheme="majorHAnsi" w:hAnsiTheme="majorHAnsi"/>
          <w:color w:val="000000" w:themeColor="text1"/>
        </w:rPr>
        <w:t>Dokumentacją Projektową oraz STWIORB</w:t>
      </w:r>
      <w:r w:rsidR="00F22B20" w:rsidRPr="008A0CA3">
        <w:rPr>
          <w:rFonts w:asciiTheme="majorHAnsi" w:hAnsiTheme="majorHAnsi"/>
          <w:color w:val="000000" w:themeColor="text1"/>
        </w:rPr>
        <w:t xml:space="preserve"> (z zastrzeżeniem Zestawienia ważniejszych różnic architektonicznych oraz Erraty nr 1)</w:t>
      </w:r>
      <w:r w:rsidR="0075747A" w:rsidRPr="008A0CA3">
        <w:rPr>
          <w:rFonts w:asciiTheme="majorHAnsi" w:hAnsiTheme="majorHAnsi"/>
          <w:color w:val="000000" w:themeColor="text1"/>
        </w:rPr>
        <w:t>, jak również roboty i prace wprost nieujęte w w/w dokumentach, które Wykonawca, jako profesjonalista, powinien był przewidzieć, jako konieczne do wykonania, na podstawie w/w dokumentów</w:t>
      </w:r>
    </w:p>
    <w:p w14:paraId="3D8FA107" w14:textId="21AB9327" w:rsidR="006B0D66" w:rsidRPr="006B0D66" w:rsidRDefault="00B06FBA" w:rsidP="00AE32B1">
      <w:pPr>
        <w:pStyle w:val="Akapitzlist"/>
        <w:numPr>
          <w:ilvl w:val="0"/>
          <w:numId w:val="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 xml:space="preserve">Ponadto w zakres zamówienia </w:t>
      </w:r>
      <w:r w:rsidR="000C56D3" w:rsidRPr="008A0CA3">
        <w:rPr>
          <w:rFonts w:asciiTheme="majorHAnsi" w:hAnsiTheme="majorHAnsi"/>
          <w:color w:val="000000" w:themeColor="text1"/>
        </w:rPr>
        <w:t>wchodzą</w:t>
      </w:r>
      <w:r w:rsidRPr="008A0CA3">
        <w:rPr>
          <w:rFonts w:asciiTheme="majorHAnsi" w:hAnsiTheme="majorHAnsi"/>
          <w:color w:val="000000" w:themeColor="text1"/>
        </w:rPr>
        <w:t xml:space="preserve"> wszystkie inne roboty i </w:t>
      </w:r>
      <w:r w:rsidR="000C56D3" w:rsidRPr="008A0CA3">
        <w:rPr>
          <w:rFonts w:asciiTheme="majorHAnsi" w:hAnsiTheme="majorHAnsi"/>
          <w:color w:val="000000" w:themeColor="text1"/>
        </w:rPr>
        <w:t xml:space="preserve">prace oraz </w:t>
      </w:r>
      <w:r w:rsidRPr="008A0CA3">
        <w:rPr>
          <w:rFonts w:asciiTheme="majorHAnsi" w:hAnsiTheme="majorHAnsi"/>
          <w:color w:val="000000" w:themeColor="text1"/>
        </w:rPr>
        <w:t>czynności</w:t>
      </w:r>
      <w:r w:rsidR="000C56D3" w:rsidRPr="008A0CA3">
        <w:rPr>
          <w:rFonts w:asciiTheme="majorHAnsi" w:hAnsiTheme="majorHAnsi"/>
          <w:color w:val="000000" w:themeColor="text1"/>
        </w:rPr>
        <w:t xml:space="preserve"> </w:t>
      </w:r>
      <w:r w:rsidRPr="008A0CA3">
        <w:rPr>
          <w:rFonts w:asciiTheme="majorHAnsi" w:hAnsiTheme="majorHAnsi"/>
          <w:color w:val="000000" w:themeColor="text1"/>
        </w:rPr>
        <w:t xml:space="preserve">niezbędne do jego zrealizowania, odebrania i użytkowania wynikające </w:t>
      </w:r>
      <w:proofErr w:type="gramStart"/>
      <w:r w:rsidRPr="008A0CA3">
        <w:rPr>
          <w:rFonts w:asciiTheme="majorHAnsi" w:hAnsiTheme="majorHAnsi"/>
          <w:color w:val="000000" w:themeColor="text1"/>
        </w:rPr>
        <w:t>z  uzgodnień</w:t>
      </w:r>
      <w:proofErr w:type="gramEnd"/>
      <w:r w:rsidR="000C56D3" w:rsidRPr="008A0CA3">
        <w:rPr>
          <w:rFonts w:asciiTheme="majorHAnsi" w:hAnsiTheme="majorHAnsi"/>
          <w:color w:val="000000" w:themeColor="text1"/>
        </w:rPr>
        <w:t xml:space="preserve"> </w:t>
      </w:r>
      <w:r w:rsidRPr="008A0CA3">
        <w:rPr>
          <w:rFonts w:asciiTheme="majorHAnsi" w:hAnsiTheme="majorHAnsi"/>
          <w:color w:val="000000" w:themeColor="text1"/>
        </w:rPr>
        <w:t>i obowiązujących</w:t>
      </w:r>
      <w:r w:rsidRPr="00AB207C">
        <w:rPr>
          <w:rFonts w:asciiTheme="majorHAnsi" w:hAnsiTheme="majorHAnsi"/>
          <w:color w:val="000000" w:themeColor="text1"/>
        </w:rPr>
        <w:t xml:space="preserve"> przepisów prawa polskiego</w:t>
      </w:r>
      <w:r w:rsidR="007904C9">
        <w:rPr>
          <w:rFonts w:asciiTheme="majorHAnsi" w:hAnsiTheme="majorHAnsi"/>
          <w:color w:val="000000" w:themeColor="text1"/>
        </w:rPr>
        <w:t>. Wykonawca winien</w:t>
      </w:r>
      <w:r w:rsidRPr="00AB207C">
        <w:rPr>
          <w:rFonts w:asciiTheme="majorHAnsi" w:hAnsiTheme="majorHAnsi"/>
          <w:color w:val="000000" w:themeColor="text1"/>
        </w:rPr>
        <w:t xml:space="preserve"> m. in.: </w:t>
      </w:r>
    </w:p>
    <w:p w14:paraId="6EFBE0AD" w14:textId="77777777" w:rsidR="006B0D66" w:rsidRPr="006B0D66" w:rsidRDefault="00B06FBA" w:rsidP="00AE32B1">
      <w:pPr>
        <w:pStyle w:val="Akapitzlist"/>
        <w:numPr>
          <w:ilvl w:val="1"/>
          <w:numId w:val="6"/>
        </w:numPr>
        <w:spacing w:line="276" w:lineRule="auto"/>
        <w:jc w:val="both"/>
        <w:rPr>
          <w:rFonts w:asciiTheme="majorHAnsi" w:hAnsiTheme="majorHAnsi"/>
          <w:b/>
          <w:bCs/>
          <w:color w:val="000000" w:themeColor="text1"/>
        </w:rPr>
      </w:pPr>
      <w:r w:rsidRPr="006B0D66">
        <w:rPr>
          <w:rFonts w:asciiTheme="majorHAnsi" w:hAnsiTheme="majorHAnsi"/>
          <w:color w:val="000000" w:themeColor="text1"/>
        </w:rPr>
        <w:t xml:space="preserve">zabezpieczyć geodezyjną obsługę inwestycji; (wytyczenie geodezyjne. inwentaryzacja geodezyjna po zakończeniu robót oraz inne czynności, które mogą wyniknąć w trakcie realizacji zamówienia) </w:t>
      </w:r>
    </w:p>
    <w:p w14:paraId="1EBA85E4" w14:textId="77777777" w:rsidR="006B0D66" w:rsidRPr="006B0D66" w:rsidRDefault="00B06FBA" w:rsidP="00AE32B1">
      <w:pPr>
        <w:pStyle w:val="Akapitzlist"/>
        <w:numPr>
          <w:ilvl w:val="1"/>
          <w:numId w:val="6"/>
        </w:numPr>
        <w:spacing w:line="276" w:lineRule="auto"/>
        <w:jc w:val="both"/>
        <w:rPr>
          <w:rFonts w:asciiTheme="majorHAnsi" w:hAnsiTheme="majorHAnsi"/>
          <w:b/>
          <w:bCs/>
          <w:color w:val="000000" w:themeColor="text1"/>
        </w:rPr>
      </w:pPr>
      <w:r w:rsidRPr="006B0D66">
        <w:rPr>
          <w:rFonts w:asciiTheme="majorHAnsi" w:hAnsiTheme="majorHAnsi"/>
          <w:color w:val="000000" w:themeColor="text1"/>
        </w:rPr>
        <w:lastRenderedPageBreak/>
        <w:t xml:space="preserve">wykonać wszystkie czynności związane z przestrzeganiem zasad BHP i utrzymaniem porządku na terenie budowy (czynności związanych z BHP); </w:t>
      </w:r>
    </w:p>
    <w:p w14:paraId="4522C65D" w14:textId="77777777" w:rsidR="006B0D66" w:rsidRPr="006B0D66" w:rsidRDefault="00B06FBA" w:rsidP="00AE32B1">
      <w:pPr>
        <w:pStyle w:val="Akapitzlist"/>
        <w:numPr>
          <w:ilvl w:val="1"/>
          <w:numId w:val="6"/>
        </w:numPr>
        <w:spacing w:line="276" w:lineRule="auto"/>
        <w:jc w:val="both"/>
        <w:rPr>
          <w:rFonts w:asciiTheme="majorHAnsi" w:hAnsiTheme="majorHAnsi"/>
          <w:b/>
          <w:bCs/>
          <w:color w:val="000000" w:themeColor="text1"/>
        </w:rPr>
      </w:pPr>
      <w:r w:rsidRPr="006B0D66">
        <w:rPr>
          <w:rFonts w:asciiTheme="majorHAnsi" w:hAnsiTheme="majorHAnsi"/>
          <w:color w:val="000000" w:themeColor="text1"/>
        </w:rPr>
        <w:t xml:space="preserve">wykonać wszystkie niezbędne pomiary kontrolne związane z prawidłowością prowadzonych robót; </w:t>
      </w:r>
    </w:p>
    <w:p w14:paraId="045ED174" w14:textId="44AEEA52" w:rsidR="00E001DA" w:rsidRPr="00E001DA" w:rsidRDefault="00B06FBA" w:rsidP="00E001DA">
      <w:pPr>
        <w:pStyle w:val="Akapitzlist"/>
        <w:numPr>
          <w:ilvl w:val="1"/>
          <w:numId w:val="6"/>
        </w:numPr>
        <w:spacing w:line="276" w:lineRule="auto"/>
        <w:jc w:val="both"/>
        <w:rPr>
          <w:rFonts w:asciiTheme="majorHAnsi" w:hAnsiTheme="majorHAnsi"/>
          <w:b/>
          <w:bCs/>
          <w:color w:val="000000" w:themeColor="text1"/>
        </w:rPr>
      </w:pPr>
      <w:r w:rsidRPr="006B0D66">
        <w:rPr>
          <w:rFonts w:asciiTheme="majorHAnsi" w:hAnsiTheme="majorHAnsi"/>
          <w:color w:val="000000" w:themeColor="text1"/>
        </w:rPr>
        <w:t>dokonać wszelkich uzgodnień, konsultacji, nadzorów</w:t>
      </w:r>
      <w:r w:rsidR="0036044C">
        <w:rPr>
          <w:rFonts w:asciiTheme="majorHAnsi" w:hAnsiTheme="majorHAnsi"/>
          <w:color w:val="000000" w:themeColor="text1"/>
        </w:rPr>
        <w:t>,</w:t>
      </w:r>
      <w:r w:rsidRPr="006B0D66">
        <w:rPr>
          <w:rFonts w:asciiTheme="majorHAnsi" w:hAnsiTheme="majorHAnsi"/>
          <w:color w:val="000000" w:themeColor="text1"/>
        </w:rPr>
        <w:t xml:space="preserve"> </w:t>
      </w:r>
    </w:p>
    <w:p w14:paraId="71AB6667" w14:textId="77777777" w:rsidR="0036044C" w:rsidRPr="0036044C" w:rsidRDefault="00B06FBA" w:rsidP="0036044C">
      <w:pPr>
        <w:pStyle w:val="Akapitzlist"/>
        <w:numPr>
          <w:ilvl w:val="1"/>
          <w:numId w:val="6"/>
        </w:numPr>
        <w:spacing w:line="276" w:lineRule="auto"/>
        <w:jc w:val="both"/>
        <w:rPr>
          <w:rFonts w:asciiTheme="majorHAnsi" w:hAnsiTheme="majorHAnsi"/>
          <w:b/>
          <w:bCs/>
          <w:color w:val="000000" w:themeColor="text1"/>
        </w:rPr>
      </w:pPr>
      <w:r w:rsidRPr="00E001DA">
        <w:rPr>
          <w:rFonts w:asciiTheme="majorHAnsi" w:hAnsiTheme="majorHAnsi"/>
          <w:color w:val="000000" w:themeColor="text1"/>
        </w:rPr>
        <w:t xml:space="preserve">czynności związane ze składowaniem i utylizacją odpadów, </w:t>
      </w:r>
    </w:p>
    <w:p w14:paraId="0508CC79" w14:textId="7AC1A387" w:rsidR="00AB207C" w:rsidRPr="0036044C" w:rsidRDefault="00B06FBA" w:rsidP="0036044C">
      <w:pPr>
        <w:pStyle w:val="Akapitzlist"/>
        <w:numPr>
          <w:ilvl w:val="1"/>
          <w:numId w:val="6"/>
        </w:numPr>
        <w:spacing w:line="276" w:lineRule="auto"/>
        <w:jc w:val="both"/>
        <w:rPr>
          <w:rFonts w:asciiTheme="majorHAnsi" w:hAnsiTheme="majorHAnsi"/>
          <w:b/>
          <w:bCs/>
          <w:color w:val="000000" w:themeColor="text1"/>
        </w:rPr>
      </w:pPr>
      <w:r w:rsidRPr="0036044C">
        <w:rPr>
          <w:rFonts w:asciiTheme="majorHAnsi" w:hAnsiTheme="majorHAnsi"/>
          <w:color w:val="000000" w:themeColor="text1"/>
        </w:rPr>
        <w:t xml:space="preserve">a także inne czynności niezbędne do prawidłowego wykonania zamówienia, które wynikną w trakcie realizacji zamówienia oraz oddania do użytkowania zadania (dodatkowe obowiązki Wykonawcy, wynikające z przepisów, pozwoleń). </w:t>
      </w:r>
    </w:p>
    <w:p w14:paraId="56CA9E12" w14:textId="1E707582" w:rsidR="00B06FBA" w:rsidRPr="008A0CA3" w:rsidRDefault="00AB207C" w:rsidP="00AE32B1">
      <w:pPr>
        <w:pStyle w:val="Akapitzlist"/>
        <w:numPr>
          <w:ilvl w:val="0"/>
          <w:numId w:val="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 xml:space="preserve">Wykonawca winien uzyskać w imieniu Zamawiającego pozwolenie na użytkowanie. </w:t>
      </w:r>
      <w:r w:rsidR="00B06FBA" w:rsidRPr="008A0CA3">
        <w:rPr>
          <w:rFonts w:asciiTheme="majorHAnsi" w:hAnsiTheme="majorHAnsi"/>
          <w:color w:val="000000" w:themeColor="text1"/>
        </w:rPr>
        <w:t>Wszelkie koszty związane</w:t>
      </w:r>
      <w:r w:rsidRPr="008A0CA3">
        <w:rPr>
          <w:rFonts w:asciiTheme="majorHAnsi" w:hAnsiTheme="majorHAnsi"/>
          <w:color w:val="000000" w:themeColor="text1"/>
        </w:rPr>
        <w:t xml:space="preserve"> </w:t>
      </w:r>
      <w:r w:rsidR="00B06FBA" w:rsidRPr="008A0CA3">
        <w:rPr>
          <w:rFonts w:asciiTheme="majorHAnsi" w:hAnsiTheme="majorHAnsi"/>
          <w:color w:val="000000" w:themeColor="text1"/>
        </w:rPr>
        <w:t>z uzyskaniem pozwolenia na użytkowanie obciążają Wykonawcę</w:t>
      </w:r>
      <w:r w:rsidR="00384961" w:rsidRPr="008A0CA3">
        <w:rPr>
          <w:rFonts w:asciiTheme="majorHAnsi" w:hAnsiTheme="majorHAnsi"/>
          <w:color w:val="000000" w:themeColor="text1"/>
        </w:rPr>
        <w:t>.</w:t>
      </w:r>
    </w:p>
    <w:p w14:paraId="5B58B7B8" w14:textId="6C186B72" w:rsidR="00384961" w:rsidRPr="008A0CA3" w:rsidRDefault="00384961" w:rsidP="00AE32B1">
      <w:pPr>
        <w:pStyle w:val="Akapitzlist"/>
        <w:numPr>
          <w:ilvl w:val="0"/>
          <w:numId w:val="6"/>
        </w:numPr>
        <w:spacing w:line="276" w:lineRule="auto"/>
        <w:jc w:val="both"/>
        <w:rPr>
          <w:rFonts w:asciiTheme="majorHAnsi" w:hAnsiTheme="majorHAnsi"/>
          <w:b/>
          <w:bCs/>
          <w:color w:val="000000" w:themeColor="text1"/>
        </w:rPr>
      </w:pPr>
      <w:r w:rsidRPr="008A0CA3">
        <w:rPr>
          <w:rFonts w:asciiTheme="majorHAnsi" w:hAnsiTheme="majorHAnsi" w:cs="Arial"/>
          <w:color w:val="000000" w:themeColor="text1"/>
        </w:rPr>
        <w:t xml:space="preserve">Jeśli w dokumentach opisujących przedmiot zamówienia (w szczególności opisanych w ust. </w:t>
      </w:r>
      <w:r w:rsidR="00166064" w:rsidRPr="008A0CA3">
        <w:rPr>
          <w:rFonts w:asciiTheme="majorHAnsi" w:hAnsiTheme="majorHAnsi" w:cs="Arial"/>
          <w:color w:val="000000" w:themeColor="text1"/>
        </w:rPr>
        <w:t>7</w:t>
      </w:r>
      <w:r w:rsidRPr="008A0CA3">
        <w:rPr>
          <w:rFonts w:asciiTheme="majorHAnsi" w:hAnsiTheme="majorHAnsi" w:cs="Arial"/>
          <w:color w:val="000000" w:themeColor="text1"/>
        </w:rPr>
        <w:t xml:space="preserve"> powyżej) opisano przedmiot zamówienia za pomocą norm, aprobat, specyfikacji technicznych i systemów odniesienia dopuszcza się rozwiązania równoważne. Wykonawca, który powołuje się na rozwiązania równoważne opisywanym, jest zobowiązany wykazać, że oferowane przez niego roboty budowlane spełniają wymagania określone w dokumentach opisujących przedmiot zamówienia</w:t>
      </w:r>
      <w:r w:rsidR="00E07A52" w:rsidRPr="008A0CA3">
        <w:rPr>
          <w:rFonts w:asciiTheme="majorHAnsi" w:hAnsiTheme="majorHAnsi" w:cs="Arial"/>
          <w:color w:val="000000" w:themeColor="text1"/>
        </w:rPr>
        <w:t>.</w:t>
      </w:r>
    </w:p>
    <w:p w14:paraId="60105EF0" w14:textId="26D06E1B" w:rsidR="00E07A52" w:rsidRPr="008A0CA3" w:rsidRDefault="00E07A52" w:rsidP="00F0623F">
      <w:pPr>
        <w:pStyle w:val="Akapitzlist"/>
        <w:spacing w:line="276" w:lineRule="auto"/>
        <w:ind w:left="360"/>
        <w:jc w:val="both"/>
        <w:rPr>
          <w:rFonts w:asciiTheme="majorHAnsi" w:hAnsiTheme="majorHAnsi"/>
          <w:b/>
          <w:bCs/>
          <w:color w:val="000000" w:themeColor="text1"/>
        </w:rPr>
      </w:pPr>
      <w:r w:rsidRPr="008A0CA3">
        <w:rPr>
          <w:rFonts w:asciiTheme="majorHAnsi" w:hAnsiTheme="majorHAnsi" w:cs="Arial"/>
          <w:color w:val="000000" w:themeColor="text1"/>
        </w:rPr>
        <w:t>Przez rozwiązania równoważne w stosunku do rozwiązań opisanych, przy zachowaniu norm, aprobat, specyfikacji technicznych i systemów odniesienia, przywołanych w dokumentach opisujących przedmiot zamówienia, rozumie się utrzymani</w:t>
      </w:r>
      <w:r w:rsidR="00AF7E92" w:rsidRPr="008A0CA3">
        <w:rPr>
          <w:rFonts w:asciiTheme="majorHAnsi" w:hAnsiTheme="majorHAnsi" w:cs="Arial"/>
          <w:color w:val="000000" w:themeColor="text1"/>
        </w:rPr>
        <w:t>e</w:t>
      </w:r>
      <w:r w:rsidRPr="008A0CA3">
        <w:rPr>
          <w:rFonts w:asciiTheme="majorHAnsi" w:hAnsiTheme="majorHAnsi" w:cs="Arial"/>
          <w:color w:val="000000" w:themeColor="text1"/>
        </w:rPr>
        <w:t xml:space="preserve"> standardów wynikających z norm właściwych ze względu na przedmiot zamówienia, wymogów materiałowych, jakościowych, technologicznych i innych, na poziomie nie gorszym, niż wynikający </w:t>
      </w:r>
      <w:proofErr w:type="gramStart"/>
      <w:r w:rsidRPr="008A0CA3">
        <w:rPr>
          <w:rFonts w:asciiTheme="majorHAnsi" w:hAnsiTheme="majorHAnsi" w:cs="Arial"/>
          <w:color w:val="000000" w:themeColor="text1"/>
        </w:rPr>
        <w:t>z  norm</w:t>
      </w:r>
      <w:proofErr w:type="gramEnd"/>
      <w:r w:rsidRPr="008A0CA3">
        <w:rPr>
          <w:rFonts w:asciiTheme="majorHAnsi" w:hAnsiTheme="majorHAnsi" w:cs="Arial"/>
          <w:color w:val="000000" w:themeColor="text1"/>
        </w:rPr>
        <w:t>, aprobat, specyfikacji technicznych i systemów odniesienia.</w:t>
      </w:r>
    </w:p>
    <w:p w14:paraId="0EA80D61" w14:textId="1571088F" w:rsidR="00E07A52" w:rsidRPr="00265C97" w:rsidRDefault="00E07A52" w:rsidP="00AE32B1">
      <w:pPr>
        <w:pStyle w:val="Akapitzlist"/>
        <w:numPr>
          <w:ilvl w:val="0"/>
          <w:numId w:val="6"/>
        </w:numPr>
        <w:spacing w:line="276" w:lineRule="auto"/>
        <w:jc w:val="both"/>
        <w:rPr>
          <w:rFonts w:asciiTheme="majorHAnsi" w:hAnsiTheme="majorHAnsi"/>
          <w:b/>
          <w:bCs/>
          <w:color w:val="000000" w:themeColor="text1"/>
        </w:rPr>
      </w:pPr>
      <w:r w:rsidRPr="008A0CA3">
        <w:rPr>
          <w:rStyle w:val="Nagwek2Znak"/>
          <w:rFonts w:asciiTheme="majorHAnsi" w:eastAsiaTheme="minorHAnsi" w:hAnsiTheme="majorHAnsi" w:cs="Arial"/>
          <w:color w:val="000000" w:themeColor="text1"/>
          <w:sz w:val="22"/>
          <w:szCs w:val="22"/>
        </w:rPr>
        <w:t xml:space="preserve">Użyte w </w:t>
      </w:r>
      <w:r w:rsidR="00265C97" w:rsidRPr="008A0CA3">
        <w:rPr>
          <w:rFonts w:asciiTheme="majorHAnsi" w:hAnsiTheme="majorHAnsi" w:cs="Arial"/>
          <w:color w:val="000000" w:themeColor="text1"/>
        </w:rPr>
        <w:t xml:space="preserve">dokumentach opisujących przedmiot zamówienia (w szczególności opisanych w ust. </w:t>
      </w:r>
      <w:r w:rsidR="00166064" w:rsidRPr="008A0CA3">
        <w:rPr>
          <w:rFonts w:asciiTheme="majorHAnsi" w:hAnsiTheme="majorHAnsi" w:cs="Arial"/>
          <w:color w:val="000000" w:themeColor="text1"/>
        </w:rPr>
        <w:t>7</w:t>
      </w:r>
      <w:r w:rsidR="00265C97" w:rsidRPr="008A0CA3">
        <w:rPr>
          <w:rFonts w:asciiTheme="majorHAnsi" w:hAnsiTheme="majorHAnsi" w:cs="Arial"/>
          <w:color w:val="000000" w:themeColor="text1"/>
        </w:rPr>
        <w:t xml:space="preserve"> powyżej) </w:t>
      </w:r>
      <w:r w:rsidRPr="008A0CA3">
        <w:rPr>
          <w:rStyle w:val="Nagwek2Znak"/>
          <w:rFonts w:asciiTheme="majorHAnsi" w:eastAsiaTheme="minorHAnsi" w:hAnsiTheme="majorHAnsi" w:cs="Arial"/>
          <w:color w:val="000000" w:themeColor="text1"/>
          <w:sz w:val="22"/>
          <w:szCs w:val="22"/>
        </w:rPr>
        <w:t>nazwy produktów, producentów produktów lub źródła</w:t>
      </w:r>
      <w:r w:rsidRPr="008A0CA3">
        <w:rPr>
          <w:rFonts w:asciiTheme="majorHAnsi" w:hAnsiTheme="majorHAnsi" w:cs="Arial"/>
          <w:color w:val="000000" w:themeColor="text1"/>
        </w:rPr>
        <w:t xml:space="preserve"> ich pochodzenia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w:t>
      </w:r>
      <w:r w:rsidR="00265C97" w:rsidRPr="008A0CA3">
        <w:rPr>
          <w:rFonts w:asciiTheme="majorHAnsi" w:hAnsiTheme="majorHAnsi" w:cs="Arial"/>
          <w:color w:val="000000" w:themeColor="text1"/>
        </w:rPr>
        <w:t>dokumentach zamówienia</w:t>
      </w:r>
      <w:r w:rsidRPr="008A0CA3">
        <w:rPr>
          <w:rFonts w:asciiTheme="majorHAnsi" w:hAnsiTheme="majorHAnsi" w:cs="Arial"/>
          <w:color w:val="000000" w:themeColor="text1"/>
        </w:rPr>
        <w:t xml:space="preserve">. </w:t>
      </w:r>
      <w:r w:rsidR="00166064" w:rsidRPr="008A0CA3">
        <w:rPr>
          <w:rFonts w:asciiTheme="majorHAnsi" w:hAnsiTheme="majorHAnsi" w:cs="Arial"/>
          <w:color w:val="000000" w:themeColor="text1"/>
        </w:rPr>
        <w:t xml:space="preserve">Zamawiający określa kryteria równoważności wymagane w odniesieniu do wskazanych powyżej </w:t>
      </w:r>
      <w:r w:rsidR="005D5E8C" w:rsidRPr="008A0CA3">
        <w:rPr>
          <w:rFonts w:asciiTheme="majorHAnsi" w:hAnsiTheme="majorHAnsi" w:cs="Arial"/>
          <w:color w:val="000000" w:themeColor="text1"/>
        </w:rPr>
        <w:t xml:space="preserve">produktów w </w:t>
      </w:r>
      <w:r w:rsidR="005D5E8C" w:rsidRPr="008A0CA3">
        <w:rPr>
          <w:rFonts w:asciiTheme="majorHAnsi" w:hAnsiTheme="majorHAnsi" w:cs="Arial"/>
          <w:b/>
          <w:bCs/>
          <w:color w:val="000000" w:themeColor="text1"/>
        </w:rPr>
        <w:t xml:space="preserve">załączniku nr </w:t>
      </w:r>
      <w:r w:rsidR="005C39D4" w:rsidRPr="008A0CA3">
        <w:rPr>
          <w:rFonts w:asciiTheme="majorHAnsi" w:hAnsiTheme="majorHAnsi" w:cs="Arial"/>
          <w:b/>
          <w:bCs/>
          <w:color w:val="000000" w:themeColor="text1"/>
        </w:rPr>
        <w:t>14</w:t>
      </w:r>
      <w:r w:rsidR="005D5E8C" w:rsidRPr="008A0CA3">
        <w:rPr>
          <w:rFonts w:asciiTheme="majorHAnsi" w:hAnsiTheme="majorHAnsi" w:cs="Arial"/>
          <w:b/>
          <w:bCs/>
          <w:color w:val="000000" w:themeColor="text1"/>
        </w:rPr>
        <w:t xml:space="preserve"> do SWZ (</w:t>
      </w:r>
      <w:r w:rsidR="005D5E8C" w:rsidRPr="008A0CA3">
        <w:rPr>
          <w:rFonts w:asciiTheme="majorHAnsi" w:hAnsiTheme="majorHAnsi" w:cs="Arial"/>
          <w:b/>
          <w:bCs/>
          <w:i/>
          <w:iCs/>
          <w:color w:val="000000" w:themeColor="text1"/>
        </w:rPr>
        <w:t>Tabele Równoważności</w:t>
      </w:r>
      <w:r w:rsidR="005D5E8C" w:rsidRPr="008A0CA3">
        <w:rPr>
          <w:rFonts w:asciiTheme="majorHAnsi" w:hAnsiTheme="majorHAnsi" w:cs="Arial"/>
          <w:b/>
          <w:bCs/>
          <w:color w:val="000000" w:themeColor="text1"/>
        </w:rPr>
        <w:t>)</w:t>
      </w:r>
      <w:r w:rsidR="005D5E8C" w:rsidRPr="008A0CA3">
        <w:rPr>
          <w:rFonts w:asciiTheme="majorHAnsi" w:hAnsiTheme="majorHAnsi" w:cs="Arial"/>
          <w:color w:val="000000" w:themeColor="text1"/>
        </w:rPr>
        <w:t xml:space="preserve">. </w:t>
      </w:r>
      <w:r w:rsidRPr="008A0CA3">
        <w:rPr>
          <w:rFonts w:asciiTheme="majorHAnsi" w:hAnsiTheme="majorHAnsi" w:cs="Arial"/>
          <w:b/>
          <w:color w:val="000000" w:themeColor="text1"/>
        </w:rPr>
        <w:t>Na Wykonawcy spoczywa ciężar wykazania równoważności</w:t>
      </w:r>
      <w:r w:rsidR="00265C97" w:rsidRPr="008A0CA3">
        <w:rPr>
          <w:rFonts w:asciiTheme="majorHAnsi" w:hAnsiTheme="majorHAnsi" w:cs="Arial"/>
          <w:bCs/>
          <w:color w:val="000000" w:themeColor="text1"/>
        </w:rPr>
        <w:t xml:space="preserve">. </w:t>
      </w:r>
      <w:r w:rsidR="00265C97" w:rsidRPr="008A0CA3">
        <w:rPr>
          <w:rFonts w:asciiTheme="majorHAnsi" w:hAnsiTheme="majorHAnsi" w:cs="Arial"/>
          <w:b/>
          <w:color w:val="000000" w:themeColor="text1"/>
        </w:rPr>
        <w:t>Równoważność wykazana musi</w:t>
      </w:r>
      <w:r w:rsidR="00265C97" w:rsidRPr="00265C97">
        <w:rPr>
          <w:rFonts w:asciiTheme="majorHAnsi" w:hAnsiTheme="majorHAnsi" w:cs="Arial"/>
          <w:b/>
          <w:color w:val="000000" w:themeColor="text1"/>
        </w:rPr>
        <w:t xml:space="preserve"> być wraz z ofertą Wykonawcy pod rygorem odrzucenia oferty na podstawie art. </w:t>
      </w:r>
      <w:r w:rsidR="0058016B">
        <w:rPr>
          <w:rFonts w:asciiTheme="majorHAnsi" w:hAnsiTheme="majorHAnsi" w:cs="Arial"/>
          <w:b/>
          <w:color w:val="000000" w:themeColor="text1"/>
        </w:rPr>
        <w:t>226 ust. 1 pkt 5</w:t>
      </w:r>
      <w:r w:rsidR="00265C97" w:rsidRPr="00265C97">
        <w:rPr>
          <w:rFonts w:asciiTheme="majorHAnsi" w:hAnsiTheme="majorHAnsi" w:cs="Arial"/>
          <w:b/>
          <w:color w:val="000000" w:themeColor="text1"/>
        </w:rPr>
        <w:t xml:space="preserve"> </w:t>
      </w:r>
      <w:r w:rsidR="00265C97">
        <w:rPr>
          <w:rFonts w:asciiTheme="majorHAnsi" w:hAnsiTheme="majorHAnsi" w:cs="Arial"/>
          <w:b/>
          <w:color w:val="000000" w:themeColor="text1"/>
        </w:rPr>
        <w:t xml:space="preserve">ustawy </w:t>
      </w:r>
      <w:r w:rsidR="00265C97" w:rsidRPr="00265C97">
        <w:rPr>
          <w:rFonts w:asciiTheme="majorHAnsi" w:hAnsiTheme="majorHAnsi" w:cs="Arial"/>
          <w:b/>
          <w:color w:val="000000" w:themeColor="text1"/>
        </w:rPr>
        <w:t>PZP</w:t>
      </w:r>
      <w:r w:rsidR="00265C97" w:rsidRPr="00265C97">
        <w:rPr>
          <w:rFonts w:asciiTheme="majorHAnsi" w:hAnsiTheme="majorHAnsi" w:cs="Arial"/>
          <w:bCs/>
          <w:color w:val="000000" w:themeColor="text1"/>
        </w:rPr>
        <w:t>.</w:t>
      </w:r>
    </w:p>
    <w:p w14:paraId="63E3E4B2" w14:textId="77777777" w:rsidR="007A7541" w:rsidRPr="00DD78D7" w:rsidRDefault="007A7541"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7A7541" w:rsidRPr="00DD78D7" w14:paraId="20B00C61" w14:textId="77777777" w:rsidTr="00EA599C">
        <w:tc>
          <w:tcPr>
            <w:tcW w:w="5000" w:type="pct"/>
            <w:shd w:val="clear" w:color="auto" w:fill="003CA6"/>
          </w:tcPr>
          <w:p w14:paraId="38C9618C" w14:textId="137E1A4D" w:rsidR="007A7541" w:rsidRPr="0024349A" w:rsidRDefault="00D316A2" w:rsidP="00AE32B1">
            <w:pPr>
              <w:pStyle w:val="Akapitzlist"/>
              <w:numPr>
                <w:ilvl w:val="0"/>
                <w:numId w:val="35"/>
              </w:numPr>
              <w:spacing w:line="276" w:lineRule="auto"/>
              <w:jc w:val="both"/>
              <w:rPr>
                <w:b/>
                <w:bCs/>
                <w:color w:val="000000" w:themeColor="text1"/>
              </w:rPr>
            </w:pPr>
            <w:r>
              <w:rPr>
                <w:noProof/>
                <w:lang w:eastAsia="pl-PL"/>
              </w:rPr>
              <w:drawing>
                <wp:anchor distT="0" distB="0" distL="114300" distR="114300" simplePos="0" relativeHeight="251668480" behindDoc="0" locked="0" layoutInCell="1" allowOverlap="1" wp14:anchorId="67C3BC1C" wp14:editId="6E558AD7">
                  <wp:simplePos x="0" y="0"/>
                  <wp:positionH relativeFrom="margin">
                    <wp:posOffset>-65405</wp:posOffset>
                  </wp:positionH>
                  <wp:positionV relativeFrom="margin">
                    <wp:posOffset>0</wp:posOffset>
                  </wp:positionV>
                  <wp:extent cx="228600" cy="353060"/>
                  <wp:effectExtent l="0" t="0" r="0" b="889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D316A2">
              <w:rPr>
                <w:b/>
                <w:bCs/>
                <w:color w:val="D9E2F3" w:themeColor="accent1" w:themeTint="33"/>
              </w:rPr>
              <w:t>OZNACZENIE PRZEDMIOTU ZAMÓWIENIA WEDŁUG KODU CPV</w:t>
            </w:r>
          </w:p>
        </w:tc>
      </w:tr>
    </w:tbl>
    <w:p w14:paraId="1CD7BAE2" w14:textId="77777777" w:rsidR="007A7541" w:rsidRDefault="007A7541" w:rsidP="00F0623F">
      <w:pPr>
        <w:spacing w:line="276" w:lineRule="auto"/>
        <w:jc w:val="both"/>
        <w:rPr>
          <w:b/>
          <w:bCs/>
          <w:color w:val="000000" w:themeColor="text1"/>
        </w:rPr>
      </w:pPr>
    </w:p>
    <w:p w14:paraId="672CFFE2" w14:textId="47B0D47A" w:rsidR="00947DB0" w:rsidRPr="00947DB0" w:rsidRDefault="00947DB0" w:rsidP="00AE32B1">
      <w:pPr>
        <w:pStyle w:val="Standard"/>
        <w:numPr>
          <w:ilvl w:val="0"/>
          <w:numId w:val="9"/>
        </w:numPr>
        <w:spacing w:line="276" w:lineRule="auto"/>
        <w:jc w:val="both"/>
        <w:rPr>
          <w:rFonts w:asciiTheme="majorHAnsi" w:hAnsiTheme="majorHAnsi"/>
          <w:sz w:val="22"/>
          <w:szCs w:val="22"/>
        </w:rPr>
      </w:pPr>
      <w:r w:rsidRPr="00947DB0">
        <w:rPr>
          <w:rFonts w:asciiTheme="majorHAnsi" w:hAnsiTheme="majorHAnsi"/>
          <w:sz w:val="22"/>
          <w:szCs w:val="22"/>
        </w:rPr>
        <w:t>45000000-7</w:t>
      </w:r>
      <w:r>
        <w:rPr>
          <w:rFonts w:asciiTheme="majorHAnsi" w:hAnsiTheme="majorHAnsi"/>
          <w:sz w:val="22"/>
          <w:szCs w:val="22"/>
        </w:rPr>
        <w:tab/>
      </w:r>
      <w:r w:rsidRPr="00947DB0">
        <w:rPr>
          <w:rFonts w:asciiTheme="majorHAnsi" w:hAnsiTheme="majorHAnsi"/>
          <w:sz w:val="22"/>
          <w:szCs w:val="22"/>
        </w:rPr>
        <w:t>Roboty budowlane</w:t>
      </w:r>
    </w:p>
    <w:p w14:paraId="44616AD3" w14:textId="77777777" w:rsidR="00947DB0" w:rsidRPr="00947DB0" w:rsidRDefault="00947DB0" w:rsidP="00AE32B1">
      <w:pPr>
        <w:pStyle w:val="Standard"/>
        <w:numPr>
          <w:ilvl w:val="0"/>
          <w:numId w:val="9"/>
        </w:numPr>
        <w:spacing w:line="276" w:lineRule="auto"/>
        <w:jc w:val="both"/>
        <w:rPr>
          <w:rFonts w:asciiTheme="majorHAnsi" w:hAnsiTheme="majorHAnsi"/>
          <w:sz w:val="22"/>
          <w:szCs w:val="22"/>
        </w:rPr>
      </w:pPr>
      <w:r w:rsidRPr="00947DB0">
        <w:rPr>
          <w:rFonts w:asciiTheme="majorHAnsi" w:hAnsiTheme="majorHAnsi" w:cs="Arial"/>
          <w:sz w:val="22"/>
          <w:szCs w:val="22"/>
        </w:rPr>
        <w:t>45100000-8</w:t>
      </w:r>
      <w:r w:rsidRPr="00947DB0">
        <w:rPr>
          <w:rFonts w:asciiTheme="majorHAnsi" w:hAnsiTheme="majorHAnsi" w:cs="Arial"/>
          <w:sz w:val="22"/>
          <w:szCs w:val="22"/>
        </w:rPr>
        <w:tab/>
        <w:t xml:space="preserve">Przygotowanie terenu pod budowę </w:t>
      </w:r>
    </w:p>
    <w:p w14:paraId="684C05CE" w14:textId="2FB59A15" w:rsidR="00947DB0" w:rsidRPr="00947DB0" w:rsidRDefault="00947DB0" w:rsidP="00AE32B1">
      <w:pPr>
        <w:pStyle w:val="Standard"/>
        <w:numPr>
          <w:ilvl w:val="0"/>
          <w:numId w:val="9"/>
        </w:numPr>
        <w:spacing w:line="276" w:lineRule="auto"/>
        <w:jc w:val="both"/>
        <w:rPr>
          <w:rFonts w:asciiTheme="majorHAnsi" w:hAnsiTheme="majorHAnsi"/>
          <w:b/>
          <w:bCs/>
          <w:sz w:val="22"/>
          <w:szCs w:val="22"/>
        </w:rPr>
      </w:pPr>
      <w:r w:rsidRPr="00947DB0">
        <w:rPr>
          <w:rFonts w:asciiTheme="majorHAnsi" w:hAnsiTheme="majorHAnsi" w:cs="Arial"/>
          <w:sz w:val="22"/>
          <w:szCs w:val="22"/>
        </w:rPr>
        <w:t>45200000-9</w:t>
      </w:r>
      <w:r w:rsidRPr="00947DB0">
        <w:rPr>
          <w:rFonts w:asciiTheme="majorHAnsi" w:hAnsiTheme="majorHAnsi" w:cs="Arial"/>
          <w:sz w:val="22"/>
          <w:szCs w:val="22"/>
        </w:rPr>
        <w:tab/>
        <w:t>Roboty budowlane w zakresie wznoszenia kompletnych obiektów budowlanych lub ich części oraz roboty w zakresie inżynierii lądowej i wodnej</w:t>
      </w:r>
    </w:p>
    <w:p w14:paraId="478791EB" w14:textId="77777777" w:rsidR="00947DB0" w:rsidRPr="00947DB0" w:rsidRDefault="00947DB0" w:rsidP="00AE32B1">
      <w:pPr>
        <w:pStyle w:val="Standard"/>
        <w:numPr>
          <w:ilvl w:val="0"/>
          <w:numId w:val="9"/>
        </w:numPr>
        <w:spacing w:line="276" w:lineRule="auto"/>
        <w:jc w:val="both"/>
        <w:rPr>
          <w:rFonts w:asciiTheme="majorHAnsi" w:hAnsiTheme="majorHAnsi"/>
          <w:bCs/>
          <w:sz w:val="22"/>
          <w:szCs w:val="22"/>
        </w:rPr>
      </w:pPr>
      <w:r w:rsidRPr="00947DB0">
        <w:rPr>
          <w:rFonts w:asciiTheme="majorHAnsi" w:hAnsiTheme="majorHAnsi"/>
          <w:bCs/>
          <w:sz w:val="22"/>
          <w:szCs w:val="22"/>
        </w:rPr>
        <w:t>45300000-0</w:t>
      </w:r>
      <w:r w:rsidRPr="00947DB0">
        <w:rPr>
          <w:rFonts w:asciiTheme="majorHAnsi" w:hAnsiTheme="majorHAnsi"/>
          <w:bCs/>
          <w:sz w:val="22"/>
          <w:szCs w:val="22"/>
        </w:rPr>
        <w:tab/>
        <w:t>Roboty instalacyjne w budynkach</w:t>
      </w:r>
    </w:p>
    <w:p w14:paraId="36F5B54B" w14:textId="77777777" w:rsidR="00947DB0" w:rsidRPr="00947DB0" w:rsidRDefault="00947DB0" w:rsidP="00AE32B1">
      <w:pPr>
        <w:pStyle w:val="Standard"/>
        <w:numPr>
          <w:ilvl w:val="0"/>
          <w:numId w:val="9"/>
        </w:numPr>
        <w:spacing w:line="276" w:lineRule="auto"/>
        <w:jc w:val="both"/>
        <w:rPr>
          <w:rFonts w:asciiTheme="majorHAnsi" w:hAnsiTheme="majorHAnsi"/>
          <w:bCs/>
          <w:sz w:val="22"/>
          <w:szCs w:val="22"/>
        </w:rPr>
      </w:pPr>
      <w:r w:rsidRPr="00947DB0">
        <w:rPr>
          <w:rFonts w:asciiTheme="majorHAnsi" w:hAnsiTheme="majorHAnsi"/>
          <w:bCs/>
          <w:sz w:val="22"/>
          <w:szCs w:val="22"/>
        </w:rPr>
        <w:t>45400000-1</w:t>
      </w:r>
      <w:r w:rsidRPr="00947DB0">
        <w:rPr>
          <w:rFonts w:asciiTheme="majorHAnsi" w:hAnsiTheme="majorHAnsi"/>
          <w:bCs/>
          <w:sz w:val="22"/>
          <w:szCs w:val="22"/>
        </w:rPr>
        <w:tab/>
        <w:t>Roboty wykończeniowe w zakresie obiektów budowlanych</w:t>
      </w:r>
    </w:p>
    <w:p w14:paraId="6D8A2151" w14:textId="77777777" w:rsidR="00947DB0" w:rsidRPr="00DD78D7" w:rsidRDefault="00947DB0"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B38C285" w14:textId="77777777" w:rsidTr="00272263">
        <w:tc>
          <w:tcPr>
            <w:tcW w:w="5000" w:type="pct"/>
            <w:shd w:val="clear" w:color="auto" w:fill="003CA6"/>
          </w:tcPr>
          <w:p w14:paraId="53C6585D" w14:textId="36C989C1" w:rsidR="0030100B" w:rsidRPr="00272263" w:rsidRDefault="00272263" w:rsidP="00AE32B1">
            <w:pPr>
              <w:pStyle w:val="Akapitzlist"/>
              <w:numPr>
                <w:ilvl w:val="0"/>
                <w:numId w:val="35"/>
              </w:numPr>
              <w:spacing w:line="276" w:lineRule="auto"/>
              <w:jc w:val="both"/>
              <w:rPr>
                <w:b/>
                <w:bCs/>
                <w:color w:val="000000" w:themeColor="text1"/>
              </w:rPr>
            </w:pPr>
            <w:r w:rsidRPr="00272263">
              <w:rPr>
                <w:noProof/>
                <w:color w:val="D9E2F3" w:themeColor="accent1" w:themeTint="33"/>
                <w:lang w:eastAsia="pl-PL"/>
              </w:rPr>
              <w:drawing>
                <wp:anchor distT="0" distB="0" distL="114300" distR="114300" simplePos="0" relativeHeight="251670528" behindDoc="0" locked="0" layoutInCell="1" allowOverlap="1" wp14:anchorId="6CB675BF" wp14:editId="04FB3CA9">
                  <wp:simplePos x="0" y="0"/>
                  <wp:positionH relativeFrom="margin">
                    <wp:posOffset>-65405</wp:posOffset>
                  </wp:positionH>
                  <wp:positionV relativeFrom="margin">
                    <wp:posOffset>0</wp:posOffset>
                  </wp:positionV>
                  <wp:extent cx="228600" cy="353060"/>
                  <wp:effectExtent l="0" t="0" r="0" b="889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272263">
              <w:rPr>
                <w:b/>
                <w:bCs/>
                <w:color w:val="D9E2F3" w:themeColor="accent1" w:themeTint="33"/>
              </w:rPr>
              <w:t>INFORMACJA O PRZEDMIOTOWYCH ŚRODKACH DOWODOWYCH</w:t>
            </w:r>
          </w:p>
        </w:tc>
      </w:tr>
    </w:tbl>
    <w:p w14:paraId="4B8B673F" w14:textId="32CF8E1B" w:rsidR="0030100B" w:rsidRDefault="0030100B" w:rsidP="00F0623F">
      <w:pPr>
        <w:spacing w:line="276" w:lineRule="auto"/>
        <w:jc w:val="both"/>
        <w:rPr>
          <w:b/>
          <w:bCs/>
          <w:color w:val="000000" w:themeColor="text1"/>
        </w:rPr>
      </w:pPr>
    </w:p>
    <w:p w14:paraId="5F8B6C96" w14:textId="1D526405" w:rsidR="008303C5" w:rsidRPr="009B0CE2" w:rsidRDefault="00B77E98" w:rsidP="00F0623F">
      <w:pPr>
        <w:spacing w:line="276" w:lineRule="auto"/>
        <w:jc w:val="both"/>
        <w:rPr>
          <w:rFonts w:asciiTheme="majorHAnsi" w:hAnsiTheme="majorHAnsi"/>
          <w:b/>
          <w:bCs/>
          <w:color w:val="000000" w:themeColor="text1"/>
        </w:rPr>
      </w:pPr>
      <w:r w:rsidRPr="009B0CE2">
        <w:rPr>
          <w:rFonts w:asciiTheme="majorHAnsi" w:hAnsiTheme="majorHAnsi"/>
          <w:color w:val="000000" w:themeColor="text1"/>
        </w:rPr>
        <w:t>Zamawiający nie wymaga złożenia i nie określa przedmiotowych środków dowodowych w niniejszym postępowaniu.</w:t>
      </w:r>
    </w:p>
    <w:p w14:paraId="3E330C30" w14:textId="77777777" w:rsidR="008303C5" w:rsidRPr="00DD78D7" w:rsidRDefault="008303C5"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540785E6" w14:textId="77777777" w:rsidTr="00272263">
        <w:tc>
          <w:tcPr>
            <w:tcW w:w="5000" w:type="pct"/>
            <w:shd w:val="clear" w:color="auto" w:fill="003CA6"/>
          </w:tcPr>
          <w:p w14:paraId="3E04AA56" w14:textId="34656789" w:rsidR="0030100B" w:rsidRPr="00BF5F3A" w:rsidRDefault="00CB2A5C" w:rsidP="00AE32B1">
            <w:pPr>
              <w:pStyle w:val="Akapitzlist"/>
              <w:numPr>
                <w:ilvl w:val="0"/>
                <w:numId w:val="35"/>
              </w:numPr>
              <w:spacing w:line="276" w:lineRule="auto"/>
              <w:jc w:val="both"/>
              <w:rPr>
                <w:b/>
                <w:bCs/>
                <w:color w:val="000000" w:themeColor="text1"/>
              </w:rPr>
            </w:pPr>
            <w:r w:rsidRPr="00272263">
              <w:rPr>
                <w:noProof/>
                <w:color w:val="D9E2F3" w:themeColor="accent1" w:themeTint="33"/>
                <w:lang w:eastAsia="pl-PL"/>
              </w:rPr>
              <w:drawing>
                <wp:anchor distT="0" distB="0" distL="114300" distR="114300" simplePos="0" relativeHeight="251713536" behindDoc="0" locked="0" layoutInCell="1" allowOverlap="1" wp14:anchorId="3141D4B4" wp14:editId="4F740509">
                  <wp:simplePos x="0" y="0"/>
                  <wp:positionH relativeFrom="margin">
                    <wp:posOffset>-63500</wp:posOffset>
                  </wp:positionH>
                  <wp:positionV relativeFrom="margin">
                    <wp:posOffset>26670</wp:posOffset>
                  </wp:positionV>
                  <wp:extent cx="228600" cy="353060"/>
                  <wp:effectExtent l="0" t="0" r="0" b="889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BF5F3A" w:rsidRPr="00BF5F3A">
              <w:rPr>
                <w:b/>
                <w:bCs/>
                <w:color w:val="D9E2F3" w:themeColor="accent1" w:themeTint="33"/>
              </w:rPr>
              <w:t>TERMIN WYKONANIA ZAMÓWIENIA</w:t>
            </w:r>
          </w:p>
        </w:tc>
      </w:tr>
    </w:tbl>
    <w:p w14:paraId="3FA8AE88" w14:textId="0B49AB81" w:rsidR="0030100B" w:rsidRDefault="0030100B" w:rsidP="00F0623F">
      <w:pPr>
        <w:spacing w:line="276" w:lineRule="auto"/>
        <w:jc w:val="both"/>
        <w:rPr>
          <w:b/>
          <w:bCs/>
          <w:color w:val="000000" w:themeColor="text1"/>
        </w:rPr>
      </w:pPr>
    </w:p>
    <w:p w14:paraId="24452505" w14:textId="468906A0" w:rsidR="008303C5" w:rsidRDefault="00BF5F3A" w:rsidP="00AE32B1">
      <w:pPr>
        <w:pStyle w:val="Akapitzlist"/>
        <w:numPr>
          <w:ilvl w:val="0"/>
          <w:numId w:val="8"/>
        </w:numPr>
        <w:spacing w:line="276" w:lineRule="auto"/>
        <w:jc w:val="both"/>
        <w:rPr>
          <w:rFonts w:asciiTheme="majorHAnsi" w:hAnsiTheme="majorHAnsi"/>
          <w:color w:val="000000" w:themeColor="text1"/>
        </w:rPr>
      </w:pPr>
      <w:r w:rsidRPr="00BF5F3A">
        <w:rPr>
          <w:rFonts w:asciiTheme="majorHAnsi" w:hAnsiTheme="majorHAnsi"/>
          <w:color w:val="000000" w:themeColor="text1"/>
        </w:rPr>
        <w:t xml:space="preserve">Wymagany termin wykonania zamówienia – </w:t>
      </w:r>
      <w:r w:rsidRPr="00103F72">
        <w:rPr>
          <w:rFonts w:asciiTheme="majorHAnsi" w:hAnsiTheme="majorHAnsi"/>
          <w:b/>
          <w:bCs/>
          <w:color w:val="000000" w:themeColor="text1"/>
        </w:rPr>
        <w:t>15 miesięcy</w:t>
      </w:r>
      <w:r w:rsidRPr="00BF5F3A">
        <w:rPr>
          <w:rFonts w:asciiTheme="majorHAnsi" w:hAnsiTheme="majorHAnsi"/>
          <w:color w:val="000000" w:themeColor="text1"/>
        </w:rPr>
        <w:t xml:space="preserve"> od daty podpisania umowy w sprawie zamówienia publicznego</w:t>
      </w:r>
      <w:r w:rsidR="00087807">
        <w:rPr>
          <w:rFonts w:asciiTheme="majorHAnsi" w:hAnsiTheme="majorHAnsi"/>
          <w:color w:val="000000" w:themeColor="text1"/>
        </w:rPr>
        <w:t xml:space="preserve">. </w:t>
      </w:r>
      <w:r w:rsidR="00F22B69">
        <w:rPr>
          <w:rFonts w:asciiTheme="majorHAnsi" w:hAnsiTheme="majorHAnsi"/>
          <w:color w:val="000000" w:themeColor="text1"/>
        </w:rPr>
        <w:t xml:space="preserve">Mając na uwadze </w:t>
      </w:r>
      <w:r w:rsidR="00087807">
        <w:rPr>
          <w:rFonts w:asciiTheme="majorHAnsi" w:hAnsiTheme="majorHAnsi"/>
          <w:color w:val="000000" w:themeColor="text1"/>
        </w:rPr>
        <w:t>dofinansowanie</w:t>
      </w:r>
      <w:r w:rsidR="00F22B69">
        <w:rPr>
          <w:rFonts w:asciiTheme="majorHAnsi" w:hAnsiTheme="majorHAnsi"/>
          <w:color w:val="000000" w:themeColor="text1"/>
        </w:rPr>
        <w:t xml:space="preserve"> projektu ze środków UE</w:t>
      </w:r>
      <w:r w:rsidR="00087807">
        <w:rPr>
          <w:rFonts w:asciiTheme="majorHAnsi" w:hAnsiTheme="majorHAnsi"/>
          <w:color w:val="000000" w:themeColor="text1"/>
        </w:rPr>
        <w:t xml:space="preserve">, w żadnym wypadku termin wykonania zamówienia nie może być dłuższy niż </w:t>
      </w:r>
      <w:r w:rsidR="009A1F6A" w:rsidRPr="00B74094">
        <w:rPr>
          <w:rFonts w:asciiTheme="majorHAnsi" w:hAnsiTheme="majorHAnsi"/>
          <w:b/>
          <w:bCs/>
          <w:color w:val="000000" w:themeColor="text1"/>
        </w:rPr>
        <w:t>31</w:t>
      </w:r>
      <w:r w:rsidR="00103F72" w:rsidRPr="00B74094">
        <w:rPr>
          <w:rFonts w:asciiTheme="majorHAnsi" w:hAnsiTheme="majorHAnsi"/>
          <w:b/>
          <w:bCs/>
          <w:color w:val="000000" w:themeColor="text1"/>
        </w:rPr>
        <w:t xml:space="preserve"> grudnia </w:t>
      </w:r>
      <w:r w:rsidR="009A1F6A" w:rsidRPr="00B74094">
        <w:rPr>
          <w:rFonts w:asciiTheme="majorHAnsi" w:hAnsiTheme="majorHAnsi"/>
          <w:b/>
          <w:bCs/>
          <w:color w:val="000000" w:themeColor="text1"/>
        </w:rPr>
        <w:t>2022 r</w:t>
      </w:r>
      <w:r w:rsidR="00103F72" w:rsidRPr="00B74094">
        <w:rPr>
          <w:rFonts w:asciiTheme="majorHAnsi" w:hAnsiTheme="majorHAnsi"/>
          <w:b/>
          <w:bCs/>
          <w:color w:val="000000" w:themeColor="text1"/>
        </w:rPr>
        <w:t>oku</w:t>
      </w:r>
      <w:r w:rsidR="00103F72">
        <w:rPr>
          <w:rFonts w:asciiTheme="majorHAnsi" w:hAnsiTheme="majorHAnsi"/>
          <w:color w:val="000000" w:themeColor="text1"/>
        </w:rPr>
        <w:t xml:space="preserve"> (co jest uzasadnione otrzymanym przez Zamawiającego dofinansowaniem</w:t>
      </w:r>
      <w:r w:rsidR="00EC1321">
        <w:rPr>
          <w:rFonts w:asciiTheme="majorHAnsi" w:hAnsiTheme="majorHAnsi"/>
          <w:color w:val="000000" w:themeColor="text1"/>
        </w:rPr>
        <w:t xml:space="preserve"> oraz przyjętym przez Zamawiającego harmonogramem prac</w:t>
      </w:r>
      <w:r w:rsidR="00103F72">
        <w:rPr>
          <w:rFonts w:asciiTheme="majorHAnsi" w:hAnsiTheme="majorHAnsi"/>
          <w:color w:val="000000" w:themeColor="text1"/>
        </w:rPr>
        <w:t>)</w:t>
      </w:r>
      <w:r w:rsidR="009A1F6A">
        <w:rPr>
          <w:rFonts w:asciiTheme="majorHAnsi" w:hAnsiTheme="majorHAnsi"/>
          <w:color w:val="000000" w:themeColor="text1"/>
        </w:rPr>
        <w:t xml:space="preserve">. </w:t>
      </w:r>
      <w:r w:rsidR="003A0BD3">
        <w:rPr>
          <w:rFonts w:asciiTheme="majorHAnsi" w:hAnsiTheme="majorHAnsi"/>
          <w:color w:val="000000" w:themeColor="text1"/>
        </w:rPr>
        <w:t xml:space="preserve">Powyższa data dzienna ma zastosowanie wyłącznie w przypadku, gdyby </w:t>
      </w:r>
      <w:r w:rsidR="00911868">
        <w:rPr>
          <w:rFonts w:asciiTheme="majorHAnsi" w:hAnsiTheme="majorHAnsi"/>
          <w:color w:val="000000" w:themeColor="text1"/>
        </w:rPr>
        <w:t>umowa w sprawie zamówienia została podpisana z wybranym Wykonawcą w terminie późniejszym niż na 15 miesięcy przed wskazaną wyżej datą – w takim przypadku obowiązuje krótszy okres realizacji (do wskazanej powyżej daty).</w:t>
      </w:r>
      <w:r w:rsidR="00A77436">
        <w:rPr>
          <w:rFonts w:asciiTheme="majorHAnsi" w:hAnsiTheme="majorHAnsi"/>
          <w:color w:val="000000" w:themeColor="text1"/>
        </w:rPr>
        <w:t xml:space="preserve"> W innym przypadku Wykonawca nie może powoływać się na wskazaną datę dzienną jako termin wykonania zamówienia.</w:t>
      </w:r>
    </w:p>
    <w:p w14:paraId="472B2C2B" w14:textId="2D43D733" w:rsidR="00D32C2E" w:rsidRDefault="00D32C2E" w:rsidP="00AE32B1">
      <w:pPr>
        <w:pStyle w:val="Akapitzlist"/>
        <w:numPr>
          <w:ilvl w:val="0"/>
          <w:numId w:val="8"/>
        </w:numPr>
        <w:spacing w:line="276" w:lineRule="auto"/>
        <w:jc w:val="both"/>
        <w:rPr>
          <w:rFonts w:asciiTheme="majorHAnsi" w:hAnsiTheme="majorHAnsi"/>
          <w:color w:val="000000" w:themeColor="text1"/>
        </w:rPr>
      </w:pPr>
      <w:r>
        <w:rPr>
          <w:rFonts w:asciiTheme="majorHAnsi" w:hAnsiTheme="majorHAnsi"/>
          <w:color w:val="000000" w:themeColor="text1"/>
        </w:rPr>
        <w:t xml:space="preserve">Termin wykonania zamówienia zostanie uznany za osiągnięty w przypadku, gdy przed jego nadejściem Wykonawca zakończy roboty budowlane oraz </w:t>
      </w:r>
      <w:r w:rsidR="001B6005">
        <w:rPr>
          <w:rFonts w:asciiTheme="majorHAnsi" w:hAnsiTheme="majorHAnsi"/>
          <w:color w:val="000000" w:themeColor="text1"/>
        </w:rPr>
        <w:t xml:space="preserve">Wykonawca uzyska ostateczną decyzję o pozwoleniu na użytkowanie, a następnie </w:t>
      </w:r>
      <w:r>
        <w:rPr>
          <w:rFonts w:asciiTheme="majorHAnsi" w:hAnsiTheme="majorHAnsi"/>
          <w:color w:val="000000" w:themeColor="text1"/>
        </w:rPr>
        <w:t>zgłosi gotowość do odbioru końcowego, odbiór końcowy zostanie przeprowadzony i zakończy się pozytywnie (wydaniem protokołu odbioru końcowego)</w:t>
      </w:r>
      <w:r w:rsidR="00CB2A5C">
        <w:rPr>
          <w:rFonts w:asciiTheme="majorHAnsi" w:hAnsiTheme="majorHAnsi"/>
          <w:color w:val="000000" w:themeColor="text1"/>
        </w:rPr>
        <w:t>.</w:t>
      </w:r>
      <w:r w:rsidR="001B6005">
        <w:rPr>
          <w:rFonts w:asciiTheme="majorHAnsi" w:hAnsiTheme="majorHAnsi"/>
          <w:color w:val="000000" w:themeColor="text1"/>
        </w:rPr>
        <w:t xml:space="preserve"> </w:t>
      </w:r>
      <w:r w:rsidR="001B6005" w:rsidRPr="00AE7C24">
        <w:rPr>
          <w:rFonts w:asciiTheme="majorHAnsi" w:hAnsiTheme="majorHAnsi"/>
          <w:b/>
          <w:bCs/>
          <w:color w:val="000000" w:themeColor="text1"/>
        </w:rPr>
        <w:t>Przed dokonaniem zgłoszenia gotowości do odbioru końcowego, Wykonawca musi uzyskać ostateczną decyzję o pozwoleniu na użytkowanie</w:t>
      </w:r>
      <w:r w:rsidR="001B6005">
        <w:rPr>
          <w:rFonts w:asciiTheme="majorHAnsi" w:hAnsiTheme="majorHAnsi"/>
          <w:color w:val="000000" w:themeColor="text1"/>
        </w:rPr>
        <w:t>.</w:t>
      </w:r>
    </w:p>
    <w:p w14:paraId="1E2C1F91" w14:textId="4C301F7B" w:rsidR="003238D1" w:rsidRPr="00BF5F3A" w:rsidRDefault="003238D1" w:rsidP="00AE32B1">
      <w:pPr>
        <w:pStyle w:val="Akapitzlist"/>
        <w:numPr>
          <w:ilvl w:val="0"/>
          <w:numId w:val="8"/>
        </w:numPr>
        <w:spacing w:line="276" w:lineRule="auto"/>
        <w:jc w:val="both"/>
        <w:rPr>
          <w:rFonts w:asciiTheme="majorHAnsi" w:hAnsiTheme="majorHAnsi"/>
          <w:color w:val="000000" w:themeColor="text1"/>
        </w:rPr>
      </w:pPr>
      <w:r>
        <w:rPr>
          <w:rFonts w:asciiTheme="majorHAnsi" w:hAnsiTheme="majorHAnsi"/>
          <w:color w:val="000000" w:themeColor="text1"/>
        </w:rPr>
        <w:t xml:space="preserve">Wykonawca udziela Zamawiającemu </w:t>
      </w:r>
      <w:r w:rsidR="003D67FF">
        <w:rPr>
          <w:rFonts w:asciiTheme="majorHAnsi" w:hAnsiTheme="majorHAnsi"/>
          <w:color w:val="000000" w:themeColor="text1"/>
        </w:rPr>
        <w:t xml:space="preserve">na zrealizowany przedmiot zamówienia </w:t>
      </w:r>
      <w:r>
        <w:rPr>
          <w:rFonts w:asciiTheme="majorHAnsi" w:hAnsiTheme="majorHAnsi"/>
          <w:color w:val="000000" w:themeColor="text1"/>
        </w:rPr>
        <w:t xml:space="preserve">gwarancji jakości i rękojmi za wady na okres zadeklarowany w Formularzu Oferty, jednak nie krótszy niż </w:t>
      </w:r>
      <w:r w:rsidR="00B74094" w:rsidRPr="00B74094">
        <w:rPr>
          <w:rFonts w:asciiTheme="majorHAnsi" w:hAnsiTheme="majorHAnsi"/>
          <w:b/>
          <w:bCs/>
          <w:color w:val="000000" w:themeColor="text1"/>
        </w:rPr>
        <w:t xml:space="preserve">60 </w:t>
      </w:r>
      <w:r w:rsidRPr="00B74094">
        <w:rPr>
          <w:rFonts w:asciiTheme="majorHAnsi" w:hAnsiTheme="majorHAnsi"/>
          <w:b/>
          <w:bCs/>
          <w:color w:val="000000" w:themeColor="text1"/>
        </w:rPr>
        <w:t>miesięcy</w:t>
      </w:r>
      <w:r>
        <w:rPr>
          <w:rFonts w:asciiTheme="majorHAnsi" w:hAnsiTheme="majorHAnsi"/>
          <w:color w:val="000000" w:themeColor="text1"/>
        </w:rPr>
        <w:t>.</w:t>
      </w:r>
    </w:p>
    <w:p w14:paraId="108DD893" w14:textId="77777777" w:rsidR="008303C5" w:rsidRPr="00DD78D7" w:rsidRDefault="008303C5"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C0AA176" w14:textId="77777777" w:rsidTr="00C85BB3">
        <w:tc>
          <w:tcPr>
            <w:tcW w:w="5000" w:type="pct"/>
            <w:shd w:val="clear" w:color="auto" w:fill="003CA6"/>
          </w:tcPr>
          <w:p w14:paraId="453C796A" w14:textId="08D2A2E1" w:rsidR="0030100B" w:rsidRPr="00C85BB3" w:rsidRDefault="00C85BB3" w:rsidP="00AE32B1">
            <w:pPr>
              <w:pStyle w:val="Akapitzlist"/>
              <w:numPr>
                <w:ilvl w:val="0"/>
                <w:numId w:val="35"/>
              </w:numPr>
              <w:spacing w:line="276" w:lineRule="auto"/>
              <w:jc w:val="both"/>
              <w:rPr>
                <w:b/>
                <w:bCs/>
                <w:color w:val="000000" w:themeColor="text1"/>
              </w:rPr>
            </w:pPr>
            <w:r w:rsidRPr="00B90BF8">
              <w:rPr>
                <w:noProof/>
                <w:color w:val="D9E2F3" w:themeColor="accent1" w:themeTint="33"/>
                <w:lang w:eastAsia="pl-PL"/>
              </w:rPr>
              <w:drawing>
                <wp:anchor distT="0" distB="0" distL="114300" distR="114300" simplePos="0" relativeHeight="251674624" behindDoc="0" locked="0" layoutInCell="1" allowOverlap="1" wp14:anchorId="13BF4225" wp14:editId="2738A225">
                  <wp:simplePos x="0" y="0"/>
                  <wp:positionH relativeFrom="margin">
                    <wp:posOffset>-65405</wp:posOffset>
                  </wp:positionH>
                  <wp:positionV relativeFrom="margin">
                    <wp:posOffset>0</wp:posOffset>
                  </wp:positionV>
                  <wp:extent cx="228600" cy="353060"/>
                  <wp:effectExtent l="0" t="0" r="0" b="889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B90BF8">
              <w:rPr>
                <w:b/>
                <w:bCs/>
                <w:color w:val="D9E2F3" w:themeColor="accent1" w:themeTint="33"/>
              </w:rPr>
              <w:t>OBLIGATORYJNE PODSTAWY WYKLUCZENIA, O KTÓRYCH MOWA W ART. 108 PZP</w:t>
            </w:r>
          </w:p>
        </w:tc>
      </w:tr>
    </w:tbl>
    <w:p w14:paraId="7EE1106B" w14:textId="0CD2545D" w:rsidR="0030100B" w:rsidRPr="00665AB2" w:rsidRDefault="0030100B" w:rsidP="00F0623F">
      <w:pPr>
        <w:spacing w:line="276" w:lineRule="auto"/>
        <w:jc w:val="both"/>
        <w:rPr>
          <w:rFonts w:asciiTheme="majorHAnsi" w:hAnsiTheme="majorHAnsi"/>
          <w:b/>
          <w:bCs/>
          <w:color w:val="000000" w:themeColor="text1"/>
        </w:rPr>
      </w:pPr>
    </w:p>
    <w:p w14:paraId="7DB53088" w14:textId="4324EF35" w:rsidR="00DC7069" w:rsidRPr="000E64CD" w:rsidRDefault="00DC7069" w:rsidP="00F0623F">
      <w:pPr>
        <w:spacing w:line="276" w:lineRule="auto"/>
        <w:jc w:val="both"/>
        <w:rPr>
          <w:rFonts w:asciiTheme="majorHAnsi" w:hAnsiTheme="majorHAnsi"/>
        </w:rPr>
      </w:pPr>
      <w:r w:rsidRPr="000E64CD">
        <w:rPr>
          <w:rFonts w:asciiTheme="majorHAnsi" w:hAnsiTheme="majorHAnsi"/>
          <w:color w:val="000000"/>
        </w:rPr>
        <w:t xml:space="preserve">Z postępowania o udzielenie zamówienia wyklucza się </w:t>
      </w:r>
      <w:r w:rsidR="00B90BF8" w:rsidRPr="000E64CD">
        <w:rPr>
          <w:rFonts w:asciiTheme="majorHAnsi" w:hAnsiTheme="majorHAnsi"/>
          <w:color w:val="000000"/>
        </w:rPr>
        <w:t>W</w:t>
      </w:r>
      <w:r w:rsidRPr="000E64CD">
        <w:rPr>
          <w:rFonts w:asciiTheme="majorHAnsi" w:hAnsiTheme="majorHAnsi"/>
          <w:color w:val="000000"/>
        </w:rPr>
        <w:t>ykonawcę:</w:t>
      </w:r>
    </w:p>
    <w:p w14:paraId="2B13DBBA" w14:textId="1B1BD423" w:rsidR="00DC7069" w:rsidRPr="00EA0ECE" w:rsidRDefault="00DC7069" w:rsidP="00AE32B1">
      <w:pPr>
        <w:pStyle w:val="Akapitzlist"/>
        <w:numPr>
          <w:ilvl w:val="0"/>
          <w:numId w:val="16"/>
        </w:numPr>
        <w:spacing w:line="276" w:lineRule="auto"/>
        <w:jc w:val="both"/>
        <w:rPr>
          <w:rFonts w:asciiTheme="majorHAnsi" w:hAnsiTheme="majorHAnsi"/>
        </w:rPr>
      </w:pPr>
      <w:r w:rsidRPr="00EA0ECE">
        <w:rPr>
          <w:rFonts w:asciiTheme="majorHAnsi" w:hAnsiTheme="majorHAnsi"/>
          <w:color w:val="000000"/>
        </w:rPr>
        <w:t>będącego osobą fizyczną, którego prawomocnie skazano za przestępstwo:</w:t>
      </w:r>
    </w:p>
    <w:p w14:paraId="33E12E09" w14:textId="0ED72CE7"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udziału w zorganizowanej grupie przestępczej albo związku mającym na celu popełnienie przestępstwa lub przestępstwa skarbowego, o którym mowa w </w:t>
      </w:r>
      <w:r w:rsidRPr="00665AB2">
        <w:rPr>
          <w:rFonts w:asciiTheme="majorHAnsi" w:hAnsiTheme="majorHAnsi"/>
          <w:color w:val="1B1B1B"/>
        </w:rPr>
        <w:t>art. 258</w:t>
      </w:r>
      <w:r w:rsidRPr="00665AB2">
        <w:rPr>
          <w:rFonts w:asciiTheme="majorHAnsi" w:hAnsiTheme="majorHAnsi"/>
          <w:color w:val="000000"/>
        </w:rPr>
        <w:t xml:space="preserve"> Kodeksu karnego,</w:t>
      </w:r>
    </w:p>
    <w:p w14:paraId="60AFE356" w14:textId="585DC5E7"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handlu ludźmi, o którym mowa w </w:t>
      </w:r>
      <w:r w:rsidRPr="00665AB2">
        <w:rPr>
          <w:rFonts w:asciiTheme="majorHAnsi" w:hAnsiTheme="majorHAnsi"/>
          <w:color w:val="1B1B1B"/>
        </w:rPr>
        <w:t>art. 189a</w:t>
      </w:r>
      <w:r w:rsidRPr="00665AB2">
        <w:rPr>
          <w:rFonts w:asciiTheme="majorHAnsi" w:hAnsiTheme="majorHAnsi"/>
          <w:color w:val="000000"/>
        </w:rPr>
        <w:t xml:space="preserve"> Kodeksu karnego,</w:t>
      </w:r>
    </w:p>
    <w:p w14:paraId="56B152CD" w14:textId="07F31FFA"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o którym mowa w </w:t>
      </w:r>
      <w:r w:rsidRPr="00665AB2">
        <w:rPr>
          <w:rFonts w:asciiTheme="majorHAnsi" w:hAnsiTheme="majorHAnsi"/>
          <w:color w:val="1B1B1B"/>
        </w:rPr>
        <w:t>art. 228-230a</w:t>
      </w:r>
      <w:r w:rsidRPr="00665AB2">
        <w:rPr>
          <w:rFonts w:asciiTheme="majorHAnsi" w:hAnsiTheme="majorHAnsi"/>
          <w:color w:val="000000"/>
        </w:rPr>
        <w:t xml:space="preserve">, </w:t>
      </w:r>
      <w:r w:rsidRPr="00665AB2">
        <w:rPr>
          <w:rFonts w:asciiTheme="majorHAnsi" w:hAnsiTheme="majorHAnsi"/>
          <w:color w:val="1B1B1B"/>
        </w:rPr>
        <w:t>art. 250a</w:t>
      </w:r>
      <w:r w:rsidRPr="00665AB2">
        <w:rPr>
          <w:rFonts w:asciiTheme="majorHAnsi" w:hAnsiTheme="majorHAnsi"/>
          <w:color w:val="000000"/>
        </w:rPr>
        <w:t xml:space="preserve"> Kodeksu karnego lub w art. 46 lub art. 48 ustawy z dnia 25 czerwca 2010 r. o sporcie,</w:t>
      </w:r>
    </w:p>
    <w:p w14:paraId="6BC26646" w14:textId="7F87EE0A"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finansowania przestępstwa o charakterze terrorystycznym, o którym mowa w </w:t>
      </w:r>
      <w:r w:rsidRPr="00665AB2">
        <w:rPr>
          <w:rFonts w:asciiTheme="majorHAnsi" w:hAnsiTheme="majorHAnsi"/>
          <w:color w:val="1B1B1B"/>
        </w:rPr>
        <w:t>art. 165a</w:t>
      </w:r>
      <w:r w:rsidRPr="00665AB2">
        <w:rPr>
          <w:rFonts w:asciiTheme="majorHAnsi" w:hAnsiTheme="majorHAnsi"/>
          <w:color w:val="000000"/>
        </w:rPr>
        <w:t xml:space="preserve"> Kodeksu karnego, lub przestępstwo udaremniania lub utrudniania stwierdzenia przestępnego pochodzenia pieniędzy lub ukrywania ich pochodzenia, o którym mowa w </w:t>
      </w:r>
      <w:r w:rsidRPr="00665AB2">
        <w:rPr>
          <w:rFonts w:asciiTheme="majorHAnsi" w:hAnsiTheme="majorHAnsi"/>
          <w:color w:val="1B1B1B"/>
        </w:rPr>
        <w:t>art. 299</w:t>
      </w:r>
      <w:r w:rsidRPr="00665AB2">
        <w:rPr>
          <w:rFonts w:asciiTheme="majorHAnsi" w:hAnsiTheme="majorHAnsi"/>
          <w:color w:val="000000"/>
        </w:rPr>
        <w:t xml:space="preserve"> Kodeksu karnego,</w:t>
      </w:r>
    </w:p>
    <w:p w14:paraId="1BDA8989" w14:textId="3EC302A8"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o charakterze terrorystycznym, o którym mowa w </w:t>
      </w:r>
      <w:r w:rsidRPr="00665AB2">
        <w:rPr>
          <w:rFonts w:asciiTheme="majorHAnsi" w:hAnsiTheme="majorHAnsi"/>
          <w:color w:val="1B1B1B"/>
        </w:rPr>
        <w:t>art. 115 § 20</w:t>
      </w:r>
      <w:r w:rsidRPr="00665AB2">
        <w:rPr>
          <w:rFonts w:asciiTheme="majorHAnsi" w:hAnsiTheme="majorHAnsi"/>
          <w:color w:val="000000"/>
        </w:rPr>
        <w:t xml:space="preserve"> Kodeksu karnego, lub mające na celu popełnienie tego przestępstwa,</w:t>
      </w:r>
    </w:p>
    <w:p w14:paraId="29DB1B39" w14:textId="1C658FEA"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powierzenia wykonywania pracy małoletniemu cudzoziemcowi, o którym mowa w </w:t>
      </w:r>
      <w:r w:rsidRPr="00665AB2">
        <w:rPr>
          <w:rFonts w:asciiTheme="majorHAnsi" w:hAnsiTheme="majorHAnsi"/>
          <w:color w:val="1B1B1B"/>
        </w:rPr>
        <w:t>art. 9 ust. 2</w:t>
      </w:r>
      <w:r w:rsidRPr="00665AB2">
        <w:rPr>
          <w:rFonts w:asciiTheme="majorHAnsi" w:hAnsiTheme="majorHAnsi"/>
          <w:color w:val="000000"/>
        </w:rPr>
        <w:t xml:space="preserve"> ustawy z dnia 15 czerwca 2012 r. o skutkach powierzania wykonywania pracy cudzoziemcom przebywającym wbrew przepisom na terytorium Rzeczypospolitej Polskiej (Dz. U. poz. 769),</w:t>
      </w:r>
    </w:p>
    <w:p w14:paraId="55B01400" w14:textId="18294ED4"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przeciwko obrotowi gospodarczemu, o których mowa w </w:t>
      </w:r>
      <w:r w:rsidRPr="00665AB2">
        <w:rPr>
          <w:rFonts w:asciiTheme="majorHAnsi" w:hAnsiTheme="majorHAnsi"/>
          <w:color w:val="1B1B1B"/>
        </w:rPr>
        <w:t>art. 296-307</w:t>
      </w:r>
      <w:r w:rsidRPr="00665AB2">
        <w:rPr>
          <w:rFonts w:asciiTheme="majorHAnsi" w:hAnsiTheme="majorHAnsi"/>
          <w:color w:val="000000"/>
        </w:rPr>
        <w:t xml:space="preserve"> Kodeksu karnego, przestępstwo oszustwa, o którym mowa w </w:t>
      </w:r>
      <w:r w:rsidRPr="00665AB2">
        <w:rPr>
          <w:rFonts w:asciiTheme="majorHAnsi" w:hAnsiTheme="majorHAnsi"/>
          <w:color w:val="1B1B1B"/>
        </w:rPr>
        <w:t>art. 286</w:t>
      </w:r>
      <w:r w:rsidRPr="00665AB2">
        <w:rPr>
          <w:rFonts w:asciiTheme="majorHAnsi" w:hAnsiTheme="majorHAnsi"/>
          <w:color w:val="000000"/>
        </w:rPr>
        <w:t xml:space="preserve"> Kodeksu karnego, przestępstwo przeciwko wiarygodności dokumentów, o których mowa w </w:t>
      </w:r>
      <w:r w:rsidRPr="00665AB2">
        <w:rPr>
          <w:rFonts w:asciiTheme="majorHAnsi" w:hAnsiTheme="majorHAnsi"/>
          <w:color w:val="1B1B1B"/>
        </w:rPr>
        <w:t>art. 270-277d</w:t>
      </w:r>
      <w:r w:rsidRPr="00665AB2">
        <w:rPr>
          <w:rFonts w:asciiTheme="majorHAnsi" w:hAnsiTheme="majorHAnsi"/>
          <w:color w:val="000000"/>
        </w:rPr>
        <w:t xml:space="preserve"> Kodeksu karnego, lub przestępstwo skarbowe,</w:t>
      </w:r>
    </w:p>
    <w:p w14:paraId="5EFC29FA" w14:textId="4642BEE8"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o którym mowa w art. 9 ust. 1 i 3 lub art. 10 ustawy z dnia 15 czerwca 2012 r. o skutkach powierzania wykonywania pracy cudzoziemcom przebywającym wbrew przepisom na terytorium Rzeczypospolitej Polskiej</w:t>
      </w:r>
    </w:p>
    <w:p w14:paraId="0AE33DD5" w14:textId="77777777" w:rsidR="00DC7069" w:rsidRPr="00EA0ECE" w:rsidRDefault="00DC7069" w:rsidP="00F0623F">
      <w:pPr>
        <w:spacing w:line="276" w:lineRule="auto"/>
        <w:ind w:firstLine="708"/>
        <w:jc w:val="both"/>
        <w:rPr>
          <w:rFonts w:asciiTheme="majorHAnsi" w:hAnsiTheme="majorHAnsi"/>
        </w:rPr>
      </w:pPr>
      <w:r w:rsidRPr="00EA0ECE">
        <w:rPr>
          <w:rFonts w:asciiTheme="majorHAnsi" w:hAnsiTheme="majorHAnsi"/>
          <w:color w:val="000000"/>
        </w:rPr>
        <w:t>- lub za odpowiedni czyn zabroniony określony w przepisach prawa obcego;</w:t>
      </w:r>
    </w:p>
    <w:p w14:paraId="4AC7B7F8" w14:textId="7088E142" w:rsidR="00DC7069" w:rsidRPr="008A0CA3" w:rsidRDefault="00DC7069" w:rsidP="00AE32B1">
      <w:pPr>
        <w:pStyle w:val="Akapitzlist"/>
        <w:numPr>
          <w:ilvl w:val="0"/>
          <w:numId w:val="16"/>
        </w:numPr>
        <w:spacing w:line="276" w:lineRule="auto"/>
        <w:jc w:val="both"/>
        <w:rPr>
          <w:rFonts w:asciiTheme="majorHAnsi" w:hAnsiTheme="majorHAnsi"/>
        </w:rPr>
      </w:pPr>
      <w:r w:rsidRPr="00EA0ECE">
        <w:rPr>
          <w:rFonts w:asciiTheme="majorHAnsi" w:hAnsiTheme="majorHAnsi"/>
          <w:color w:val="000000"/>
        </w:rPr>
        <w:t xml:space="preserve">jeżeli urzędującego członka jego organu zarządzającego </w:t>
      </w:r>
      <w:r w:rsidRPr="008A0CA3">
        <w:rPr>
          <w:rFonts w:asciiTheme="majorHAnsi" w:hAnsiTheme="majorHAnsi"/>
          <w:color w:val="000000"/>
        </w:rPr>
        <w:t>lub nadzorczego, wspólnika spółki w spółce jawnej lub partnerskiej albo komplementariusza w spółce komandytowej lub komandytowo-akcyjnej lub prokurenta prawomocnie skazano za przestępstwo, o którym mowa w pkt 1</w:t>
      </w:r>
      <w:r w:rsidR="00AE7C24" w:rsidRPr="008A0CA3">
        <w:rPr>
          <w:rFonts w:asciiTheme="majorHAnsi" w:hAnsiTheme="majorHAnsi"/>
          <w:color w:val="000000"/>
        </w:rPr>
        <w:t xml:space="preserve"> powyżej</w:t>
      </w:r>
      <w:r w:rsidRPr="008A0CA3">
        <w:rPr>
          <w:rFonts w:asciiTheme="majorHAnsi" w:hAnsiTheme="majorHAnsi"/>
          <w:color w:val="000000"/>
        </w:rPr>
        <w:t>;</w:t>
      </w:r>
    </w:p>
    <w:p w14:paraId="6AE989A5" w14:textId="09701CF9" w:rsidR="00DC7069" w:rsidRPr="00EA0ECE" w:rsidRDefault="00DC7069" w:rsidP="00AE32B1">
      <w:pPr>
        <w:pStyle w:val="Akapitzlist"/>
        <w:numPr>
          <w:ilvl w:val="0"/>
          <w:numId w:val="16"/>
        </w:numPr>
        <w:spacing w:line="276" w:lineRule="auto"/>
        <w:jc w:val="both"/>
        <w:rPr>
          <w:rFonts w:asciiTheme="majorHAnsi" w:hAnsiTheme="majorHAnsi"/>
        </w:rPr>
      </w:pPr>
      <w:r w:rsidRPr="008A0CA3">
        <w:rPr>
          <w:rFonts w:asciiTheme="majorHAnsi" w:hAnsiTheme="majorHAnsi"/>
          <w:color w:val="000000"/>
        </w:rPr>
        <w:t>wobec którego wydano prawomocny wyrok sądu lub ostateczną decyzję</w:t>
      </w:r>
      <w:r w:rsidRPr="00EA0ECE">
        <w:rPr>
          <w:rFonts w:asciiTheme="majorHAnsi" w:hAnsiTheme="majorHAnsi"/>
          <w:color w:val="000000"/>
        </w:rPr>
        <w:t xml:space="preserve">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EA0ECE">
        <w:rPr>
          <w:rFonts w:asciiTheme="majorHAnsi" w:hAnsiTheme="majorHAnsi"/>
          <w:color w:val="000000"/>
        </w:rPr>
        <w:lastRenderedPageBreak/>
        <w:t>składania ofert dokonał płatności należnych podatków, opłat lub składek na ubezpieczenie społeczne lub zdrowotne wraz z odsetkami lub grzywnami lub zawarł wiążące porozumienie w sprawie spłaty tych należności;</w:t>
      </w:r>
    </w:p>
    <w:p w14:paraId="1C527601" w14:textId="04A6678B" w:rsidR="00DC7069" w:rsidRPr="00665AB2" w:rsidRDefault="00DC7069" w:rsidP="00AE32B1">
      <w:pPr>
        <w:pStyle w:val="Akapitzlist"/>
        <w:numPr>
          <w:ilvl w:val="0"/>
          <w:numId w:val="16"/>
        </w:numPr>
        <w:spacing w:line="276" w:lineRule="auto"/>
        <w:jc w:val="both"/>
        <w:rPr>
          <w:rFonts w:asciiTheme="majorHAnsi" w:hAnsiTheme="majorHAnsi"/>
        </w:rPr>
      </w:pPr>
      <w:r w:rsidRPr="00665AB2">
        <w:rPr>
          <w:rFonts w:asciiTheme="majorHAnsi" w:hAnsiTheme="majorHAnsi"/>
          <w:color w:val="000000"/>
        </w:rPr>
        <w:t>wobec którego prawomocnie orzeczono zakaz ubiegania się o zamówienia publiczne;</w:t>
      </w:r>
    </w:p>
    <w:p w14:paraId="2285CFF8" w14:textId="74D13AA5" w:rsidR="00DC7069" w:rsidRPr="000E64CD" w:rsidRDefault="00DC7069" w:rsidP="00AE32B1">
      <w:pPr>
        <w:pStyle w:val="Akapitzlist"/>
        <w:numPr>
          <w:ilvl w:val="0"/>
          <w:numId w:val="16"/>
        </w:numPr>
        <w:spacing w:line="276" w:lineRule="auto"/>
        <w:jc w:val="both"/>
        <w:rPr>
          <w:rFonts w:asciiTheme="majorHAnsi" w:hAnsiTheme="majorHAnsi"/>
          <w:color w:val="000000" w:themeColor="text1"/>
        </w:rPr>
      </w:pPr>
      <w:r w:rsidRPr="00665AB2">
        <w:rPr>
          <w:rFonts w:asciiTheme="majorHAnsi" w:hAnsiTheme="majorHAnsi"/>
          <w:color w:val="000000"/>
        </w:rPr>
        <w:t xml:space="preserve">jeżeli </w:t>
      </w:r>
      <w:r w:rsidR="00AE2E82" w:rsidRPr="00665AB2">
        <w:rPr>
          <w:rFonts w:asciiTheme="majorHAnsi" w:hAnsiTheme="majorHAnsi"/>
          <w:color w:val="000000"/>
        </w:rPr>
        <w:t>Z</w:t>
      </w:r>
      <w:r w:rsidRPr="00665AB2">
        <w:rPr>
          <w:rFonts w:asciiTheme="majorHAnsi" w:hAnsiTheme="majorHAnsi"/>
          <w:color w:val="000000"/>
        </w:rPr>
        <w:t xml:space="preserve">amawiający może stwierdzić, na podstawie wiarygodnych przesłanek, że wykonawca zawarł z innymi wykonawcami porozumienie mające na celu zakłócenie konkurencji, w </w:t>
      </w:r>
      <w:proofErr w:type="gramStart"/>
      <w:r w:rsidRPr="00665AB2">
        <w:rPr>
          <w:rFonts w:asciiTheme="majorHAnsi" w:hAnsiTheme="majorHAnsi"/>
          <w:color w:val="000000"/>
        </w:rPr>
        <w:t>szczególności</w:t>
      </w:r>
      <w:proofErr w:type="gramEnd"/>
      <w:r w:rsidRPr="00665AB2">
        <w:rPr>
          <w:rFonts w:asciiTheme="majorHAnsi" w:hAnsiTheme="majorHAnsi"/>
          <w:color w:val="000000"/>
        </w:rPr>
        <w:t xml:space="preserve"> jeżeli należąc do tej samej grupy kapitałowej w rozumieniu </w:t>
      </w:r>
      <w:r w:rsidRPr="00665AB2">
        <w:rPr>
          <w:rFonts w:asciiTheme="majorHAnsi" w:hAnsiTheme="majorHAnsi"/>
          <w:color w:val="1B1B1B"/>
        </w:rPr>
        <w:t>ustawy</w:t>
      </w:r>
      <w:r w:rsidRPr="00665AB2">
        <w:rPr>
          <w:rFonts w:asciiTheme="majorHAnsi" w:hAnsiTheme="majorHAnsi"/>
          <w:color w:val="000000"/>
        </w:rPr>
        <w:t xml:space="preserve"> z dnia 16 lutego 2007 r. o ochronie konkurencji i </w:t>
      </w:r>
      <w:r w:rsidRPr="000E64CD">
        <w:rPr>
          <w:rFonts w:asciiTheme="majorHAnsi" w:hAnsiTheme="majorHAnsi"/>
          <w:color w:val="000000" w:themeColor="text1"/>
        </w:rPr>
        <w:t>konsumentów, złożyli odrębne oferty, oferty częściowe lub wnioski o dopuszczenie do udziału w postępowaniu, chyba że wykażą, że przygotowali te oferty lub wnioski niezależnie od siebie;</w:t>
      </w:r>
    </w:p>
    <w:p w14:paraId="02881B23" w14:textId="28E4517A" w:rsidR="00DC7069" w:rsidRPr="00665AB2" w:rsidRDefault="00DC7069" w:rsidP="00AE32B1">
      <w:pPr>
        <w:pStyle w:val="Akapitzlist"/>
        <w:numPr>
          <w:ilvl w:val="0"/>
          <w:numId w:val="16"/>
        </w:numPr>
        <w:spacing w:line="276" w:lineRule="auto"/>
        <w:jc w:val="both"/>
        <w:rPr>
          <w:rFonts w:asciiTheme="majorHAnsi" w:hAnsiTheme="majorHAnsi"/>
        </w:rPr>
      </w:pPr>
      <w:r w:rsidRPr="000E64CD">
        <w:rPr>
          <w:rFonts w:asciiTheme="majorHAnsi" w:hAnsiTheme="majorHAnsi"/>
          <w:color w:val="000000" w:themeColor="text1"/>
        </w:rPr>
        <w:t xml:space="preserve">jeżeli, </w:t>
      </w:r>
      <w:r w:rsidR="00665AB2" w:rsidRPr="000E64CD">
        <w:rPr>
          <w:rFonts w:asciiTheme="majorHAnsi" w:hAnsiTheme="majorHAnsi"/>
          <w:color w:val="000000" w:themeColor="text1"/>
          <w:shd w:val="clear" w:color="auto" w:fill="FFFFFF"/>
        </w:rPr>
        <w:t>wykonawca lub podmiot, który należy z wykonawcą do tej samej grupy kapitałowej w rozumieniu ustawy z dnia 16 lutego 2007 r. o ochronie konkurencji i konsumentów (Dz. U. z 2019 r. poz. 369, 1571 i 1667), doradzał lub w inny sposób był zaangażowany w przygotowanie postępowania o udzielenie tego zamówienia i w związku z tym</w:t>
      </w:r>
      <w:r w:rsidRPr="000E64CD">
        <w:rPr>
          <w:rFonts w:asciiTheme="majorHAnsi" w:hAnsiTheme="majorHAnsi"/>
          <w:color w:val="000000" w:themeColor="text1"/>
        </w:rPr>
        <w:t xml:space="preserve"> doszło do zakłócenia konkurencji wynikającego z wcześniejszego zaangażowania tego wykonawcy lub podmiotu, który należy z wykonawcą do tej samej grupy kapitałowej w rozumieniu ustawy </w:t>
      </w:r>
      <w:r w:rsidRPr="00665AB2">
        <w:rPr>
          <w:rFonts w:asciiTheme="majorHAnsi" w:hAnsiTheme="majorHAnsi"/>
          <w:color w:val="000000"/>
        </w:rPr>
        <w:t>z dnia 16 lutego 2007 r. o ochronie konkurencji i konsumentów, chyba że spowodowane tym zakłócenie konkurencji może być wyeliminowane w inny sposób niż przez wykluczenie wykonawcy z udziału w postępowaniu o udzielenie zamówienia.</w:t>
      </w:r>
    </w:p>
    <w:p w14:paraId="2A5E4621" w14:textId="2FD7B51E" w:rsidR="00DC7069" w:rsidRPr="00665AB2" w:rsidRDefault="00DC7069" w:rsidP="00F0623F">
      <w:pPr>
        <w:spacing w:line="276" w:lineRule="auto"/>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A18CF6C" w14:textId="77777777" w:rsidTr="00FC2D64">
        <w:tc>
          <w:tcPr>
            <w:tcW w:w="5000" w:type="pct"/>
            <w:shd w:val="clear" w:color="auto" w:fill="003CA6"/>
          </w:tcPr>
          <w:p w14:paraId="1B3FCFEF" w14:textId="77E32734" w:rsidR="00816DCC" w:rsidRPr="00FD34D5" w:rsidRDefault="00FC2D6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76672" behindDoc="0" locked="0" layoutInCell="1" allowOverlap="1" wp14:anchorId="4BBFADDF" wp14:editId="1DE7A456">
                  <wp:simplePos x="0" y="0"/>
                  <wp:positionH relativeFrom="margin">
                    <wp:posOffset>-65405</wp:posOffset>
                  </wp:positionH>
                  <wp:positionV relativeFrom="margin">
                    <wp:posOffset>12700</wp:posOffset>
                  </wp:positionV>
                  <wp:extent cx="228600" cy="353060"/>
                  <wp:effectExtent l="0" t="0" r="0" b="889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D34D5" w:rsidRPr="00FC2D64">
              <w:rPr>
                <w:b/>
                <w:bCs/>
                <w:color w:val="D9E2F3" w:themeColor="accent1" w:themeTint="33"/>
              </w:rPr>
              <w:t>FAKULTATYWNE PODSTAWY WYKLUCZENIA, O KTÓRYCH MOWA W ART. 109 UST. 1</w:t>
            </w:r>
            <w:r w:rsidR="00627381" w:rsidRPr="00FC2D64">
              <w:rPr>
                <w:b/>
                <w:bCs/>
                <w:color w:val="D9E2F3" w:themeColor="accent1" w:themeTint="33"/>
              </w:rPr>
              <w:t xml:space="preserve"> PZP</w:t>
            </w:r>
            <w:r w:rsidR="00FD34D5" w:rsidRPr="00FC2D64">
              <w:rPr>
                <w:b/>
                <w:bCs/>
                <w:color w:val="D9E2F3" w:themeColor="accent1" w:themeTint="33"/>
              </w:rPr>
              <w:t xml:space="preserve">, </w:t>
            </w:r>
            <w:r w:rsidR="00627381" w:rsidRPr="00FC2D64">
              <w:rPr>
                <w:b/>
                <w:bCs/>
                <w:color w:val="D9E2F3" w:themeColor="accent1" w:themeTint="33"/>
              </w:rPr>
              <w:t>NA PODSTAWIE KTÓRYCH</w:t>
            </w:r>
            <w:r w:rsidR="00FD34D5" w:rsidRPr="00FC2D64">
              <w:rPr>
                <w:b/>
                <w:bCs/>
                <w:color w:val="D9E2F3" w:themeColor="accent1" w:themeTint="33"/>
              </w:rPr>
              <w:t xml:space="preserve"> ZAMAWIAJĄCY </w:t>
            </w:r>
            <w:r w:rsidR="00627381" w:rsidRPr="00FC2D64">
              <w:rPr>
                <w:b/>
                <w:bCs/>
                <w:color w:val="D9E2F3" w:themeColor="accent1" w:themeTint="33"/>
              </w:rPr>
              <w:t>WYKLUCZY WYKONAWCÓW Z POSTĘPOWANIA O UDZIELENIE ZAMÓWIENIA</w:t>
            </w:r>
          </w:p>
        </w:tc>
      </w:tr>
    </w:tbl>
    <w:p w14:paraId="24DA6D01" w14:textId="79B3B543" w:rsidR="00816DCC" w:rsidRDefault="00816DCC" w:rsidP="00F0623F">
      <w:pPr>
        <w:spacing w:line="276" w:lineRule="auto"/>
        <w:jc w:val="both"/>
        <w:rPr>
          <w:b/>
          <w:bCs/>
          <w:color w:val="000000" w:themeColor="text1"/>
        </w:rPr>
      </w:pPr>
    </w:p>
    <w:p w14:paraId="42E71B7D" w14:textId="7E8155F9" w:rsidR="00627381" w:rsidRPr="003B6278" w:rsidRDefault="00627381" w:rsidP="00F0623F">
      <w:pPr>
        <w:spacing w:line="276" w:lineRule="auto"/>
        <w:jc w:val="both"/>
        <w:rPr>
          <w:rFonts w:asciiTheme="majorHAnsi" w:hAnsiTheme="majorHAnsi"/>
          <w:color w:val="000000" w:themeColor="text1"/>
        </w:rPr>
      </w:pPr>
      <w:r w:rsidRPr="003B6278">
        <w:rPr>
          <w:rFonts w:asciiTheme="majorHAnsi" w:hAnsiTheme="majorHAnsi"/>
          <w:color w:val="000000" w:themeColor="text1"/>
        </w:rPr>
        <w:t xml:space="preserve">Z postępowania o udzielenie zamówienia Zamawiający wykluczy </w:t>
      </w:r>
      <w:r w:rsidR="00CF552B" w:rsidRPr="003B6278">
        <w:rPr>
          <w:rFonts w:asciiTheme="majorHAnsi" w:hAnsiTheme="majorHAnsi"/>
          <w:color w:val="000000" w:themeColor="text1"/>
        </w:rPr>
        <w:t>W</w:t>
      </w:r>
      <w:r w:rsidRPr="003B6278">
        <w:rPr>
          <w:rFonts w:asciiTheme="majorHAnsi" w:hAnsiTheme="majorHAnsi"/>
          <w:color w:val="000000" w:themeColor="text1"/>
        </w:rPr>
        <w:t>ykonawcę:</w:t>
      </w:r>
    </w:p>
    <w:p w14:paraId="3716521E" w14:textId="4F2099F6"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 xml:space="preserve">który naruszył obowiązki dotyczące płatności </w:t>
      </w:r>
      <w:r w:rsidRPr="008A0CA3">
        <w:rPr>
          <w:rFonts w:asciiTheme="majorHAnsi" w:hAnsiTheme="majorHAnsi"/>
          <w:color w:val="000000" w:themeColor="text1"/>
        </w:rPr>
        <w:t xml:space="preserve">podatków, opłat lub składek na ubezpieczenia społeczne lub zdrowotne, z wyjątkiem przypadku, o którym mowa w </w:t>
      </w:r>
      <w:r w:rsidR="003B6278" w:rsidRPr="008A0CA3">
        <w:rPr>
          <w:rFonts w:asciiTheme="majorHAnsi" w:hAnsiTheme="majorHAnsi"/>
          <w:color w:val="000000" w:themeColor="text1"/>
        </w:rPr>
        <w:t xml:space="preserve">rozdziale </w:t>
      </w:r>
      <w:r w:rsidR="00144320" w:rsidRPr="008A0CA3">
        <w:rPr>
          <w:rFonts w:asciiTheme="majorHAnsi" w:hAnsiTheme="majorHAnsi"/>
          <w:color w:val="000000" w:themeColor="text1"/>
        </w:rPr>
        <w:t>9</w:t>
      </w:r>
      <w:r w:rsidR="003B6278" w:rsidRPr="008A0CA3">
        <w:rPr>
          <w:rFonts w:asciiTheme="majorHAnsi" w:hAnsiTheme="majorHAnsi"/>
          <w:color w:val="000000" w:themeColor="text1"/>
        </w:rPr>
        <w:t xml:space="preserve"> pkt 3 SWZ</w:t>
      </w:r>
      <w:r w:rsidRPr="008A0CA3">
        <w:rPr>
          <w:rFonts w:asciiTheme="majorHAnsi" w:hAnsiTheme="majorHAnsi"/>
          <w:color w:val="000000" w:themeColor="text1"/>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w:t>
      </w:r>
      <w:r w:rsidRPr="003B6278">
        <w:rPr>
          <w:rFonts w:asciiTheme="majorHAnsi" w:hAnsiTheme="majorHAnsi"/>
          <w:color w:val="000000" w:themeColor="text1"/>
        </w:rPr>
        <w:t xml:space="preserve"> w sprawie spłaty tych należności;</w:t>
      </w:r>
    </w:p>
    <w:p w14:paraId="6BABE75C" w14:textId="7015B8C2"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 xml:space="preserve">w </w:t>
      </w:r>
      <w:proofErr w:type="gramStart"/>
      <w:r w:rsidRPr="003B6278">
        <w:rPr>
          <w:rFonts w:asciiTheme="majorHAnsi" w:hAnsiTheme="majorHAnsi"/>
          <w:color w:val="000000" w:themeColor="text1"/>
        </w:rPr>
        <w:t>stosunku</w:t>
      </w:r>
      <w:proofErr w:type="gramEnd"/>
      <w:r w:rsidRPr="003B6278">
        <w:rPr>
          <w:rFonts w:asciiTheme="majorHAnsi" w:hAnsiTheme="majorHAnsi"/>
          <w:color w:val="000000" w:themeColor="text1"/>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D79694" w14:textId="7B8D61FB"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 xml:space="preserve">który w sposób zawiniony poważnie naruszył obowiązki zawodowe, co podważa jego uczciwość, w </w:t>
      </w:r>
      <w:proofErr w:type="gramStart"/>
      <w:r w:rsidRPr="003B6278">
        <w:rPr>
          <w:rFonts w:asciiTheme="majorHAnsi" w:hAnsiTheme="majorHAnsi"/>
          <w:color w:val="000000" w:themeColor="text1"/>
        </w:rPr>
        <w:t>szczególności</w:t>
      </w:r>
      <w:proofErr w:type="gramEnd"/>
      <w:r w:rsidRPr="003B6278">
        <w:rPr>
          <w:rFonts w:asciiTheme="majorHAnsi" w:hAnsiTheme="majorHAnsi"/>
          <w:color w:val="000000" w:themeColor="text1"/>
        </w:rPr>
        <w:t xml:space="preserve"> gdy wykonawca w wyniku zamierzonego działania lub rażącego niedbalstwa nie wykonał lub nienależycie wykonał zamówienie, co zamawiający jest w stanie wykazać za pomocą stosownych dowodów;</w:t>
      </w:r>
    </w:p>
    <w:p w14:paraId="02A56017" w14:textId="748D6DE0"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63F533" w14:textId="1A5577E3"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EC26AC4" w14:textId="675DB515"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który bezprawnie wpływał lub próbował wpływać na czynności zamawiającego lub próbował pozyskać lub pozyskał informacje poufne, mogące dać mu przewagę w postępowaniu o udzielenie zamówienia;</w:t>
      </w:r>
    </w:p>
    <w:p w14:paraId="1B83B6E2" w14:textId="77777777" w:rsidR="00F4159A" w:rsidRPr="003B6278" w:rsidRDefault="00F4159A" w:rsidP="00F0623F">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F4159A" w:rsidRPr="00DD78D7" w14:paraId="0619756A" w14:textId="77777777" w:rsidTr="00F96223">
        <w:tc>
          <w:tcPr>
            <w:tcW w:w="5000" w:type="pct"/>
            <w:shd w:val="clear" w:color="auto" w:fill="003CA6"/>
          </w:tcPr>
          <w:p w14:paraId="270BADDB" w14:textId="05C55B0A" w:rsidR="00F4159A" w:rsidRPr="00706DF5" w:rsidRDefault="00F4159A"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19680" behindDoc="0" locked="0" layoutInCell="1" allowOverlap="1" wp14:anchorId="15B414D4" wp14:editId="388FD90A">
                  <wp:simplePos x="0" y="0"/>
                  <wp:positionH relativeFrom="margin">
                    <wp:posOffset>-65405</wp:posOffset>
                  </wp:positionH>
                  <wp:positionV relativeFrom="margin">
                    <wp:posOffset>0</wp:posOffset>
                  </wp:positionV>
                  <wp:extent cx="228600" cy="353060"/>
                  <wp:effectExtent l="0" t="0" r="0" b="889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A42668">
              <w:rPr>
                <w:b/>
                <w:bCs/>
                <w:color w:val="D9E2F3" w:themeColor="accent1" w:themeTint="33"/>
              </w:rPr>
              <w:t>NEGATYWNE PRZESŁANKI WYKLUCZENIA</w:t>
            </w:r>
          </w:p>
        </w:tc>
      </w:tr>
    </w:tbl>
    <w:p w14:paraId="19BA2898" w14:textId="7F424567" w:rsidR="00F4159A" w:rsidRDefault="00F4159A" w:rsidP="00F0623F">
      <w:pPr>
        <w:spacing w:line="276" w:lineRule="auto"/>
        <w:jc w:val="both"/>
        <w:rPr>
          <w:b/>
          <w:bCs/>
          <w:color w:val="000000" w:themeColor="text1"/>
        </w:rPr>
      </w:pPr>
    </w:p>
    <w:p w14:paraId="2C6D7828" w14:textId="6A967E6B" w:rsidR="00A42668" w:rsidRPr="008A0CA3" w:rsidRDefault="00A42668" w:rsidP="00AE32B1">
      <w:pPr>
        <w:pStyle w:val="Akapitzlist"/>
        <w:numPr>
          <w:ilvl w:val="0"/>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lastRenderedPageBreak/>
        <w:t xml:space="preserve">W przypadkach, o których </w:t>
      </w:r>
      <w:r w:rsidRPr="008A0CA3">
        <w:rPr>
          <w:rFonts w:asciiTheme="majorHAnsi" w:hAnsiTheme="majorHAnsi"/>
          <w:color w:val="000000" w:themeColor="text1"/>
          <w:shd w:val="clear" w:color="auto" w:fill="FFFFFF"/>
        </w:rPr>
        <w:t xml:space="preserve">mowa w rozdziale </w:t>
      </w:r>
      <w:r w:rsidR="00144320" w:rsidRPr="008A0CA3">
        <w:rPr>
          <w:rFonts w:asciiTheme="majorHAnsi" w:hAnsiTheme="majorHAnsi"/>
          <w:color w:val="000000" w:themeColor="text1"/>
          <w:shd w:val="clear" w:color="auto" w:fill="FFFFFF"/>
        </w:rPr>
        <w:t>10</w:t>
      </w:r>
      <w:r w:rsidRPr="008A0CA3">
        <w:rPr>
          <w:rFonts w:asciiTheme="majorHAnsi" w:hAnsiTheme="majorHAnsi"/>
          <w:color w:val="000000" w:themeColor="text1"/>
          <w:shd w:val="clear" w:color="auto" w:fill="FFFFFF"/>
        </w:rPr>
        <w:t xml:space="preserve"> pkt 1-</w:t>
      </w:r>
      <w:r w:rsidR="00651A78" w:rsidRPr="008A0CA3">
        <w:rPr>
          <w:rFonts w:asciiTheme="majorHAnsi" w:hAnsiTheme="majorHAnsi"/>
          <w:color w:val="000000" w:themeColor="text1"/>
          <w:shd w:val="clear" w:color="auto" w:fill="FFFFFF"/>
        </w:rPr>
        <w:t>4</w:t>
      </w:r>
      <w:r w:rsidR="00F96223" w:rsidRPr="008A0CA3">
        <w:rPr>
          <w:rFonts w:asciiTheme="majorHAnsi" w:hAnsiTheme="majorHAnsi"/>
          <w:color w:val="000000" w:themeColor="text1"/>
          <w:shd w:val="clear" w:color="auto" w:fill="FFFFFF"/>
        </w:rPr>
        <w:t xml:space="preserve"> SWZ</w:t>
      </w:r>
      <w:r w:rsidRPr="008A0CA3">
        <w:rPr>
          <w:rFonts w:asciiTheme="majorHAnsi" w:hAnsiTheme="majorHAnsi"/>
          <w:color w:val="000000" w:themeColor="text1"/>
          <w:shd w:val="clear" w:color="auto" w:fill="FFFFFF"/>
        </w:rPr>
        <w:t xml:space="preserve">, Zamawiający może nie wykluczać </w:t>
      </w:r>
      <w:r w:rsidR="00F96223"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 xml:space="preserve">ykonawcy, jeżeli wykluczenie byłoby w sposób oczywisty nieproporcjonalne, w </w:t>
      </w:r>
      <w:proofErr w:type="gramStart"/>
      <w:r w:rsidRPr="008A0CA3">
        <w:rPr>
          <w:rFonts w:asciiTheme="majorHAnsi" w:hAnsiTheme="majorHAnsi"/>
          <w:color w:val="000000" w:themeColor="text1"/>
          <w:shd w:val="clear" w:color="auto" w:fill="FFFFFF"/>
        </w:rPr>
        <w:t>szczególności</w:t>
      </w:r>
      <w:proofErr w:type="gramEnd"/>
      <w:r w:rsidRPr="008A0CA3">
        <w:rPr>
          <w:rFonts w:asciiTheme="majorHAnsi" w:hAnsiTheme="majorHAnsi"/>
          <w:color w:val="000000" w:themeColor="text1"/>
          <w:shd w:val="clear" w:color="auto" w:fill="FFFFFF"/>
        </w:rPr>
        <w:t xml:space="preserve"> gdy kwota zaległych podatków lub składek na ubezpieczenie społeczne jest niewielka albo sytuacja ekonomiczna lub finansowa </w:t>
      </w:r>
      <w:r w:rsidR="00F96223"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 xml:space="preserve">ykonawcy, o którym mowa w </w:t>
      </w:r>
      <w:r w:rsidR="00F96223" w:rsidRPr="008A0CA3">
        <w:rPr>
          <w:rFonts w:asciiTheme="majorHAnsi" w:hAnsiTheme="majorHAnsi"/>
          <w:color w:val="000000" w:themeColor="text1"/>
          <w:shd w:val="clear" w:color="auto" w:fill="FFFFFF"/>
        </w:rPr>
        <w:t xml:space="preserve">rozdziale </w:t>
      </w:r>
      <w:r w:rsidR="00144320" w:rsidRPr="008A0CA3">
        <w:rPr>
          <w:rFonts w:asciiTheme="majorHAnsi" w:hAnsiTheme="majorHAnsi"/>
          <w:color w:val="000000" w:themeColor="text1"/>
          <w:shd w:val="clear" w:color="auto" w:fill="FFFFFF"/>
        </w:rPr>
        <w:t>10</w:t>
      </w:r>
      <w:r w:rsidRPr="008A0CA3">
        <w:rPr>
          <w:rFonts w:asciiTheme="majorHAnsi" w:hAnsiTheme="majorHAnsi"/>
          <w:color w:val="000000" w:themeColor="text1"/>
          <w:shd w:val="clear" w:color="auto" w:fill="FFFFFF"/>
        </w:rPr>
        <w:t xml:space="preserve"> pkt </w:t>
      </w:r>
      <w:r w:rsidR="00657EF2" w:rsidRPr="008A0CA3">
        <w:rPr>
          <w:rFonts w:asciiTheme="majorHAnsi" w:hAnsiTheme="majorHAnsi"/>
          <w:color w:val="000000" w:themeColor="text1"/>
          <w:shd w:val="clear" w:color="auto" w:fill="FFFFFF"/>
        </w:rPr>
        <w:t>2</w:t>
      </w:r>
      <w:r w:rsidR="00F96223" w:rsidRPr="008A0CA3">
        <w:rPr>
          <w:rFonts w:asciiTheme="majorHAnsi" w:hAnsiTheme="majorHAnsi"/>
          <w:color w:val="000000" w:themeColor="text1"/>
          <w:shd w:val="clear" w:color="auto" w:fill="FFFFFF"/>
        </w:rPr>
        <w:t xml:space="preserve"> SWZ</w:t>
      </w:r>
      <w:r w:rsidRPr="008A0CA3">
        <w:rPr>
          <w:rFonts w:asciiTheme="majorHAnsi" w:hAnsiTheme="majorHAnsi"/>
          <w:color w:val="000000" w:themeColor="text1"/>
          <w:shd w:val="clear" w:color="auto" w:fill="FFFFFF"/>
        </w:rPr>
        <w:t>, jest wystarczająca do wykonania zamówienia</w:t>
      </w:r>
      <w:r w:rsidR="004D1CEA" w:rsidRPr="008A0CA3">
        <w:rPr>
          <w:rFonts w:asciiTheme="majorHAnsi" w:hAnsiTheme="majorHAnsi"/>
          <w:color w:val="000000" w:themeColor="text1"/>
          <w:shd w:val="clear" w:color="auto" w:fill="FFFFFF"/>
        </w:rPr>
        <w:t>.</w:t>
      </w:r>
    </w:p>
    <w:p w14:paraId="7A64337B" w14:textId="620CB1CF" w:rsidR="00F96223" w:rsidRPr="008A0CA3" w:rsidRDefault="00FE7E68" w:rsidP="00AE32B1">
      <w:pPr>
        <w:pStyle w:val="Akapitzlist"/>
        <w:numPr>
          <w:ilvl w:val="0"/>
          <w:numId w:val="1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w:t>
      </w:r>
      <w:r w:rsidRPr="008A0CA3">
        <w:rPr>
          <w:rFonts w:asciiTheme="majorHAnsi" w:hAnsiTheme="majorHAnsi"/>
          <w:i/>
          <w:iCs/>
          <w:color w:val="000000" w:themeColor="text1"/>
          <w:shd w:val="clear" w:color="auto" w:fill="FFFFFF"/>
        </w:rPr>
        <w:t>procedura samooczyszczenia</w:t>
      </w:r>
      <w:r w:rsidRPr="008A0CA3">
        <w:rPr>
          <w:rFonts w:asciiTheme="majorHAnsi" w:hAnsiTheme="majorHAnsi"/>
          <w:color w:val="000000" w:themeColor="text1"/>
          <w:shd w:val="clear" w:color="auto" w:fill="FFFFFF"/>
        </w:rPr>
        <w:t xml:space="preserve">] </w:t>
      </w:r>
      <w:r w:rsidR="00F96223" w:rsidRPr="008A0CA3">
        <w:rPr>
          <w:rFonts w:asciiTheme="majorHAnsi" w:hAnsiTheme="majorHAnsi"/>
          <w:color w:val="000000" w:themeColor="text1"/>
          <w:shd w:val="clear" w:color="auto" w:fill="FFFFFF"/>
        </w:rPr>
        <w:t xml:space="preserve">Wykonawca nie podlega wykluczeniu w okolicznościach określonych w </w:t>
      </w:r>
      <w:r w:rsidR="00485477" w:rsidRPr="008A0CA3">
        <w:rPr>
          <w:rFonts w:asciiTheme="majorHAnsi" w:hAnsiTheme="majorHAnsi"/>
          <w:color w:val="000000" w:themeColor="text1"/>
          <w:shd w:val="clear" w:color="auto" w:fill="FFFFFF"/>
        </w:rPr>
        <w:t xml:space="preserve">rozdziale </w:t>
      </w:r>
      <w:r w:rsidR="00144320" w:rsidRPr="008A0CA3">
        <w:rPr>
          <w:rFonts w:asciiTheme="majorHAnsi" w:hAnsiTheme="majorHAnsi"/>
          <w:color w:val="000000" w:themeColor="text1"/>
          <w:shd w:val="clear" w:color="auto" w:fill="FFFFFF"/>
        </w:rPr>
        <w:t>9</w:t>
      </w:r>
      <w:r w:rsidR="00F96223" w:rsidRPr="008A0CA3">
        <w:rPr>
          <w:rFonts w:asciiTheme="majorHAnsi" w:hAnsiTheme="majorHAnsi"/>
          <w:color w:val="000000" w:themeColor="text1"/>
          <w:shd w:val="clear" w:color="auto" w:fill="FFFFFF"/>
        </w:rPr>
        <w:t xml:space="preserve"> pkt 1, 2 i 5 </w:t>
      </w:r>
      <w:r w:rsidR="00AD4CD4" w:rsidRPr="008A0CA3">
        <w:rPr>
          <w:rFonts w:asciiTheme="majorHAnsi" w:hAnsiTheme="majorHAnsi"/>
          <w:color w:val="000000" w:themeColor="text1"/>
          <w:shd w:val="clear" w:color="auto" w:fill="FFFFFF"/>
        </w:rPr>
        <w:t xml:space="preserve">SWZ </w:t>
      </w:r>
      <w:r w:rsidR="00F96223" w:rsidRPr="008A0CA3">
        <w:rPr>
          <w:rFonts w:asciiTheme="majorHAnsi" w:hAnsiTheme="majorHAnsi"/>
          <w:color w:val="000000" w:themeColor="text1"/>
          <w:shd w:val="clear" w:color="auto" w:fill="FFFFFF"/>
        </w:rPr>
        <w:t xml:space="preserve">lub </w:t>
      </w:r>
      <w:r w:rsidR="00485477" w:rsidRPr="008A0CA3">
        <w:rPr>
          <w:rFonts w:asciiTheme="majorHAnsi" w:hAnsiTheme="majorHAnsi"/>
          <w:color w:val="000000" w:themeColor="text1"/>
          <w:shd w:val="clear" w:color="auto" w:fill="FFFFFF"/>
        </w:rPr>
        <w:t xml:space="preserve">rozdziale </w:t>
      </w:r>
      <w:r w:rsidR="00144320" w:rsidRPr="008A0CA3">
        <w:rPr>
          <w:rFonts w:asciiTheme="majorHAnsi" w:hAnsiTheme="majorHAnsi"/>
          <w:color w:val="000000" w:themeColor="text1"/>
          <w:shd w:val="clear" w:color="auto" w:fill="FFFFFF"/>
        </w:rPr>
        <w:t>10</w:t>
      </w:r>
      <w:r w:rsidR="00F96223" w:rsidRPr="008A0CA3">
        <w:rPr>
          <w:rFonts w:asciiTheme="majorHAnsi" w:hAnsiTheme="majorHAnsi"/>
          <w:color w:val="000000" w:themeColor="text1"/>
          <w:shd w:val="clear" w:color="auto" w:fill="FFFFFF"/>
        </w:rPr>
        <w:t xml:space="preserve"> pkt 2-</w:t>
      </w:r>
      <w:r w:rsidR="004C7B48" w:rsidRPr="008A0CA3">
        <w:rPr>
          <w:rFonts w:asciiTheme="majorHAnsi" w:hAnsiTheme="majorHAnsi"/>
          <w:color w:val="000000" w:themeColor="text1"/>
          <w:shd w:val="clear" w:color="auto" w:fill="FFFFFF"/>
        </w:rPr>
        <w:t>6</w:t>
      </w:r>
      <w:r w:rsidR="00AD4CD4" w:rsidRPr="008A0CA3">
        <w:rPr>
          <w:rFonts w:asciiTheme="majorHAnsi" w:hAnsiTheme="majorHAnsi"/>
          <w:color w:val="000000" w:themeColor="text1"/>
          <w:shd w:val="clear" w:color="auto" w:fill="FFFFFF"/>
        </w:rPr>
        <w:t xml:space="preserve"> SWZ</w:t>
      </w:r>
      <w:r w:rsidR="00F96223" w:rsidRPr="008A0CA3">
        <w:rPr>
          <w:rFonts w:asciiTheme="majorHAnsi" w:hAnsiTheme="majorHAnsi"/>
          <w:color w:val="000000" w:themeColor="text1"/>
          <w:shd w:val="clear" w:color="auto" w:fill="FFFFFF"/>
        </w:rPr>
        <w:t xml:space="preserve">, jeżeli udowodni </w:t>
      </w:r>
      <w:r w:rsidR="00485477" w:rsidRPr="008A0CA3">
        <w:rPr>
          <w:rFonts w:asciiTheme="majorHAnsi" w:hAnsiTheme="majorHAnsi"/>
          <w:color w:val="000000" w:themeColor="text1"/>
          <w:shd w:val="clear" w:color="auto" w:fill="FFFFFF"/>
        </w:rPr>
        <w:t>Z</w:t>
      </w:r>
      <w:r w:rsidR="00F96223" w:rsidRPr="008A0CA3">
        <w:rPr>
          <w:rFonts w:asciiTheme="majorHAnsi" w:hAnsiTheme="majorHAnsi"/>
          <w:color w:val="000000" w:themeColor="text1"/>
          <w:shd w:val="clear" w:color="auto" w:fill="FFFFFF"/>
        </w:rPr>
        <w:t>amawiającemu, że spełnił łącznie następujące przesłanki</w:t>
      </w:r>
      <w:r w:rsidR="00485477" w:rsidRPr="008A0CA3">
        <w:rPr>
          <w:rFonts w:asciiTheme="majorHAnsi" w:hAnsiTheme="majorHAnsi"/>
          <w:color w:val="000000" w:themeColor="text1"/>
          <w:shd w:val="clear" w:color="auto" w:fill="FFFFFF"/>
        </w:rPr>
        <w:t>:</w:t>
      </w:r>
    </w:p>
    <w:p w14:paraId="44E0CC1A" w14:textId="1F933B5D" w:rsidR="00485477" w:rsidRPr="00634937" w:rsidRDefault="00485477" w:rsidP="00AE32B1">
      <w:pPr>
        <w:pStyle w:val="Akapitzlist"/>
        <w:numPr>
          <w:ilvl w:val="1"/>
          <w:numId w:val="1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naprawił lub zobowiązał się do naprawienia szkody wyrządzonej przestępstwem, wykroczeniem lub swoim nieprawidłowym postępowaniem, w tym poprzez</w:t>
      </w:r>
      <w:r w:rsidRPr="00634937">
        <w:rPr>
          <w:rFonts w:asciiTheme="majorHAnsi" w:hAnsiTheme="majorHAnsi"/>
          <w:color w:val="000000" w:themeColor="text1"/>
          <w:shd w:val="clear" w:color="auto" w:fill="FFFFFF"/>
        </w:rPr>
        <w:t xml:space="preserve"> zadośćuczynienie pieniężne</w:t>
      </w:r>
    </w:p>
    <w:p w14:paraId="6E591914" w14:textId="5E437B4C" w:rsidR="00485477" w:rsidRPr="00634937" w:rsidRDefault="00485477" w:rsidP="00AE32B1">
      <w:pPr>
        <w:pStyle w:val="Akapitzlist"/>
        <w:numPr>
          <w:ilvl w:val="1"/>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DE039A" w14:textId="6E5CDDE6" w:rsidR="00485477" w:rsidRPr="00634937" w:rsidRDefault="00485477" w:rsidP="00AE32B1">
      <w:pPr>
        <w:pStyle w:val="Akapitzlist"/>
        <w:numPr>
          <w:ilvl w:val="1"/>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podjął konkretne środki techniczne, organizacyjne i kadrowe, odpowiednie dla zapobiegania dalszym przestępstwom, wykroczeniom lub nieprawidłowemu postępowaniu, w szczególności:</w:t>
      </w:r>
    </w:p>
    <w:p w14:paraId="7BB9C001" w14:textId="7ABA43E2" w:rsidR="00485477" w:rsidRPr="00634937" w:rsidRDefault="00485477" w:rsidP="00AE32B1">
      <w:pPr>
        <w:pStyle w:val="Akapitzlist"/>
        <w:numPr>
          <w:ilvl w:val="2"/>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 xml:space="preserve">zerwał wszelkie powiązania z osobami lub podmiotami odpowiedzialnymi za nieprawidłowe postępowanie </w:t>
      </w:r>
      <w:r w:rsidR="00FE7E68" w:rsidRPr="00634937">
        <w:rPr>
          <w:rFonts w:asciiTheme="majorHAnsi" w:hAnsiTheme="majorHAnsi"/>
          <w:color w:val="000000" w:themeColor="text1"/>
          <w:shd w:val="clear" w:color="auto" w:fill="FFFFFF"/>
        </w:rPr>
        <w:t>W</w:t>
      </w:r>
      <w:r w:rsidRPr="00634937">
        <w:rPr>
          <w:rFonts w:asciiTheme="majorHAnsi" w:hAnsiTheme="majorHAnsi"/>
          <w:color w:val="000000" w:themeColor="text1"/>
          <w:shd w:val="clear" w:color="auto" w:fill="FFFFFF"/>
        </w:rPr>
        <w:t>ykonawcy</w:t>
      </w:r>
    </w:p>
    <w:p w14:paraId="56CB300F" w14:textId="1497F18F" w:rsidR="00FE7E68" w:rsidRPr="00634937" w:rsidRDefault="00FE7E68" w:rsidP="00AE32B1">
      <w:pPr>
        <w:pStyle w:val="Akapitzlist"/>
        <w:numPr>
          <w:ilvl w:val="2"/>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zreorganizował personel</w:t>
      </w:r>
    </w:p>
    <w:p w14:paraId="241AA848" w14:textId="2F24B380" w:rsidR="00FE7E68" w:rsidRPr="00634937" w:rsidRDefault="00FE7E68" w:rsidP="00AE32B1">
      <w:pPr>
        <w:pStyle w:val="Akapitzlist"/>
        <w:numPr>
          <w:ilvl w:val="2"/>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wdrożył system sprawozdawczości i kontroli</w:t>
      </w:r>
    </w:p>
    <w:p w14:paraId="2E0702AD" w14:textId="1E581E62" w:rsidR="00FE7E68" w:rsidRPr="00634937" w:rsidRDefault="00FE7E68" w:rsidP="00AE32B1">
      <w:pPr>
        <w:pStyle w:val="Akapitzlist"/>
        <w:numPr>
          <w:ilvl w:val="2"/>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utworzył struktury audytu wewnętrznego do monitorowania przestrzegania przepisów, wewnętrznych regulacji lub standardów</w:t>
      </w:r>
    </w:p>
    <w:p w14:paraId="35925DAF" w14:textId="0C727469" w:rsidR="00FE7E68" w:rsidRPr="00634937" w:rsidRDefault="00FE7E68" w:rsidP="00AE32B1">
      <w:pPr>
        <w:pStyle w:val="Akapitzlist"/>
        <w:numPr>
          <w:ilvl w:val="2"/>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wprowadził wewnętrzne regulacje dotyczące odpowiedzialności i odszkodowań za nieprzestrzeganie przepisów, wewnętrznych regulacji lub standardów</w:t>
      </w:r>
    </w:p>
    <w:p w14:paraId="1DE88A2F" w14:textId="7EA2A07D" w:rsidR="00FE7E68" w:rsidRPr="008A0CA3" w:rsidRDefault="00FE7E68" w:rsidP="00AE32B1">
      <w:pPr>
        <w:pStyle w:val="Akapitzlist"/>
        <w:numPr>
          <w:ilvl w:val="0"/>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 xml:space="preserve">Zamawiający ocenia, czy podjęte przez </w:t>
      </w:r>
      <w:r w:rsidRPr="008A0CA3">
        <w:rPr>
          <w:rFonts w:asciiTheme="majorHAnsi" w:hAnsiTheme="majorHAnsi"/>
          <w:color w:val="000000" w:themeColor="text1"/>
          <w:shd w:val="clear" w:color="auto" w:fill="FFFFFF"/>
        </w:rPr>
        <w:t>Wykonawcę czynności, o których mowa w ust. 2 powyżej, są wystarczające do wykazania jego rzetelności, uwzględniając wagę i szczególne okoliczności czynu wykonawcy. Jeżeli podjęte przez Wykonawcę czynności, o których mowa w ust. 2 powyżej, nie są wystarczające do wykazania jego rzetelności, Zamawiający wyklucza Wykonawcę</w:t>
      </w:r>
      <w:r w:rsidR="00A31819" w:rsidRPr="008A0CA3">
        <w:rPr>
          <w:rFonts w:asciiTheme="majorHAnsi" w:hAnsiTheme="majorHAnsi"/>
          <w:color w:val="000000" w:themeColor="text1"/>
          <w:shd w:val="clear" w:color="auto" w:fill="FFFFFF"/>
        </w:rPr>
        <w:t>.</w:t>
      </w:r>
    </w:p>
    <w:p w14:paraId="43F7EEEF" w14:textId="3FF3E56E" w:rsidR="00AD4CD4" w:rsidRPr="008A0CA3" w:rsidRDefault="00AD4CD4" w:rsidP="00AE32B1">
      <w:pPr>
        <w:pStyle w:val="Akapitzlist"/>
        <w:numPr>
          <w:ilvl w:val="0"/>
          <w:numId w:val="1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 xml:space="preserve">Wykonawca, który zamierza skorzystać z </w:t>
      </w:r>
      <w:r w:rsidRPr="008A0CA3">
        <w:rPr>
          <w:rFonts w:asciiTheme="majorHAnsi" w:hAnsiTheme="majorHAnsi"/>
          <w:i/>
          <w:iCs/>
          <w:color w:val="000000" w:themeColor="text1"/>
          <w:shd w:val="clear" w:color="auto" w:fill="FFFFFF"/>
        </w:rPr>
        <w:t>procedury samooczyszczenia</w:t>
      </w:r>
      <w:r w:rsidRPr="008A0CA3">
        <w:rPr>
          <w:rFonts w:asciiTheme="majorHAnsi" w:hAnsiTheme="majorHAnsi"/>
          <w:color w:val="000000" w:themeColor="text1"/>
          <w:shd w:val="clear" w:color="auto" w:fill="FFFFFF"/>
        </w:rPr>
        <w:t xml:space="preserve">, o której mowa w ust. 2 powyżej zobowiązany jest udowodnić przesłanki, o których mowa w ust. 2 powyżej na etapie składania oferty. Zamawiający nie przewiduje możliwości </w:t>
      </w:r>
      <w:r w:rsidR="008A1EA9" w:rsidRPr="008A0CA3">
        <w:rPr>
          <w:rFonts w:asciiTheme="majorHAnsi" w:hAnsiTheme="majorHAnsi"/>
          <w:color w:val="000000" w:themeColor="text1"/>
          <w:shd w:val="clear" w:color="auto" w:fill="FFFFFF"/>
        </w:rPr>
        <w:t>zastosowania</w:t>
      </w:r>
      <w:r w:rsidRPr="008A0CA3">
        <w:rPr>
          <w:rFonts w:asciiTheme="majorHAnsi" w:hAnsiTheme="majorHAnsi"/>
          <w:color w:val="000000" w:themeColor="text1"/>
          <w:shd w:val="clear" w:color="auto" w:fill="FFFFFF"/>
        </w:rPr>
        <w:t xml:space="preserve"> </w:t>
      </w:r>
      <w:r w:rsidR="00634937" w:rsidRPr="008A0CA3">
        <w:rPr>
          <w:rFonts w:asciiTheme="majorHAnsi" w:hAnsiTheme="majorHAnsi"/>
          <w:i/>
          <w:iCs/>
          <w:color w:val="000000" w:themeColor="text1"/>
          <w:shd w:val="clear" w:color="auto" w:fill="FFFFFF"/>
        </w:rPr>
        <w:t>procedury samooczyszczenia</w:t>
      </w:r>
      <w:r w:rsidR="00634937" w:rsidRPr="008A0CA3">
        <w:rPr>
          <w:rFonts w:asciiTheme="majorHAnsi" w:hAnsiTheme="majorHAnsi"/>
          <w:color w:val="000000" w:themeColor="text1"/>
          <w:shd w:val="clear" w:color="auto" w:fill="FFFFFF"/>
        </w:rPr>
        <w:t xml:space="preserve"> na późniejszych etapach postępowania</w:t>
      </w:r>
      <w:r w:rsidR="008A1EA9" w:rsidRPr="008A0CA3">
        <w:rPr>
          <w:rFonts w:asciiTheme="majorHAnsi" w:hAnsiTheme="majorHAnsi"/>
          <w:color w:val="000000" w:themeColor="text1"/>
          <w:shd w:val="clear" w:color="auto" w:fill="FFFFFF"/>
        </w:rPr>
        <w:t xml:space="preserve"> w sytuacji, gdy Wykonawca składając ofertę nie skorzysta z tej procedury</w:t>
      </w:r>
      <w:r w:rsidR="00A31819" w:rsidRPr="008A0CA3">
        <w:rPr>
          <w:rFonts w:asciiTheme="majorHAnsi" w:hAnsiTheme="majorHAnsi"/>
          <w:color w:val="000000" w:themeColor="text1"/>
          <w:shd w:val="clear" w:color="auto" w:fill="FFFFFF"/>
        </w:rPr>
        <w:t>.</w:t>
      </w:r>
    </w:p>
    <w:p w14:paraId="7CACD420" w14:textId="0AB576EB" w:rsidR="003D67FF" w:rsidRPr="008A0CA3" w:rsidRDefault="003D67FF" w:rsidP="00AE32B1">
      <w:pPr>
        <w:pStyle w:val="Akapitzlist"/>
        <w:numPr>
          <w:ilvl w:val="0"/>
          <w:numId w:val="1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 xml:space="preserve">Wykonawca podlega wykluczeniu w przypadkach wskazanych w rozdziale </w:t>
      </w:r>
      <w:r w:rsidR="00144320" w:rsidRPr="008A0CA3">
        <w:rPr>
          <w:rFonts w:asciiTheme="majorHAnsi" w:hAnsiTheme="majorHAnsi"/>
          <w:color w:val="000000" w:themeColor="text1"/>
          <w:shd w:val="clear" w:color="auto" w:fill="FFFFFF"/>
        </w:rPr>
        <w:t>9</w:t>
      </w:r>
      <w:r w:rsidRPr="008A0CA3">
        <w:rPr>
          <w:rFonts w:asciiTheme="majorHAnsi" w:hAnsiTheme="majorHAnsi"/>
          <w:color w:val="000000" w:themeColor="text1"/>
          <w:shd w:val="clear" w:color="auto" w:fill="FFFFFF"/>
        </w:rPr>
        <w:t xml:space="preserve"> SWZ oraz rozdziale </w:t>
      </w:r>
      <w:r w:rsidR="00144320" w:rsidRPr="008A0CA3">
        <w:rPr>
          <w:rFonts w:asciiTheme="majorHAnsi" w:hAnsiTheme="majorHAnsi"/>
          <w:color w:val="000000" w:themeColor="text1"/>
          <w:shd w:val="clear" w:color="auto" w:fill="FFFFFF"/>
        </w:rPr>
        <w:t>10</w:t>
      </w:r>
      <w:r w:rsidRPr="008A0CA3">
        <w:rPr>
          <w:rFonts w:asciiTheme="majorHAnsi" w:hAnsiTheme="majorHAnsi"/>
          <w:color w:val="000000" w:themeColor="text1"/>
          <w:shd w:val="clear" w:color="auto" w:fill="FFFFFF"/>
        </w:rPr>
        <w:t xml:space="preserve"> SWZ przez okresy wskazane w przepisie art. 111 PZP</w:t>
      </w:r>
      <w:r w:rsidR="00A31819" w:rsidRPr="008A0CA3">
        <w:rPr>
          <w:rFonts w:asciiTheme="majorHAnsi" w:hAnsiTheme="majorHAnsi"/>
          <w:color w:val="000000" w:themeColor="text1"/>
          <w:shd w:val="clear" w:color="auto" w:fill="FFFFFF"/>
        </w:rPr>
        <w:t>.</w:t>
      </w:r>
    </w:p>
    <w:p w14:paraId="21E8F0F6" w14:textId="6E9FD38F" w:rsidR="00634937" w:rsidRPr="00634937" w:rsidRDefault="00634937" w:rsidP="00AE32B1">
      <w:pPr>
        <w:pStyle w:val="Akapitzlist"/>
        <w:numPr>
          <w:ilvl w:val="0"/>
          <w:numId w:val="1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Wykonawca może zostać wykluczony przez Zamawiającego na każdym</w:t>
      </w:r>
      <w:r w:rsidRPr="00634937">
        <w:rPr>
          <w:rFonts w:asciiTheme="majorHAnsi" w:hAnsiTheme="majorHAnsi"/>
          <w:color w:val="000000" w:themeColor="text1"/>
          <w:shd w:val="clear" w:color="auto" w:fill="FFFFFF"/>
        </w:rPr>
        <w:t xml:space="preserve"> etapie postępowania o udzielenie zamówienia</w:t>
      </w:r>
      <w:r w:rsidR="00A31819">
        <w:rPr>
          <w:rFonts w:asciiTheme="majorHAnsi" w:hAnsiTheme="majorHAnsi"/>
          <w:color w:val="000000" w:themeColor="text1"/>
          <w:shd w:val="clear" w:color="auto" w:fill="FFFFFF"/>
        </w:rPr>
        <w:t>.</w:t>
      </w:r>
    </w:p>
    <w:p w14:paraId="7455EECF" w14:textId="77777777" w:rsidR="00A42668" w:rsidRPr="00DD78D7" w:rsidRDefault="00A42668"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5E50D965" w14:textId="77777777" w:rsidTr="00706DF5">
        <w:tc>
          <w:tcPr>
            <w:tcW w:w="5000" w:type="pct"/>
            <w:shd w:val="clear" w:color="auto" w:fill="003CA6"/>
          </w:tcPr>
          <w:p w14:paraId="6A94821F" w14:textId="4A05A72B" w:rsidR="0030100B" w:rsidRPr="00706DF5" w:rsidRDefault="00706DF5"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78720" behindDoc="0" locked="0" layoutInCell="1" allowOverlap="1" wp14:anchorId="55EAF710" wp14:editId="7A9CCEE1">
                  <wp:simplePos x="0" y="0"/>
                  <wp:positionH relativeFrom="margin">
                    <wp:posOffset>-65405</wp:posOffset>
                  </wp:positionH>
                  <wp:positionV relativeFrom="margin">
                    <wp:posOffset>0</wp:posOffset>
                  </wp:positionV>
                  <wp:extent cx="228600" cy="353060"/>
                  <wp:effectExtent l="0" t="0" r="0" b="889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706DF5">
              <w:rPr>
                <w:b/>
                <w:bCs/>
                <w:color w:val="D9E2F3" w:themeColor="accent1" w:themeTint="33"/>
              </w:rPr>
              <w:t>INFORMACJA O WARUNKACH UDZIAŁU W POSTĘPOWANIU O UDZIELENIE ZAMÓWIENIA</w:t>
            </w:r>
          </w:p>
        </w:tc>
      </w:tr>
    </w:tbl>
    <w:p w14:paraId="5EB0D460" w14:textId="1D26FF49" w:rsidR="0030100B" w:rsidRPr="0074496A" w:rsidRDefault="0030100B" w:rsidP="00F0623F">
      <w:pPr>
        <w:spacing w:line="276" w:lineRule="auto"/>
        <w:jc w:val="both"/>
        <w:rPr>
          <w:rFonts w:asciiTheme="majorHAnsi" w:hAnsiTheme="majorHAnsi"/>
          <w:color w:val="000000" w:themeColor="text1"/>
        </w:rPr>
      </w:pPr>
    </w:p>
    <w:p w14:paraId="7C1C5C46" w14:textId="596F422C" w:rsidR="005378E1" w:rsidRPr="0074496A" w:rsidRDefault="005378E1" w:rsidP="00AE32B1">
      <w:pPr>
        <w:pStyle w:val="Akapitzlist"/>
        <w:numPr>
          <w:ilvl w:val="0"/>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rPr>
        <w:t>O udzielenie zamówienia publicznego ubiegać może się Wykonawca, który spełnia warunki udziału w postępowaniu dotyczące:</w:t>
      </w:r>
    </w:p>
    <w:p w14:paraId="1C4A660E" w14:textId="13D964D8" w:rsidR="005378E1" w:rsidRPr="008A1EA9" w:rsidRDefault="005378E1" w:rsidP="00AE32B1">
      <w:pPr>
        <w:pStyle w:val="Akapitzlist"/>
        <w:numPr>
          <w:ilvl w:val="1"/>
          <w:numId w:val="15"/>
        </w:numPr>
        <w:spacing w:line="276" w:lineRule="auto"/>
        <w:jc w:val="both"/>
        <w:rPr>
          <w:rFonts w:asciiTheme="majorHAnsi" w:hAnsiTheme="majorHAnsi"/>
          <w:b/>
          <w:bCs/>
          <w:color w:val="000000" w:themeColor="text1"/>
        </w:rPr>
      </w:pPr>
      <w:r w:rsidRPr="0074496A">
        <w:rPr>
          <w:rFonts w:asciiTheme="majorHAnsi" w:hAnsiTheme="majorHAnsi"/>
          <w:color w:val="000000" w:themeColor="text1"/>
        </w:rPr>
        <w:t xml:space="preserve">zdolności do występowania w obrocie gospodarczym – </w:t>
      </w:r>
      <w:r w:rsidRPr="008A1EA9">
        <w:rPr>
          <w:rFonts w:asciiTheme="majorHAnsi" w:hAnsiTheme="majorHAnsi"/>
          <w:b/>
          <w:bCs/>
          <w:color w:val="000000" w:themeColor="text1"/>
        </w:rPr>
        <w:t>Zamawiający nie stawia szczegółowych warunków w tym zakresie</w:t>
      </w:r>
    </w:p>
    <w:p w14:paraId="15FE7CCD" w14:textId="0CBA8180" w:rsidR="005378E1" w:rsidRPr="0074496A" w:rsidRDefault="005378E1" w:rsidP="00AE32B1">
      <w:pPr>
        <w:pStyle w:val="Akapitzlist"/>
        <w:numPr>
          <w:ilvl w:val="1"/>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rPr>
        <w:t xml:space="preserve">uprawnień do prowadzenia </w:t>
      </w:r>
      <w:r w:rsidRPr="0074496A">
        <w:rPr>
          <w:rFonts w:asciiTheme="majorHAnsi" w:hAnsiTheme="majorHAnsi"/>
          <w:color w:val="000000" w:themeColor="text1"/>
          <w:shd w:val="clear" w:color="auto" w:fill="FFFFFF"/>
        </w:rPr>
        <w:t xml:space="preserve">określonej działalności gospodarczej lub zawodowej, o ile wynika to z odrębnych przepisów – </w:t>
      </w:r>
      <w:r w:rsidRPr="008A1EA9">
        <w:rPr>
          <w:rFonts w:asciiTheme="majorHAnsi" w:hAnsiTheme="majorHAnsi"/>
          <w:b/>
          <w:bCs/>
          <w:color w:val="000000" w:themeColor="text1"/>
          <w:shd w:val="clear" w:color="auto" w:fill="FFFFFF"/>
        </w:rPr>
        <w:t>Zamawiający nie stawia szczegółowych warunków w tym zakresie</w:t>
      </w:r>
    </w:p>
    <w:p w14:paraId="6A06B203" w14:textId="2665679F" w:rsidR="005378E1" w:rsidRPr="0074496A" w:rsidRDefault="00706756" w:rsidP="00AE32B1">
      <w:pPr>
        <w:pStyle w:val="Akapitzlist"/>
        <w:numPr>
          <w:ilvl w:val="1"/>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shd w:val="clear" w:color="auto" w:fill="FFFFFF"/>
        </w:rPr>
        <w:t xml:space="preserve">sytuacji ekonomicznej lub finansowej – </w:t>
      </w:r>
      <w:r w:rsidRPr="008A1EA9">
        <w:rPr>
          <w:rFonts w:asciiTheme="majorHAnsi" w:hAnsiTheme="majorHAnsi"/>
          <w:b/>
          <w:bCs/>
          <w:color w:val="000000" w:themeColor="text1"/>
          <w:shd w:val="clear" w:color="auto" w:fill="FFFFFF"/>
        </w:rPr>
        <w:t>szczegółowe warunki w tym zakresie opisane są poniżej</w:t>
      </w:r>
    </w:p>
    <w:p w14:paraId="1B44F384" w14:textId="32D4B267" w:rsidR="00706756" w:rsidRPr="0074496A" w:rsidRDefault="00706756" w:rsidP="00AE32B1">
      <w:pPr>
        <w:pStyle w:val="Akapitzlist"/>
        <w:numPr>
          <w:ilvl w:val="1"/>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shd w:val="clear" w:color="auto" w:fill="FFFFFF"/>
        </w:rPr>
        <w:t xml:space="preserve">zdolności technicznej lub zawodowej – </w:t>
      </w:r>
      <w:r w:rsidRPr="008A1EA9">
        <w:rPr>
          <w:rFonts w:asciiTheme="majorHAnsi" w:hAnsiTheme="majorHAnsi"/>
          <w:b/>
          <w:bCs/>
          <w:color w:val="000000" w:themeColor="text1"/>
          <w:shd w:val="clear" w:color="auto" w:fill="FFFFFF"/>
        </w:rPr>
        <w:t>szczegółowe warunki w tym zakresie opisane są poniżej</w:t>
      </w:r>
    </w:p>
    <w:p w14:paraId="24CCF2A9" w14:textId="77777777" w:rsidR="0074496A" w:rsidRPr="0074496A" w:rsidRDefault="0074496A" w:rsidP="00F0623F">
      <w:pPr>
        <w:pStyle w:val="Akapitzlist"/>
        <w:spacing w:line="276" w:lineRule="auto"/>
        <w:ind w:left="792"/>
        <w:jc w:val="both"/>
        <w:rPr>
          <w:rFonts w:asciiTheme="majorHAnsi" w:hAnsiTheme="majorHAnsi"/>
          <w:color w:val="000000" w:themeColor="text1"/>
        </w:rPr>
      </w:pPr>
    </w:p>
    <w:p w14:paraId="38CE7D28" w14:textId="643EC567" w:rsidR="00706756" w:rsidRPr="0074496A" w:rsidRDefault="00706756" w:rsidP="00AE32B1">
      <w:pPr>
        <w:pStyle w:val="Akapitzlist"/>
        <w:numPr>
          <w:ilvl w:val="0"/>
          <w:numId w:val="15"/>
        </w:numPr>
        <w:spacing w:line="276" w:lineRule="auto"/>
        <w:jc w:val="both"/>
        <w:rPr>
          <w:rFonts w:asciiTheme="majorHAnsi" w:hAnsiTheme="majorHAnsi"/>
          <w:color w:val="000000" w:themeColor="text1"/>
        </w:rPr>
      </w:pPr>
      <w:r w:rsidRPr="0074496A">
        <w:rPr>
          <w:rFonts w:asciiTheme="majorHAnsi" w:hAnsiTheme="majorHAnsi"/>
          <w:b/>
          <w:bCs/>
          <w:color w:val="000000" w:themeColor="text1"/>
          <w:shd w:val="clear" w:color="auto" w:fill="FFFFFF"/>
        </w:rPr>
        <w:lastRenderedPageBreak/>
        <w:t xml:space="preserve">warunki udziału w zakresie sytuacji ekonomicznej lub </w:t>
      </w:r>
      <w:r w:rsidR="0074496A" w:rsidRPr="0074496A">
        <w:rPr>
          <w:rFonts w:asciiTheme="majorHAnsi" w:hAnsiTheme="majorHAnsi"/>
          <w:b/>
          <w:bCs/>
          <w:color w:val="000000" w:themeColor="text1"/>
          <w:shd w:val="clear" w:color="auto" w:fill="FFFFFF"/>
        </w:rPr>
        <w:t>finansowej</w:t>
      </w:r>
      <w:r w:rsidRPr="0074496A">
        <w:rPr>
          <w:rFonts w:asciiTheme="majorHAnsi" w:hAnsiTheme="majorHAnsi"/>
          <w:color w:val="000000" w:themeColor="text1"/>
          <w:shd w:val="clear" w:color="auto" w:fill="FFFFFF"/>
        </w:rPr>
        <w:t>:</w:t>
      </w:r>
    </w:p>
    <w:p w14:paraId="26E45B2A" w14:textId="72F3176A" w:rsidR="00706756" w:rsidRPr="00486CFC" w:rsidRDefault="001A5C88" w:rsidP="00AE32B1">
      <w:pPr>
        <w:pStyle w:val="Akapitzlist"/>
        <w:numPr>
          <w:ilvl w:val="1"/>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shd w:val="clear" w:color="auto" w:fill="FFFFFF"/>
        </w:rPr>
        <w:t>Zamawiający</w:t>
      </w:r>
      <w:r w:rsidR="00486CFC">
        <w:rPr>
          <w:rFonts w:asciiTheme="majorHAnsi" w:hAnsiTheme="majorHAnsi"/>
          <w:color w:val="000000" w:themeColor="text1"/>
          <w:shd w:val="clear" w:color="auto" w:fill="FFFFFF"/>
        </w:rPr>
        <w:t xml:space="preserve"> wymaga od Wykonawcy posiadania zdolności ekonomicznej lub finansowej niezbędnej do realizacji zamówienia. Zamawiający wymaga, aby Wykonawca wykazał, że:</w:t>
      </w:r>
    </w:p>
    <w:p w14:paraId="72D62103" w14:textId="72266F5A" w:rsidR="00486CFC" w:rsidRPr="00B17BEF" w:rsidRDefault="00971833" w:rsidP="00AE32B1">
      <w:pPr>
        <w:pStyle w:val="Akapitzlist"/>
        <w:numPr>
          <w:ilvl w:val="2"/>
          <w:numId w:val="15"/>
        </w:numPr>
        <w:spacing w:line="276" w:lineRule="auto"/>
        <w:jc w:val="both"/>
        <w:rPr>
          <w:rFonts w:asciiTheme="majorHAnsi" w:hAnsiTheme="majorHAnsi"/>
          <w:color w:val="000000" w:themeColor="text1"/>
        </w:rPr>
      </w:pPr>
      <w:r>
        <w:rPr>
          <w:rFonts w:asciiTheme="majorHAnsi" w:hAnsiTheme="majorHAnsi"/>
          <w:color w:val="000000" w:themeColor="text1"/>
          <w:shd w:val="clear" w:color="auto" w:fill="FFFFFF"/>
        </w:rPr>
        <w:t xml:space="preserve">uzyskał </w:t>
      </w:r>
      <w:r>
        <w:rPr>
          <w:rFonts w:asciiTheme="majorHAnsi" w:hAnsiTheme="majorHAnsi"/>
          <w:b/>
          <w:bCs/>
          <w:color w:val="000000" w:themeColor="text1"/>
          <w:u w:val="single"/>
          <w:shd w:val="clear" w:color="auto" w:fill="FFFFFF"/>
        </w:rPr>
        <w:t xml:space="preserve">wskaźnik bieżącej </w:t>
      </w:r>
      <w:r w:rsidRPr="00971833">
        <w:rPr>
          <w:rFonts w:asciiTheme="majorHAnsi" w:hAnsiTheme="majorHAnsi"/>
          <w:b/>
          <w:bCs/>
          <w:color w:val="000000" w:themeColor="text1"/>
          <w:u w:val="single"/>
          <w:shd w:val="clear" w:color="auto" w:fill="FFFFFF"/>
        </w:rPr>
        <w:t>płynności</w:t>
      </w:r>
      <w:r w:rsidR="00255480">
        <w:rPr>
          <w:rFonts w:asciiTheme="majorHAnsi" w:hAnsiTheme="majorHAnsi"/>
          <w:color w:val="000000" w:themeColor="text1"/>
          <w:shd w:val="clear" w:color="auto" w:fill="FFFFFF"/>
        </w:rPr>
        <w:t xml:space="preserve"> </w:t>
      </w:r>
      <w:r w:rsidR="004C5517">
        <w:rPr>
          <w:rFonts w:asciiTheme="majorHAnsi" w:hAnsiTheme="majorHAnsi"/>
          <w:color w:val="000000" w:themeColor="text1"/>
          <w:shd w:val="clear" w:color="auto" w:fill="FFFFFF"/>
        </w:rPr>
        <w:t xml:space="preserve">w wysokości minimum 1,5 </w:t>
      </w:r>
      <w:r w:rsidR="00255480">
        <w:rPr>
          <w:rFonts w:asciiTheme="majorHAnsi" w:hAnsiTheme="majorHAnsi"/>
          <w:color w:val="000000" w:themeColor="text1"/>
          <w:shd w:val="clear" w:color="auto" w:fill="FFFFFF"/>
        </w:rPr>
        <w:t>w każdym z trzech ostatnich lat obrotowych (latach 201</w:t>
      </w:r>
      <w:r w:rsidR="00927C82">
        <w:rPr>
          <w:rFonts w:asciiTheme="majorHAnsi" w:hAnsiTheme="majorHAnsi"/>
          <w:color w:val="000000" w:themeColor="text1"/>
          <w:shd w:val="clear" w:color="auto" w:fill="FFFFFF"/>
        </w:rPr>
        <w:t>8</w:t>
      </w:r>
      <w:r w:rsidR="00255480">
        <w:rPr>
          <w:rFonts w:asciiTheme="majorHAnsi" w:hAnsiTheme="majorHAnsi"/>
          <w:color w:val="000000" w:themeColor="text1"/>
          <w:shd w:val="clear" w:color="auto" w:fill="FFFFFF"/>
        </w:rPr>
        <w:t>, 201</w:t>
      </w:r>
      <w:r w:rsidR="00927C82">
        <w:rPr>
          <w:rFonts w:asciiTheme="majorHAnsi" w:hAnsiTheme="majorHAnsi"/>
          <w:color w:val="000000" w:themeColor="text1"/>
          <w:shd w:val="clear" w:color="auto" w:fill="FFFFFF"/>
        </w:rPr>
        <w:t>9</w:t>
      </w:r>
      <w:r w:rsidR="00255480">
        <w:rPr>
          <w:rFonts w:asciiTheme="majorHAnsi" w:hAnsiTheme="majorHAnsi"/>
          <w:color w:val="000000" w:themeColor="text1"/>
          <w:shd w:val="clear" w:color="auto" w:fill="FFFFFF"/>
        </w:rPr>
        <w:t xml:space="preserve"> oraz 20</w:t>
      </w:r>
      <w:r w:rsidR="00927C82">
        <w:rPr>
          <w:rFonts w:asciiTheme="majorHAnsi" w:hAnsiTheme="majorHAnsi"/>
          <w:color w:val="000000" w:themeColor="text1"/>
          <w:shd w:val="clear" w:color="auto" w:fill="FFFFFF"/>
        </w:rPr>
        <w:t>20</w:t>
      </w:r>
      <w:r w:rsidR="00255480">
        <w:rPr>
          <w:rFonts w:asciiTheme="majorHAnsi" w:hAnsiTheme="majorHAnsi"/>
          <w:color w:val="000000" w:themeColor="text1"/>
          <w:shd w:val="clear" w:color="auto" w:fill="FFFFFF"/>
        </w:rPr>
        <w:t xml:space="preserve">, a w </w:t>
      </w:r>
      <w:proofErr w:type="gramStart"/>
      <w:r w:rsidR="00255480">
        <w:rPr>
          <w:rFonts w:asciiTheme="majorHAnsi" w:hAnsiTheme="majorHAnsi"/>
          <w:color w:val="000000" w:themeColor="text1"/>
          <w:shd w:val="clear" w:color="auto" w:fill="FFFFFF"/>
        </w:rPr>
        <w:t>przypadku</w:t>
      </w:r>
      <w:proofErr w:type="gramEnd"/>
      <w:r w:rsidR="00255480">
        <w:rPr>
          <w:rFonts w:asciiTheme="majorHAnsi" w:hAnsiTheme="majorHAnsi"/>
          <w:color w:val="000000" w:themeColor="text1"/>
          <w:shd w:val="clear" w:color="auto" w:fill="FFFFFF"/>
        </w:rPr>
        <w:t xml:space="preserve"> gdy </w:t>
      </w:r>
      <w:r w:rsidR="00927C82">
        <w:rPr>
          <w:rFonts w:asciiTheme="majorHAnsi" w:hAnsiTheme="majorHAnsi"/>
          <w:color w:val="000000" w:themeColor="text1"/>
          <w:shd w:val="clear" w:color="auto" w:fill="FFFFFF"/>
        </w:rPr>
        <w:t>Wykonawca zobowiązany jest do sporządzenia sprawozdania finansowego</w:t>
      </w:r>
      <w:r w:rsidR="007D7B5B">
        <w:rPr>
          <w:rFonts w:asciiTheme="majorHAnsi" w:hAnsiTheme="majorHAnsi"/>
          <w:color w:val="000000" w:themeColor="text1"/>
          <w:shd w:val="clear" w:color="auto" w:fill="FFFFFF"/>
        </w:rPr>
        <w:t xml:space="preserve"> lub do poddania sprawozdania finansowego badaniu przez firmę audytorską i nie zostało sporządzone sprawozdanie finansowe za 2020 roku lub nie zostało ono poddane badaniu przez firmę audytorską – w latach 2017, 2018 oraz 2019</w:t>
      </w:r>
      <w:r w:rsidR="00255480">
        <w:rPr>
          <w:rFonts w:asciiTheme="majorHAnsi" w:hAnsiTheme="majorHAnsi"/>
          <w:color w:val="000000" w:themeColor="text1"/>
          <w:shd w:val="clear" w:color="auto" w:fill="FFFFFF"/>
        </w:rPr>
        <w:t>)</w:t>
      </w:r>
      <w:r w:rsidR="004C5517">
        <w:rPr>
          <w:rFonts w:asciiTheme="majorHAnsi" w:hAnsiTheme="majorHAnsi"/>
          <w:color w:val="000000" w:themeColor="text1"/>
          <w:shd w:val="clear" w:color="auto" w:fill="FFFFFF"/>
        </w:rPr>
        <w:t>. Wskaźnik bieżącej płynności finansowej (WBP) wyliczony zostanie według wzoru</w:t>
      </w:r>
      <w:r w:rsidR="00242D09">
        <w:rPr>
          <w:rFonts w:asciiTheme="majorHAnsi" w:hAnsiTheme="majorHAnsi"/>
          <w:color w:val="000000" w:themeColor="text1"/>
          <w:shd w:val="clear" w:color="auto" w:fill="FFFFFF"/>
        </w:rPr>
        <w:t xml:space="preserve"> WBP = </w:t>
      </w:r>
      <w:proofErr w:type="spellStart"/>
      <w:r w:rsidR="00242D09">
        <w:rPr>
          <w:rFonts w:asciiTheme="majorHAnsi" w:hAnsiTheme="majorHAnsi"/>
          <w:color w:val="000000" w:themeColor="text1"/>
          <w:shd w:val="clear" w:color="auto" w:fill="FFFFFF"/>
        </w:rPr>
        <w:t>Ao</w:t>
      </w:r>
      <w:proofErr w:type="spellEnd"/>
      <w:r w:rsidR="00242D09">
        <w:rPr>
          <w:rFonts w:asciiTheme="majorHAnsi" w:hAnsiTheme="majorHAnsi"/>
          <w:color w:val="000000" w:themeColor="text1"/>
          <w:shd w:val="clear" w:color="auto" w:fill="FFFFFF"/>
        </w:rPr>
        <w:t xml:space="preserve"> / </w:t>
      </w:r>
      <w:proofErr w:type="spellStart"/>
      <w:r w:rsidR="00242D09">
        <w:rPr>
          <w:rFonts w:asciiTheme="majorHAnsi" w:hAnsiTheme="majorHAnsi"/>
          <w:color w:val="000000" w:themeColor="text1"/>
          <w:shd w:val="clear" w:color="auto" w:fill="FFFFFF"/>
        </w:rPr>
        <w:t>Zk</w:t>
      </w:r>
      <w:proofErr w:type="spellEnd"/>
      <w:r w:rsidR="00242D09">
        <w:rPr>
          <w:rFonts w:asciiTheme="majorHAnsi" w:hAnsiTheme="majorHAnsi"/>
          <w:color w:val="000000" w:themeColor="text1"/>
          <w:shd w:val="clear" w:color="auto" w:fill="FFFFFF"/>
        </w:rPr>
        <w:t xml:space="preserve">, gdzie: WBP – oznacza wskaźnik bieżącej płynności; </w:t>
      </w:r>
      <w:proofErr w:type="spellStart"/>
      <w:r w:rsidR="00242D09">
        <w:rPr>
          <w:rFonts w:asciiTheme="majorHAnsi" w:hAnsiTheme="majorHAnsi"/>
          <w:color w:val="000000" w:themeColor="text1"/>
          <w:shd w:val="clear" w:color="auto" w:fill="FFFFFF"/>
        </w:rPr>
        <w:t>Ao</w:t>
      </w:r>
      <w:proofErr w:type="spellEnd"/>
      <w:r w:rsidR="00242D09">
        <w:rPr>
          <w:rFonts w:asciiTheme="majorHAnsi" w:hAnsiTheme="majorHAnsi"/>
          <w:color w:val="000000" w:themeColor="text1"/>
          <w:shd w:val="clear" w:color="auto" w:fill="FFFFFF"/>
        </w:rPr>
        <w:t xml:space="preserve"> – oznacza aktywa obrotowe bez należności z tytułu dostaw i usług o płatności powyżej 12 m-</w:t>
      </w:r>
      <w:proofErr w:type="spellStart"/>
      <w:r w:rsidR="00242D09">
        <w:rPr>
          <w:rFonts w:asciiTheme="majorHAnsi" w:hAnsiTheme="majorHAnsi"/>
          <w:color w:val="000000" w:themeColor="text1"/>
          <w:shd w:val="clear" w:color="auto" w:fill="FFFFFF"/>
        </w:rPr>
        <w:t>cy</w:t>
      </w:r>
      <w:proofErr w:type="spellEnd"/>
      <w:r w:rsidR="00242D09">
        <w:rPr>
          <w:rFonts w:asciiTheme="majorHAnsi" w:hAnsiTheme="majorHAnsi"/>
          <w:color w:val="000000" w:themeColor="text1"/>
          <w:shd w:val="clear" w:color="auto" w:fill="FFFFFF"/>
        </w:rPr>
        <w:t xml:space="preserve">; </w:t>
      </w:r>
      <w:proofErr w:type="spellStart"/>
      <w:r w:rsidR="00242D09">
        <w:rPr>
          <w:rFonts w:asciiTheme="majorHAnsi" w:hAnsiTheme="majorHAnsi"/>
          <w:color w:val="000000" w:themeColor="text1"/>
          <w:shd w:val="clear" w:color="auto" w:fill="FFFFFF"/>
        </w:rPr>
        <w:t>Zk</w:t>
      </w:r>
      <w:proofErr w:type="spellEnd"/>
      <w:r w:rsidR="00242D09">
        <w:rPr>
          <w:rFonts w:asciiTheme="majorHAnsi" w:hAnsiTheme="majorHAnsi"/>
          <w:color w:val="000000" w:themeColor="text1"/>
          <w:shd w:val="clear" w:color="auto" w:fill="FFFFFF"/>
        </w:rPr>
        <w:t xml:space="preserve"> – oznacza zobowiązania krótkoterminowe bez zobowiązań z tytułu dostaw i usług o okresie wymagalności powyżej 12 m-</w:t>
      </w:r>
      <w:proofErr w:type="spellStart"/>
      <w:r w:rsidR="00242D09">
        <w:rPr>
          <w:rFonts w:asciiTheme="majorHAnsi" w:hAnsiTheme="majorHAnsi"/>
          <w:color w:val="000000" w:themeColor="text1"/>
          <w:shd w:val="clear" w:color="auto" w:fill="FFFFFF"/>
        </w:rPr>
        <w:t>cy</w:t>
      </w:r>
      <w:proofErr w:type="spellEnd"/>
    </w:p>
    <w:p w14:paraId="57A01D87" w14:textId="6F8720F2" w:rsidR="00B17BEF" w:rsidRPr="00B24D86" w:rsidRDefault="00B17BEF" w:rsidP="00AE32B1">
      <w:pPr>
        <w:pStyle w:val="Akapitzlist"/>
        <w:numPr>
          <w:ilvl w:val="2"/>
          <w:numId w:val="15"/>
        </w:numPr>
        <w:spacing w:line="276" w:lineRule="auto"/>
        <w:jc w:val="both"/>
        <w:rPr>
          <w:rFonts w:asciiTheme="majorHAnsi" w:hAnsiTheme="majorHAnsi"/>
          <w:color w:val="000000" w:themeColor="text1"/>
        </w:rPr>
      </w:pPr>
      <w:r>
        <w:rPr>
          <w:rFonts w:asciiTheme="majorHAnsi" w:hAnsiTheme="majorHAnsi"/>
          <w:color w:val="000000" w:themeColor="text1"/>
          <w:shd w:val="clear" w:color="auto" w:fill="FFFFFF"/>
        </w:rPr>
        <w:t xml:space="preserve">jest </w:t>
      </w:r>
      <w:r w:rsidRPr="00C24492">
        <w:rPr>
          <w:rFonts w:asciiTheme="majorHAnsi" w:hAnsiTheme="majorHAnsi"/>
          <w:b/>
          <w:bCs/>
          <w:color w:val="000000" w:themeColor="text1"/>
          <w:u w:val="single"/>
          <w:shd w:val="clear" w:color="auto" w:fill="FFFFFF"/>
        </w:rPr>
        <w:t>ubezpieczony od odpowiedzialności cywilnej</w:t>
      </w:r>
      <w:r>
        <w:rPr>
          <w:rFonts w:asciiTheme="majorHAnsi" w:hAnsiTheme="majorHAnsi"/>
          <w:color w:val="000000" w:themeColor="text1"/>
          <w:shd w:val="clear" w:color="auto" w:fill="FFFFFF"/>
        </w:rPr>
        <w:t xml:space="preserve"> w zakresie działalności związanej z przedmiotem zamówienia na wartość nie niższą niż </w:t>
      </w:r>
      <w:r w:rsidR="00A523EE">
        <w:rPr>
          <w:rFonts w:asciiTheme="majorHAnsi" w:hAnsiTheme="majorHAnsi"/>
          <w:color w:val="000000" w:themeColor="text1"/>
          <w:shd w:val="clear" w:color="auto" w:fill="FFFFFF"/>
        </w:rPr>
        <w:t xml:space="preserve">20 000 000,00 (dwadzieścia milionów) </w:t>
      </w:r>
      <w:r>
        <w:rPr>
          <w:rFonts w:asciiTheme="majorHAnsi" w:hAnsiTheme="majorHAnsi"/>
          <w:color w:val="000000" w:themeColor="text1"/>
          <w:shd w:val="clear" w:color="auto" w:fill="FFFFFF"/>
        </w:rPr>
        <w:t>złotych</w:t>
      </w:r>
    </w:p>
    <w:p w14:paraId="7637536D" w14:textId="79248A04" w:rsidR="00B24D86" w:rsidRPr="0074496A" w:rsidRDefault="00B24D86" w:rsidP="00AE32B1">
      <w:pPr>
        <w:pStyle w:val="Akapitzlist"/>
        <w:numPr>
          <w:ilvl w:val="2"/>
          <w:numId w:val="15"/>
        </w:numPr>
        <w:spacing w:line="276" w:lineRule="auto"/>
        <w:jc w:val="both"/>
        <w:rPr>
          <w:rFonts w:asciiTheme="majorHAnsi" w:hAnsiTheme="majorHAnsi"/>
          <w:color w:val="000000" w:themeColor="text1"/>
        </w:rPr>
      </w:pPr>
      <w:r>
        <w:rPr>
          <w:rFonts w:asciiTheme="majorHAnsi" w:hAnsiTheme="majorHAnsi"/>
          <w:color w:val="000000" w:themeColor="text1"/>
          <w:shd w:val="clear" w:color="auto" w:fill="FFFFFF"/>
        </w:rPr>
        <w:t xml:space="preserve">posiada </w:t>
      </w:r>
      <w:r w:rsidRPr="00C24492">
        <w:rPr>
          <w:rFonts w:asciiTheme="majorHAnsi" w:hAnsiTheme="majorHAnsi"/>
          <w:b/>
          <w:bCs/>
          <w:color w:val="000000" w:themeColor="text1"/>
          <w:u w:val="single"/>
          <w:shd w:val="clear" w:color="auto" w:fill="FFFFFF"/>
        </w:rPr>
        <w:t>środki finansowe lub zdolność kredytową</w:t>
      </w:r>
      <w:r>
        <w:rPr>
          <w:rFonts w:asciiTheme="majorHAnsi" w:hAnsiTheme="majorHAnsi"/>
          <w:color w:val="000000" w:themeColor="text1"/>
          <w:shd w:val="clear" w:color="auto" w:fill="FFFFFF"/>
        </w:rPr>
        <w:t xml:space="preserve"> w wysokości nie niższej niż </w:t>
      </w:r>
      <w:r w:rsidR="0015774D">
        <w:rPr>
          <w:rFonts w:asciiTheme="majorHAnsi" w:hAnsiTheme="majorHAnsi"/>
          <w:color w:val="000000" w:themeColor="text1"/>
          <w:shd w:val="clear" w:color="auto" w:fill="FFFFFF"/>
        </w:rPr>
        <w:t xml:space="preserve">18 000 000,00 (osiemnaście milionów) </w:t>
      </w:r>
      <w:r>
        <w:rPr>
          <w:rFonts w:asciiTheme="majorHAnsi" w:hAnsiTheme="majorHAnsi"/>
          <w:color w:val="000000" w:themeColor="text1"/>
          <w:shd w:val="clear" w:color="auto" w:fill="FFFFFF"/>
        </w:rPr>
        <w:t>złotych</w:t>
      </w:r>
    </w:p>
    <w:p w14:paraId="6061F691" w14:textId="77777777" w:rsidR="0074496A" w:rsidRPr="0074496A" w:rsidRDefault="0074496A" w:rsidP="00F0623F">
      <w:pPr>
        <w:pStyle w:val="Akapitzlist"/>
        <w:spacing w:line="276" w:lineRule="auto"/>
        <w:ind w:left="792"/>
        <w:jc w:val="both"/>
        <w:rPr>
          <w:rFonts w:asciiTheme="majorHAnsi" w:hAnsiTheme="majorHAnsi"/>
          <w:color w:val="000000" w:themeColor="text1"/>
        </w:rPr>
      </w:pPr>
    </w:p>
    <w:p w14:paraId="5B2CC933" w14:textId="2C3FFEF2" w:rsidR="001A5C88" w:rsidRPr="0074496A" w:rsidRDefault="0074496A" w:rsidP="00AE32B1">
      <w:pPr>
        <w:pStyle w:val="Akapitzlist"/>
        <w:numPr>
          <w:ilvl w:val="0"/>
          <w:numId w:val="15"/>
        </w:numPr>
        <w:spacing w:line="276" w:lineRule="auto"/>
        <w:jc w:val="both"/>
        <w:rPr>
          <w:rFonts w:asciiTheme="majorHAnsi" w:hAnsiTheme="majorHAnsi"/>
          <w:color w:val="000000" w:themeColor="text1"/>
        </w:rPr>
      </w:pPr>
      <w:r w:rsidRPr="0074496A">
        <w:rPr>
          <w:rFonts w:asciiTheme="majorHAnsi" w:hAnsiTheme="majorHAnsi"/>
          <w:b/>
          <w:bCs/>
          <w:color w:val="000000" w:themeColor="text1"/>
        </w:rPr>
        <w:t>warunki udziału w zakresie zdolności technicznej lub zawodowej</w:t>
      </w:r>
      <w:r w:rsidRPr="0074496A">
        <w:rPr>
          <w:rFonts w:asciiTheme="majorHAnsi" w:hAnsiTheme="majorHAnsi"/>
          <w:color w:val="000000" w:themeColor="text1"/>
        </w:rPr>
        <w:t>:</w:t>
      </w:r>
    </w:p>
    <w:p w14:paraId="2E244290" w14:textId="24027214" w:rsidR="0074496A" w:rsidRPr="008C3A00" w:rsidRDefault="0074496A" w:rsidP="00AE32B1">
      <w:pPr>
        <w:pStyle w:val="Akapitzlist"/>
        <w:numPr>
          <w:ilvl w:val="1"/>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rPr>
        <w:t xml:space="preserve">Zamawiający </w:t>
      </w:r>
      <w:r w:rsidR="00B24D86">
        <w:rPr>
          <w:rFonts w:asciiTheme="majorHAnsi" w:hAnsiTheme="majorHAnsi"/>
          <w:color w:val="000000" w:themeColor="text1"/>
        </w:rPr>
        <w:t xml:space="preserve">wymaga od Wykonawcy posiadania </w:t>
      </w:r>
      <w:r w:rsidR="00B24D86" w:rsidRPr="00EB1878">
        <w:rPr>
          <w:rFonts w:asciiTheme="majorHAnsi" w:hAnsiTheme="majorHAnsi"/>
          <w:b/>
          <w:bCs/>
          <w:color w:val="000000" w:themeColor="text1"/>
          <w:u w:val="single"/>
        </w:rPr>
        <w:t>doświadczenia</w:t>
      </w:r>
      <w:r w:rsidR="00A83F50">
        <w:rPr>
          <w:rFonts w:asciiTheme="majorHAnsi" w:hAnsiTheme="majorHAnsi"/>
          <w:color w:val="000000" w:themeColor="text1"/>
        </w:rPr>
        <w:t xml:space="preserve"> umożliwiającego realizację zamówienia na odpowiednim </w:t>
      </w:r>
      <w:r w:rsidR="00A83F50" w:rsidRPr="008C3A00">
        <w:rPr>
          <w:rFonts w:asciiTheme="majorHAnsi" w:hAnsiTheme="majorHAnsi"/>
          <w:color w:val="000000" w:themeColor="text1"/>
        </w:rPr>
        <w:t>poziomie jakości. Zamawiający wymaga, aby Wykonawca wykazał, że:</w:t>
      </w:r>
    </w:p>
    <w:p w14:paraId="0CDF3612" w14:textId="33602F53" w:rsidR="00A83F50" w:rsidRPr="00836DA9" w:rsidRDefault="008D0A6B" w:rsidP="00AE32B1">
      <w:pPr>
        <w:pStyle w:val="Akapitzlist"/>
        <w:numPr>
          <w:ilvl w:val="2"/>
          <w:numId w:val="15"/>
        </w:numPr>
        <w:spacing w:line="276" w:lineRule="auto"/>
        <w:jc w:val="both"/>
        <w:rPr>
          <w:rFonts w:asciiTheme="majorHAnsi" w:hAnsiTheme="majorHAnsi"/>
          <w:color w:val="000000" w:themeColor="text1"/>
        </w:rPr>
      </w:pPr>
      <w:r w:rsidRPr="008C3A00">
        <w:rPr>
          <w:rFonts w:asciiTheme="majorHAnsi" w:hAnsiTheme="majorHAnsi"/>
          <w:color w:val="000000" w:themeColor="text1"/>
        </w:rPr>
        <w:t xml:space="preserve">wykonał należycie, w okresie ostatnich </w:t>
      </w:r>
      <w:r w:rsidRPr="00AA535C">
        <w:rPr>
          <w:rFonts w:asciiTheme="majorHAnsi" w:hAnsiTheme="majorHAnsi"/>
          <w:b/>
          <w:bCs/>
          <w:color w:val="000000" w:themeColor="text1"/>
          <w:u w:val="single"/>
        </w:rPr>
        <w:t>pięciu (5) lat</w:t>
      </w:r>
      <w:r w:rsidRPr="008C3A00">
        <w:rPr>
          <w:rFonts w:asciiTheme="majorHAnsi" w:hAnsiTheme="majorHAnsi"/>
          <w:color w:val="000000" w:themeColor="text1"/>
        </w:rPr>
        <w:t xml:space="preserve"> przed upływem terminu składania ofert, a jeżeli okres prowadzenia działalności jest krótszy - w tym okresie, </w:t>
      </w:r>
      <w:r w:rsidR="00AA535C">
        <w:rPr>
          <w:rFonts w:asciiTheme="majorHAnsi" w:hAnsiTheme="majorHAnsi"/>
          <w:color w:val="000000" w:themeColor="text1"/>
        </w:rPr>
        <w:t xml:space="preserve">należycie wykonał </w:t>
      </w:r>
      <w:r w:rsidRPr="008C3A00">
        <w:rPr>
          <w:rFonts w:asciiTheme="majorHAnsi" w:hAnsiTheme="majorHAnsi"/>
          <w:color w:val="000000" w:themeColor="text1"/>
        </w:rPr>
        <w:t>co najmniej</w:t>
      </w:r>
      <w:r w:rsidRPr="008C3A00">
        <w:rPr>
          <w:rFonts w:asciiTheme="majorHAnsi" w:hAnsiTheme="majorHAnsi"/>
          <w:b/>
          <w:color w:val="000000" w:themeColor="text1"/>
        </w:rPr>
        <w:t xml:space="preserve"> </w:t>
      </w:r>
      <w:r w:rsidR="00F4384D">
        <w:rPr>
          <w:rFonts w:asciiTheme="majorHAnsi" w:hAnsiTheme="majorHAnsi"/>
          <w:b/>
          <w:color w:val="000000" w:themeColor="text1"/>
          <w:u w:val="single"/>
        </w:rPr>
        <w:t>trzy</w:t>
      </w:r>
      <w:r w:rsidRPr="00B161F8">
        <w:rPr>
          <w:rFonts w:asciiTheme="majorHAnsi" w:hAnsiTheme="majorHAnsi"/>
          <w:b/>
          <w:color w:val="000000" w:themeColor="text1"/>
          <w:u w:val="single"/>
        </w:rPr>
        <w:t xml:space="preserve"> (</w:t>
      </w:r>
      <w:r w:rsidR="00F4384D">
        <w:rPr>
          <w:rFonts w:asciiTheme="majorHAnsi" w:hAnsiTheme="majorHAnsi"/>
          <w:b/>
          <w:color w:val="000000" w:themeColor="text1"/>
          <w:u w:val="single"/>
        </w:rPr>
        <w:t>3</w:t>
      </w:r>
      <w:r w:rsidRPr="00B161F8">
        <w:rPr>
          <w:rFonts w:asciiTheme="majorHAnsi" w:hAnsiTheme="majorHAnsi"/>
          <w:b/>
          <w:color w:val="000000" w:themeColor="text1"/>
          <w:u w:val="single"/>
        </w:rPr>
        <w:t>) umowy</w:t>
      </w:r>
      <w:r w:rsidRPr="008C3A00">
        <w:rPr>
          <w:rFonts w:asciiTheme="majorHAnsi" w:hAnsiTheme="majorHAnsi"/>
          <w:bCs/>
          <w:color w:val="000000" w:themeColor="text1"/>
        </w:rPr>
        <w:t xml:space="preserve"> na roboty budowlane, w rozumieniu ustawy Prawo budowlane (art.3 pkt. 7), </w:t>
      </w:r>
      <w:r w:rsidRPr="008C3A00">
        <w:rPr>
          <w:rFonts w:asciiTheme="majorHAnsi" w:hAnsiTheme="majorHAnsi"/>
          <w:color w:val="000000" w:themeColor="text1"/>
          <w:u w:val="single"/>
        </w:rPr>
        <w:t>z których każda (odrębnie) spełnia łącznie niniejsze warunki</w:t>
      </w:r>
      <w:r w:rsidRPr="008C3A00">
        <w:rPr>
          <w:rFonts w:asciiTheme="majorHAnsi" w:hAnsiTheme="majorHAnsi"/>
          <w:b/>
          <w:bCs/>
          <w:color w:val="000000" w:themeColor="text1"/>
        </w:rPr>
        <w:t>:</w:t>
      </w:r>
    </w:p>
    <w:p w14:paraId="7B10A7CC" w14:textId="77777777" w:rsidR="00836DA9" w:rsidRPr="008C3A00" w:rsidRDefault="00836DA9" w:rsidP="00F0623F">
      <w:pPr>
        <w:pStyle w:val="Akapitzlist"/>
        <w:spacing w:line="276" w:lineRule="auto"/>
        <w:ind w:left="1224"/>
        <w:jc w:val="both"/>
        <w:rPr>
          <w:rFonts w:asciiTheme="majorHAnsi" w:hAnsiTheme="majorHAnsi"/>
          <w:color w:val="000000" w:themeColor="text1"/>
        </w:rPr>
      </w:pPr>
    </w:p>
    <w:p w14:paraId="73C658D6" w14:textId="555B3688" w:rsidR="008D0A6B" w:rsidRDefault="00AA535C" w:rsidP="00AE32B1">
      <w:pPr>
        <w:pStyle w:val="Akapitzlist"/>
        <w:numPr>
          <w:ilvl w:val="3"/>
          <w:numId w:val="15"/>
        </w:numPr>
        <w:spacing w:line="276" w:lineRule="auto"/>
        <w:ind w:left="2127" w:hanging="1047"/>
        <w:jc w:val="both"/>
        <w:rPr>
          <w:rFonts w:asciiTheme="majorHAnsi" w:hAnsiTheme="majorHAnsi"/>
          <w:b/>
          <w:bCs/>
          <w:color w:val="000000" w:themeColor="text1"/>
        </w:rPr>
      </w:pPr>
      <w:r>
        <w:rPr>
          <w:rFonts w:asciiTheme="majorHAnsi" w:hAnsiTheme="majorHAnsi"/>
          <w:b/>
          <w:bCs/>
          <w:color w:val="000000" w:themeColor="text1"/>
        </w:rPr>
        <w:t xml:space="preserve">przedmiotem każdej z umów były </w:t>
      </w:r>
      <w:r w:rsidR="008D0A6B" w:rsidRPr="00B161F8">
        <w:rPr>
          <w:rFonts w:asciiTheme="majorHAnsi" w:hAnsiTheme="majorHAnsi"/>
          <w:b/>
          <w:bCs/>
          <w:color w:val="000000" w:themeColor="text1"/>
        </w:rPr>
        <w:t>rob</w:t>
      </w:r>
      <w:r w:rsidR="008C3A00" w:rsidRPr="00B161F8">
        <w:rPr>
          <w:rFonts w:asciiTheme="majorHAnsi" w:hAnsiTheme="majorHAnsi"/>
          <w:b/>
          <w:bCs/>
          <w:color w:val="000000" w:themeColor="text1"/>
        </w:rPr>
        <w:t>oty</w:t>
      </w:r>
      <w:r w:rsidR="008D0A6B" w:rsidRPr="00B161F8">
        <w:rPr>
          <w:rFonts w:asciiTheme="majorHAnsi" w:hAnsiTheme="majorHAnsi"/>
          <w:b/>
          <w:bCs/>
          <w:color w:val="000000" w:themeColor="text1"/>
        </w:rPr>
        <w:t xml:space="preserve"> budowlan</w:t>
      </w:r>
      <w:r w:rsidR="008C3A00" w:rsidRPr="00B161F8">
        <w:rPr>
          <w:rFonts w:asciiTheme="majorHAnsi" w:hAnsiTheme="majorHAnsi"/>
          <w:b/>
          <w:bCs/>
          <w:color w:val="000000" w:themeColor="text1"/>
        </w:rPr>
        <w:t>e</w:t>
      </w:r>
      <w:r w:rsidR="00E37440" w:rsidRPr="00B161F8">
        <w:rPr>
          <w:rFonts w:asciiTheme="majorHAnsi" w:hAnsiTheme="majorHAnsi"/>
          <w:b/>
          <w:bCs/>
          <w:color w:val="000000" w:themeColor="text1"/>
        </w:rPr>
        <w:t xml:space="preserve"> polegając</w:t>
      </w:r>
      <w:r w:rsidR="008C3A00" w:rsidRPr="00B161F8">
        <w:rPr>
          <w:rFonts w:asciiTheme="majorHAnsi" w:hAnsiTheme="majorHAnsi"/>
          <w:b/>
          <w:bCs/>
          <w:color w:val="000000" w:themeColor="text1"/>
        </w:rPr>
        <w:t>e</w:t>
      </w:r>
      <w:r w:rsidR="00E37440" w:rsidRPr="00B161F8">
        <w:rPr>
          <w:rFonts w:asciiTheme="majorHAnsi" w:hAnsiTheme="majorHAnsi"/>
          <w:b/>
          <w:bCs/>
          <w:color w:val="000000" w:themeColor="text1"/>
        </w:rPr>
        <w:t xml:space="preserve"> na budowie budynku </w:t>
      </w:r>
      <w:r w:rsidR="00384B68">
        <w:rPr>
          <w:rFonts w:asciiTheme="majorHAnsi" w:hAnsiTheme="majorHAnsi"/>
          <w:b/>
          <w:bCs/>
          <w:color w:val="000000" w:themeColor="text1"/>
        </w:rPr>
        <w:t xml:space="preserve">należącego do kategorii IX – </w:t>
      </w:r>
      <w:r w:rsidR="00CA1C19">
        <w:rPr>
          <w:rFonts w:asciiTheme="majorHAnsi" w:hAnsiTheme="majorHAnsi"/>
          <w:b/>
          <w:bCs/>
          <w:color w:val="000000" w:themeColor="text1"/>
        </w:rPr>
        <w:t xml:space="preserve">XII lub XIV – </w:t>
      </w:r>
      <w:r w:rsidR="00384B68">
        <w:rPr>
          <w:rFonts w:asciiTheme="majorHAnsi" w:hAnsiTheme="majorHAnsi"/>
          <w:b/>
          <w:bCs/>
          <w:color w:val="000000" w:themeColor="text1"/>
        </w:rPr>
        <w:t xml:space="preserve">XVIII </w:t>
      </w:r>
      <w:r w:rsidR="00E37440" w:rsidRPr="00B161F8">
        <w:rPr>
          <w:rFonts w:asciiTheme="majorHAnsi" w:hAnsiTheme="majorHAnsi"/>
          <w:b/>
          <w:bCs/>
          <w:color w:val="000000" w:themeColor="text1"/>
        </w:rPr>
        <w:t xml:space="preserve">o kubaturze min. </w:t>
      </w:r>
      <w:r w:rsidR="00861F08">
        <w:rPr>
          <w:rFonts w:asciiTheme="majorHAnsi" w:hAnsiTheme="majorHAnsi"/>
          <w:b/>
          <w:bCs/>
          <w:color w:val="000000" w:themeColor="text1"/>
        </w:rPr>
        <w:t>30 000</w:t>
      </w:r>
      <w:r w:rsidR="00E37440" w:rsidRPr="00B161F8">
        <w:rPr>
          <w:rFonts w:asciiTheme="majorHAnsi" w:hAnsiTheme="majorHAnsi"/>
          <w:b/>
          <w:bCs/>
          <w:color w:val="000000" w:themeColor="text1"/>
        </w:rPr>
        <w:t xml:space="preserve"> m</w:t>
      </w:r>
      <w:r w:rsidR="00E37440" w:rsidRPr="00B161F8">
        <w:rPr>
          <w:rFonts w:asciiTheme="majorHAnsi" w:hAnsiTheme="majorHAnsi"/>
          <w:b/>
          <w:bCs/>
          <w:color w:val="000000" w:themeColor="text1"/>
          <w:vertAlign w:val="superscript"/>
        </w:rPr>
        <w:t>3</w:t>
      </w:r>
      <w:r w:rsidR="008D0A6B" w:rsidRPr="00B161F8">
        <w:rPr>
          <w:rFonts w:asciiTheme="majorHAnsi" w:hAnsiTheme="majorHAnsi"/>
          <w:b/>
          <w:bCs/>
          <w:color w:val="000000" w:themeColor="text1"/>
        </w:rPr>
        <w:t xml:space="preserve"> </w:t>
      </w:r>
      <w:r w:rsidR="00E37440" w:rsidRPr="00B161F8">
        <w:rPr>
          <w:rFonts w:asciiTheme="majorHAnsi" w:hAnsiTheme="majorHAnsi"/>
          <w:b/>
          <w:bCs/>
          <w:color w:val="000000" w:themeColor="text1"/>
        </w:rPr>
        <w:t xml:space="preserve">oraz o </w:t>
      </w:r>
      <w:r w:rsidR="00E37440" w:rsidRPr="00836DA9">
        <w:rPr>
          <w:rFonts w:asciiTheme="majorHAnsi" w:hAnsiTheme="majorHAnsi"/>
          <w:b/>
          <w:bCs/>
          <w:color w:val="000000" w:themeColor="text1"/>
        </w:rPr>
        <w:t>wartości robót budowlanych</w:t>
      </w:r>
      <w:r w:rsidR="008D0A6B" w:rsidRPr="00836DA9">
        <w:rPr>
          <w:rFonts w:asciiTheme="majorHAnsi" w:hAnsiTheme="majorHAnsi"/>
          <w:b/>
          <w:bCs/>
          <w:color w:val="000000" w:themeColor="text1"/>
        </w:rPr>
        <w:t xml:space="preserve"> co najmniej </w:t>
      </w:r>
      <w:r w:rsidR="00687500">
        <w:rPr>
          <w:rFonts w:asciiTheme="majorHAnsi" w:hAnsiTheme="majorHAnsi"/>
          <w:b/>
          <w:bCs/>
          <w:color w:val="000000" w:themeColor="text1"/>
        </w:rPr>
        <w:t xml:space="preserve">15 000 000,00 (piętnaście milionów) </w:t>
      </w:r>
      <w:r w:rsidR="008D0A6B" w:rsidRPr="00836DA9">
        <w:rPr>
          <w:rFonts w:asciiTheme="majorHAnsi" w:hAnsiTheme="majorHAnsi"/>
          <w:b/>
          <w:bCs/>
          <w:color w:val="000000" w:themeColor="text1"/>
        </w:rPr>
        <w:t xml:space="preserve">złotych </w:t>
      </w:r>
      <w:r w:rsidR="00EB48D4">
        <w:rPr>
          <w:rFonts w:asciiTheme="majorHAnsi" w:hAnsiTheme="majorHAnsi"/>
          <w:b/>
          <w:bCs/>
          <w:color w:val="000000" w:themeColor="text1"/>
        </w:rPr>
        <w:t xml:space="preserve">netto </w:t>
      </w:r>
      <w:r w:rsidR="00FD4D7C">
        <w:rPr>
          <w:rFonts w:asciiTheme="majorHAnsi" w:hAnsiTheme="majorHAnsi"/>
          <w:b/>
          <w:bCs/>
          <w:color w:val="000000" w:themeColor="text1"/>
        </w:rPr>
        <w:t>w zakres których wchodził</w:t>
      </w:r>
      <w:r w:rsidR="00C0292B">
        <w:rPr>
          <w:rFonts w:asciiTheme="majorHAnsi" w:hAnsiTheme="majorHAnsi"/>
          <w:b/>
          <w:bCs/>
          <w:color w:val="000000" w:themeColor="text1"/>
        </w:rPr>
        <w:t xml:space="preserve"> montaż konstrukcji żelbetowej prefabrykowanej, jak również</w:t>
      </w:r>
      <w:r w:rsidR="00FD4D7C">
        <w:rPr>
          <w:rFonts w:asciiTheme="majorHAnsi" w:hAnsiTheme="majorHAnsi"/>
          <w:b/>
          <w:bCs/>
          <w:color w:val="000000" w:themeColor="text1"/>
        </w:rPr>
        <w:t xml:space="preserve"> </w:t>
      </w:r>
      <w:r w:rsidR="00861F08">
        <w:rPr>
          <w:rFonts w:asciiTheme="majorHAnsi" w:hAnsiTheme="majorHAnsi"/>
          <w:b/>
          <w:bCs/>
          <w:color w:val="000000" w:themeColor="text1"/>
        </w:rPr>
        <w:t xml:space="preserve">zagospodarowanie terenu oraz </w:t>
      </w:r>
      <w:r w:rsidR="00962E83">
        <w:rPr>
          <w:rFonts w:asciiTheme="majorHAnsi" w:hAnsiTheme="majorHAnsi"/>
          <w:b/>
          <w:bCs/>
          <w:color w:val="000000" w:themeColor="text1"/>
        </w:rPr>
        <w:t xml:space="preserve">budowa infrastruktury technicznej i towarzyszącej: </w:t>
      </w:r>
      <w:r w:rsidR="006A4470">
        <w:rPr>
          <w:rFonts w:asciiTheme="majorHAnsi" w:hAnsiTheme="majorHAnsi"/>
          <w:b/>
          <w:bCs/>
          <w:color w:val="000000" w:themeColor="text1"/>
        </w:rPr>
        <w:t>i</w:t>
      </w:r>
      <w:r w:rsidR="00962E83">
        <w:rPr>
          <w:rFonts w:asciiTheme="majorHAnsi" w:hAnsiTheme="majorHAnsi"/>
          <w:b/>
          <w:bCs/>
          <w:color w:val="000000" w:themeColor="text1"/>
        </w:rPr>
        <w:t>nstalacja zewnętrzna energetyczna, kanalizacja teletechniczna, wodociągowa, kanalizacja sanitarna, kanalizacja deszczowa</w:t>
      </w:r>
      <w:r w:rsidR="00FD4D7C">
        <w:rPr>
          <w:rFonts w:asciiTheme="majorHAnsi" w:hAnsiTheme="majorHAnsi"/>
          <w:b/>
          <w:bCs/>
          <w:color w:val="000000" w:themeColor="text1"/>
        </w:rPr>
        <w:t xml:space="preserve">, </w:t>
      </w:r>
      <w:r w:rsidR="00867579">
        <w:rPr>
          <w:rFonts w:asciiTheme="majorHAnsi" w:hAnsiTheme="majorHAnsi"/>
          <w:b/>
          <w:bCs/>
          <w:color w:val="000000" w:themeColor="text1"/>
        </w:rPr>
        <w:t>wraz z uzyskaniem pozwolenia na użytkowanie</w:t>
      </w:r>
      <w:r w:rsidR="00FD4D7C">
        <w:rPr>
          <w:rFonts w:asciiTheme="majorHAnsi" w:hAnsiTheme="majorHAnsi"/>
          <w:b/>
          <w:bCs/>
          <w:color w:val="000000" w:themeColor="text1"/>
        </w:rPr>
        <w:t xml:space="preserve"> budynku</w:t>
      </w:r>
    </w:p>
    <w:p w14:paraId="68222024" w14:textId="77777777" w:rsidR="00836DA9" w:rsidRPr="00836DA9" w:rsidRDefault="00836DA9" w:rsidP="00F0623F">
      <w:pPr>
        <w:pStyle w:val="Akapitzlist"/>
        <w:spacing w:line="276" w:lineRule="auto"/>
        <w:ind w:left="2127"/>
        <w:jc w:val="both"/>
        <w:rPr>
          <w:rFonts w:asciiTheme="majorHAnsi" w:hAnsiTheme="majorHAnsi"/>
          <w:b/>
          <w:bCs/>
          <w:color w:val="000000" w:themeColor="text1"/>
        </w:rPr>
      </w:pPr>
    </w:p>
    <w:p w14:paraId="28947B7C" w14:textId="3B640DA0" w:rsidR="00B161F8" w:rsidRPr="00836DA9" w:rsidRDefault="00B161F8" w:rsidP="00AE32B1">
      <w:pPr>
        <w:pStyle w:val="Akapitzlist"/>
        <w:numPr>
          <w:ilvl w:val="3"/>
          <w:numId w:val="15"/>
        </w:numPr>
        <w:spacing w:line="276" w:lineRule="auto"/>
        <w:ind w:left="2127" w:hanging="1047"/>
        <w:jc w:val="both"/>
        <w:rPr>
          <w:rFonts w:asciiTheme="majorHAnsi" w:hAnsiTheme="majorHAnsi"/>
          <w:color w:val="000000" w:themeColor="text1"/>
        </w:rPr>
      </w:pPr>
      <w:r w:rsidRPr="00836DA9">
        <w:rPr>
          <w:rFonts w:asciiTheme="majorHAnsi" w:hAnsiTheme="majorHAnsi"/>
          <w:color w:val="000000" w:themeColor="text1"/>
        </w:rPr>
        <w:t>przez „</w:t>
      </w:r>
      <w:r w:rsidRPr="004D5342">
        <w:rPr>
          <w:rFonts w:asciiTheme="majorHAnsi" w:hAnsiTheme="majorHAnsi"/>
          <w:b/>
          <w:bCs/>
          <w:color w:val="000000" w:themeColor="text1"/>
        </w:rPr>
        <w:t>umowę</w:t>
      </w:r>
      <w:r w:rsidRPr="00836DA9">
        <w:rPr>
          <w:rFonts w:asciiTheme="majorHAnsi" w:hAnsiTheme="majorHAnsi"/>
          <w:color w:val="000000" w:themeColor="text1"/>
        </w:rPr>
        <w:t xml:space="preserve">” rozumie się jeden kontrakt, w ramach którego </w:t>
      </w:r>
      <w:r w:rsidRPr="00836DA9">
        <w:rPr>
          <w:rFonts w:asciiTheme="majorHAnsi" w:hAnsiTheme="majorHAnsi"/>
          <w:bCs/>
          <w:color w:val="000000" w:themeColor="text1"/>
        </w:rPr>
        <w:t>wykonawca realizował roboty budowlane (wraz z ewentualnymi aneksami i zmianami)</w:t>
      </w:r>
    </w:p>
    <w:p w14:paraId="086B8E77" w14:textId="42FFEE3D" w:rsidR="00B161F8" w:rsidRPr="00836DA9" w:rsidRDefault="00B161F8" w:rsidP="00AE32B1">
      <w:pPr>
        <w:pStyle w:val="Akapitzlist"/>
        <w:numPr>
          <w:ilvl w:val="3"/>
          <w:numId w:val="15"/>
        </w:numPr>
        <w:spacing w:line="276" w:lineRule="auto"/>
        <w:ind w:left="2127" w:hanging="1047"/>
        <w:jc w:val="both"/>
        <w:rPr>
          <w:rFonts w:asciiTheme="majorHAnsi" w:hAnsiTheme="majorHAnsi"/>
          <w:color w:val="000000" w:themeColor="text1"/>
        </w:rPr>
      </w:pPr>
      <w:r w:rsidRPr="00836DA9">
        <w:rPr>
          <w:rFonts w:asciiTheme="majorHAnsi" w:hAnsiTheme="majorHAnsi"/>
          <w:bCs/>
          <w:color w:val="000000" w:themeColor="text1"/>
        </w:rPr>
        <w:t>przez „</w:t>
      </w:r>
      <w:r w:rsidRPr="00836DA9">
        <w:rPr>
          <w:rFonts w:asciiTheme="majorHAnsi" w:hAnsiTheme="majorHAnsi"/>
          <w:b/>
          <w:color w:val="000000" w:themeColor="text1"/>
        </w:rPr>
        <w:t>budowę</w:t>
      </w:r>
      <w:r w:rsidRPr="00836DA9">
        <w:rPr>
          <w:rFonts w:asciiTheme="majorHAnsi" w:hAnsiTheme="majorHAnsi"/>
          <w:bCs/>
          <w:color w:val="000000" w:themeColor="text1"/>
        </w:rPr>
        <w:t xml:space="preserve">” rozumie się wyłącznie wzniesienie obiektu od podstaw </w:t>
      </w:r>
      <w:r w:rsidR="00EB48D4">
        <w:rPr>
          <w:rFonts w:asciiTheme="majorHAnsi" w:hAnsiTheme="majorHAnsi"/>
          <w:bCs/>
          <w:color w:val="000000" w:themeColor="text1"/>
        </w:rPr>
        <w:t>albo rozbudowę</w:t>
      </w:r>
      <w:r w:rsidR="00EC4243">
        <w:rPr>
          <w:rFonts w:asciiTheme="majorHAnsi" w:hAnsiTheme="majorHAnsi"/>
          <w:bCs/>
          <w:color w:val="000000" w:themeColor="text1"/>
        </w:rPr>
        <w:t xml:space="preserve">, pod warunkiem, że </w:t>
      </w:r>
      <w:r w:rsidR="00687500">
        <w:rPr>
          <w:rFonts w:asciiTheme="majorHAnsi" w:hAnsiTheme="majorHAnsi"/>
          <w:bCs/>
          <w:color w:val="000000" w:themeColor="text1"/>
        </w:rPr>
        <w:t>kubatura części powstałej w wyniku rozbudowy jest nie mniejsza niż 30 000 m</w:t>
      </w:r>
      <w:r w:rsidR="00687500">
        <w:rPr>
          <w:rFonts w:asciiTheme="majorHAnsi" w:hAnsiTheme="majorHAnsi"/>
          <w:bCs/>
          <w:color w:val="000000" w:themeColor="text1"/>
          <w:vertAlign w:val="superscript"/>
        </w:rPr>
        <w:t>3</w:t>
      </w:r>
      <w:r w:rsidR="00687500">
        <w:rPr>
          <w:rFonts w:asciiTheme="majorHAnsi" w:hAnsiTheme="majorHAnsi"/>
          <w:bCs/>
          <w:color w:val="000000" w:themeColor="text1"/>
        </w:rPr>
        <w:t>, a wartość robót budowlanych polegających na rozbudow</w:t>
      </w:r>
      <w:r w:rsidR="00A63018">
        <w:rPr>
          <w:rFonts w:asciiTheme="majorHAnsi" w:hAnsiTheme="majorHAnsi"/>
          <w:bCs/>
          <w:color w:val="000000" w:themeColor="text1"/>
        </w:rPr>
        <w:t>ie</w:t>
      </w:r>
      <w:r w:rsidR="00687500">
        <w:rPr>
          <w:rFonts w:asciiTheme="majorHAnsi" w:hAnsiTheme="majorHAnsi"/>
          <w:bCs/>
          <w:color w:val="000000" w:themeColor="text1"/>
        </w:rPr>
        <w:t xml:space="preserve"> jest nie mniejsza niż 15 000 000,00 </w:t>
      </w:r>
      <w:r w:rsidR="00D734F2">
        <w:rPr>
          <w:rFonts w:asciiTheme="majorHAnsi" w:hAnsiTheme="majorHAnsi"/>
          <w:bCs/>
          <w:color w:val="000000" w:themeColor="text1"/>
        </w:rPr>
        <w:t xml:space="preserve">(piętnaście milionów) </w:t>
      </w:r>
      <w:r w:rsidR="00687500">
        <w:rPr>
          <w:rFonts w:asciiTheme="majorHAnsi" w:hAnsiTheme="majorHAnsi"/>
          <w:bCs/>
          <w:color w:val="000000" w:themeColor="text1"/>
        </w:rPr>
        <w:t>złotych netto</w:t>
      </w:r>
      <w:r w:rsidR="006A4470">
        <w:rPr>
          <w:rFonts w:asciiTheme="majorHAnsi" w:hAnsiTheme="majorHAnsi"/>
          <w:bCs/>
          <w:color w:val="000000" w:themeColor="text1"/>
        </w:rPr>
        <w:t xml:space="preserve"> </w:t>
      </w:r>
      <w:r w:rsidRPr="00836DA9">
        <w:rPr>
          <w:rFonts w:asciiTheme="majorHAnsi" w:hAnsiTheme="majorHAnsi"/>
          <w:bCs/>
          <w:color w:val="000000" w:themeColor="text1"/>
        </w:rPr>
        <w:t xml:space="preserve">(Zamawiający </w:t>
      </w:r>
      <w:r w:rsidRPr="000A187E">
        <w:rPr>
          <w:rFonts w:asciiTheme="majorHAnsi" w:hAnsiTheme="majorHAnsi"/>
          <w:bCs/>
          <w:color w:val="000000" w:themeColor="text1"/>
          <w:u w:val="single"/>
        </w:rPr>
        <w:t>nie uzna</w:t>
      </w:r>
      <w:r w:rsidRPr="00836DA9">
        <w:rPr>
          <w:rFonts w:asciiTheme="majorHAnsi" w:hAnsiTheme="majorHAnsi"/>
          <w:bCs/>
          <w:color w:val="000000" w:themeColor="text1"/>
        </w:rPr>
        <w:t xml:space="preserve"> </w:t>
      </w:r>
      <w:r w:rsidR="00A63018">
        <w:rPr>
          <w:rFonts w:asciiTheme="majorHAnsi" w:hAnsiTheme="majorHAnsi"/>
          <w:bCs/>
          <w:color w:val="000000" w:themeColor="text1"/>
        </w:rPr>
        <w:t xml:space="preserve">za </w:t>
      </w:r>
      <w:r w:rsidRPr="00836DA9">
        <w:rPr>
          <w:rFonts w:asciiTheme="majorHAnsi" w:hAnsiTheme="majorHAnsi"/>
          <w:bCs/>
          <w:color w:val="000000" w:themeColor="text1"/>
        </w:rPr>
        <w:t>spełnienie warunku wykazania odbudowy, przebudowy, nadbudowy)</w:t>
      </w:r>
    </w:p>
    <w:p w14:paraId="22FC7922" w14:textId="4E4A1B55" w:rsidR="00B161F8" w:rsidRPr="00836DA9" w:rsidRDefault="00836DA9" w:rsidP="00AE32B1">
      <w:pPr>
        <w:pStyle w:val="Akapitzlist"/>
        <w:numPr>
          <w:ilvl w:val="3"/>
          <w:numId w:val="15"/>
        </w:numPr>
        <w:spacing w:line="276" w:lineRule="auto"/>
        <w:ind w:left="2127" w:hanging="1047"/>
        <w:jc w:val="both"/>
        <w:rPr>
          <w:rFonts w:asciiTheme="majorHAnsi" w:hAnsiTheme="majorHAnsi"/>
          <w:color w:val="000000" w:themeColor="text1"/>
        </w:rPr>
      </w:pPr>
      <w:r w:rsidRPr="00836DA9">
        <w:rPr>
          <w:rFonts w:asciiTheme="majorHAnsi" w:hAnsiTheme="majorHAnsi"/>
          <w:color w:val="000000" w:themeColor="text1"/>
        </w:rPr>
        <w:t>przez „</w:t>
      </w:r>
      <w:r w:rsidRPr="004D5342">
        <w:rPr>
          <w:rFonts w:asciiTheme="majorHAnsi" w:hAnsiTheme="majorHAnsi"/>
          <w:b/>
          <w:bCs/>
          <w:color w:val="000000" w:themeColor="text1"/>
        </w:rPr>
        <w:t>kubaturę</w:t>
      </w:r>
      <w:r w:rsidRPr="00836DA9">
        <w:rPr>
          <w:rFonts w:asciiTheme="majorHAnsi" w:hAnsiTheme="majorHAnsi"/>
          <w:color w:val="000000" w:themeColor="text1"/>
        </w:rPr>
        <w:t xml:space="preserve">” rozumie się </w:t>
      </w:r>
      <w:r w:rsidR="006A4470">
        <w:rPr>
          <w:rFonts w:asciiTheme="majorHAnsi" w:hAnsiTheme="majorHAnsi"/>
          <w:color w:val="000000" w:themeColor="text1"/>
        </w:rPr>
        <w:t>kubaturę brutto</w:t>
      </w:r>
      <w:r w:rsidR="00503B3A">
        <w:rPr>
          <w:rFonts w:asciiTheme="majorHAnsi" w:hAnsiTheme="majorHAnsi"/>
          <w:color w:val="000000" w:themeColor="text1"/>
        </w:rPr>
        <w:t xml:space="preserve">, a w przypadku rozbudowy – kubaturę </w:t>
      </w:r>
      <w:r w:rsidR="00242008">
        <w:rPr>
          <w:rFonts w:asciiTheme="majorHAnsi" w:hAnsiTheme="majorHAnsi"/>
          <w:color w:val="000000" w:themeColor="text1"/>
        </w:rPr>
        <w:t>brutto</w:t>
      </w:r>
      <w:r w:rsidR="00503B3A">
        <w:rPr>
          <w:rFonts w:asciiTheme="majorHAnsi" w:hAnsiTheme="majorHAnsi"/>
          <w:color w:val="000000" w:themeColor="text1"/>
        </w:rPr>
        <w:t xml:space="preserve"> części powstałej w wyniku rozbudowy (bez wliczania kubatury budynku poddawanego rozbudowie – przed rozbudową)</w:t>
      </w:r>
    </w:p>
    <w:p w14:paraId="40F80F91" w14:textId="60909463" w:rsidR="00836DA9" w:rsidRPr="00DF05BB" w:rsidRDefault="00836DA9" w:rsidP="00AE32B1">
      <w:pPr>
        <w:pStyle w:val="Akapitzlist"/>
        <w:numPr>
          <w:ilvl w:val="3"/>
          <w:numId w:val="15"/>
        </w:numPr>
        <w:spacing w:line="276" w:lineRule="auto"/>
        <w:ind w:left="2127" w:hanging="1047"/>
        <w:jc w:val="both"/>
        <w:rPr>
          <w:rFonts w:asciiTheme="majorHAnsi" w:hAnsiTheme="majorHAnsi"/>
          <w:color w:val="000000" w:themeColor="text1"/>
        </w:rPr>
      </w:pPr>
      <w:r w:rsidRPr="00836DA9">
        <w:rPr>
          <w:rFonts w:asciiTheme="majorHAnsi" w:hAnsiTheme="majorHAnsi"/>
          <w:color w:val="000000" w:themeColor="text1"/>
        </w:rPr>
        <w:t xml:space="preserve">przez </w:t>
      </w:r>
      <w:r w:rsidRPr="00836DA9">
        <w:rPr>
          <w:rFonts w:asciiTheme="majorHAnsi" w:hAnsiTheme="majorHAnsi"/>
          <w:bCs/>
          <w:color w:val="000000" w:themeColor="text1"/>
        </w:rPr>
        <w:t>„</w:t>
      </w:r>
      <w:r w:rsidRPr="00836DA9">
        <w:rPr>
          <w:rFonts w:asciiTheme="majorHAnsi" w:hAnsiTheme="majorHAnsi"/>
          <w:b/>
          <w:color w:val="000000" w:themeColor="text1"/>
        </w:rPr>
        <w:t>wartość robót budowlanych</w:t>
      </w:r>
      <w:r w:rsidRPr="00836DA9">
        <w:rPr>
          <w:rFonts w:asciiTheme="majorHAnsi" w:hAnsiTheme="majorHAnsi"/>
          <w:bCs/>
          <w:color w:val="000000" w:themeColor="text1"/>
        </w:rPr>
        <w:t>” rozumie się wartość wyłącznie robót budowlanych</w:t>
      </w:r>
      <w:r w:rsidR="00841F05">
        <w:rPr>
          <w:rFonts w:asciiTheme="majorHAnsi" w:hAnsiTheme="majorHAnsi"/>
          <w:bCs/>
          <w:color w:val="000000" w:themeColor="text1"/>
        </w:rPr>
        <w:t xml:space="preserve"> oraz zagospodarowania terenu</w:t>
      </w:r>
      <w:r w:rsidRPr="00836DA9">
        <w:rPr>
          <w:rFonts w:asciiTheme="majorHAnsi" w:hAnsiTheme="majorHAnsi"/>
          <w:bCs/>
          <w:color w:val="000000" w:themeColor="text1"/>
        </w:rPr>
        <w:t>, bez świadczeń dodatkowych, usług, dostaw wyposażenia, itd. (jeśli wchodziły w zakres umowy)</w:t>
      </w:r>
    </w:p>
    <w:p w14:paraId="2067847D" w14:textId="281ADF3D" w:rsidR="00DF05BB" w:rsidRPr="00DF05BB" w:rsidRDefault="00DF05BB" w:rsidP="00AE32B1">
      <w:pPr>
        <w:pStyle w:val="Akapitzlist"/>
        <w:numPr>
          <w:ilvl w:val="3"/>
          <w:numId w:val="15"/>
        </w:numPr>
        <w:spacing w:line="276" w:lineRule="auto"/>
        <w:ind w:left="2127" w:hanging="1047"/>
        <w:jc w:val="both"/>
        <w:rPr>
          <w:rFonts w:asciiTheme="majorHAnsi" w:hAnsiTheme="majorHAnsi"/>
          <w:color w:val="000000" w:themeColor="text1"/>
        </w:rPr>
      </w:pPr>
      <w:r w:rsidRPr="00DF05BB">
        <w:rPr>
          <w:rFonts w:asciiTheme="majorHAnsi" w:hAnsiTheme="majorHAnsi"/>
          <w:bCs/>
          <w:color w:val="000000" w:themeColor="text1"/>
        </w:rPr>
        <w:lastRenderedPageBreak/>
        <w:t>przez „</w:t>
      </w:r>
      <w:r w:rsidRPr="00DF05BB">
        <w:rPr>
          <w:rFonts w:asciiTheme="majorHAnsi" w:hAnsiTheme="majorHAnsi"/>
          <w:b/>
          <w:color w:val="000000" w:themeColor="text1"/>
        </w:rPr>
        <w:t>budynek należący do kategorii IX-</w:t>
      </w:r>
      <w:r w:rsidR="00CA1C19">
        <w:rPr>
          <w:rFonts w:asciiTheme="majorHAnsi" w:hAnsiTheme="majorHAnsi"/>
          <w:b/>
          <w:color w:val="000000" w:themeColor="text1"/>
        </w:rPr>
        <w:t>XII lub XIV-</w:t>
      </w:r>
      <w:r w:rsidRPr="00DF05BB">
        <w:rPr>
          <w:rFonts w:asciiTheme="majorHAnsi" w:hAnsiTheme="majorHAnsi"/>
          <w:b/>
          <w:color w:val="000000" w:themeColor="text1"/>
        </w:rPr>
        <w:t>XVIII</w:t>
      </w:r>
      <w:r w:rsidRPr="00DF05BB">
        <w:rPr>
          <w:rFonts w:asciiTheme="majorHAnsi" w:hAnsiTheme="majorHAnsi"/>
          <w:bCs/>
          <w:color w:val="000000" w:themeColor="text1"/>
        </w:rPr>
        <w:t xml:space="preserve">” rozumie się </w:t>
      </w:r>
      <w:r>
        <w:rPr>
          <w:rFonts w:asciiTheme="majorHAnsi" w:hAnsiTheme="majorHAnsi"/>
          <w:bCs/>
          <w:color w:val="000000" w:themeColor="text1"/>
        </w:rPr>
        <w:t xml:space="preserve">budynki </w:t>
      </w:r>
      <w:r w:rsidR="008D031E">
        <w:rPr>
          <w:rFonts w:asciiTheme="majorHAnsi" w:hAnsiTheme="majorHAnsi"/>
          <w:bCs/>
          <w:color w:val="000000" w:themeColor="text1"/>
        </w:rPr>
        <w:t xml:space="preserve">(w rozumieniu art. 3 pkt 2 ustawy z dnia 7 lipca 1994 roku Prawo budowlane (Dz. U. z 2020 poz. 1333 ze zm.) </w:t>
      </w:r>
      <w:r>
        <w:rPr>
          <w:rFonts w:asciiTheme="majorHAnsi" w:hAnsiTheme="majorHAnsi"/>
          <w:bCs/>
          <w:color w:val="000000" w:themeColor="text1"/>
        </w:rPr>
        <w:t xml:space="preserve">sklasyfikowane </w:t>
      </w:r>
      <w:r w:rsidR="008D031E">
        <w:rPr>
          <w:rFonts w:asciiTheme="majorHAnsi" w:hAnsiTheme="majorHAnsi"/>
          <w:bCs/>
          <w:color w:val="000000" w:themeColor="text1"/>
        </w:rPr>
        <w:t>w jednej lub kilku kategoriach od IX do XVIII</w:t>
      </w:r>
      <w:r w:rsidR="0081343F">
        <w:rPr>
          <w:rFonts w:asciiTheme="majorHAnsi" w:hAnsiTheme="majorHAnsi"/>
          <w:bCs/>
          <w:color w:val="000000" w:themeColor="text1"/>
        </w:rPr>
        <w:t xml:space="preserve"> wymienionych w załączniku do w/w ustawy Prawo budowlane</w:t>
      </w:r>
      <w:r w:rsidR="00CA1C19">
        <w:rPr>
          <w:rFonts w:asciiTheme="majorHAnsi" w:hAnsiTheme="majorHAnsi"/>
          <w:bCs/>
          <w:color w:val="000000" w:themeColor="text1"/>
        </w:rPr>
        <w:t xml:space="preserve">, z wyłączeniem kategorii XIII </w:t>
      </w:r>
      <w:r w:rsidR="00C0292B">
        <w:rPr>
          <w:rFonts w:asciiTheme="majorHAnsi" w:hAnsiTheme="majorHAnsi"/>
          <w:bCs/>
          <w:color w:val="000000" w:themeColor="text1"/>
        </w:rPr>
        <w:t>–</w:t>
      </w:r>
      <w:r w:rsidR="00CA1C19">
        <w:rPr>
          <w:rFonts w:asciiTheme="majorHAnsi" w:hAnsiTheme="majorHAnsi"/>
          <w:bCs/>
          <w:color w:val="000000" w:themeColor="text1"/>
        </w:rPr>
        <w:t xml:space="preserve"> </w:t>
      </w:r>
      <w:r w:rsidR="00C0292B">
        <w:rPr>
          <w:rFonts w:asciiTheme="majorHAnsi" w:hAnsiTheme="majorHAnsi"/>
          <w:bCs/>
          <w:color w:val="000000" w:themeColor="text1"/>
        </w:rPr>
        <w:t>„pozostałe budynku mieszkalne”</w:t>
      </w:r>
    </w:p>
    <w:p w14:paraId="02C728DE" w14:textId="77777777" w:rsidR="00AA2116" w:rsidRDefault="00AA2116" w:rsidP="00F0623F">
      <w:pPr>
        <w:pStyle w:val="Akapitzlist"/>
        <w:spacing w:line="276" w:lineRule="auto"/>
        <w:ind w:left="1224"/>
        <w:jc w:val="both"/>
        <w:rPr>
          <w:rFonts w:asciiTheme="majorHAnsi" w:hAnsiTheme="majorHAnsi"/>
          <w:color w:val="000000" w:themeColor="text1"/>
        </w:rPr>
      </w:pPr>
    </w:p>
    <w:p w14:paraId="2E1FF702" w14:textId="270A01EC" w:rsidR="00923D2D" w:rsidRDefault="00923D2D" w:rsidP="00AE32B1">
      <w:pPr>
        <w:pStyle w:val="Akapitzlist"/>
        <w:numPr>
          <w:ilvl w:val="1"/>
          <w:numId w:val="15"/>
        </w:numPr>
        <w:spacing w:line="276" w:lineRule="auto"/>
        <w:jc w:val="both"/>
        <w:rPr>
          <w:rFonts w:asciiTheme="majorHAnsi" w:hAnsiTheme="majorHAnsi"/>
          <w:color w:val="000000" w:themeColor="text1"/>
        </w:rPr>
      </w:pPr>
      <w:r>
        <w:rPr>
          <w:rFonts w:asciiTheme="majorHAnsi" w:hAnsiTheme="majorHAnsi"/>
          <w:color w:val="000000" w:themeColor="text1"/>
        </w:rPr>
        <w:t xml:space="preserve">Zamawiający wymaga od Wykonawcy posiadania </w:t>
      </w:r>
      <w:r w:rsidRPr="00EB1878">
        <w:rPr>
          <w:rFonts w:asciiTheme="majorHAnsi" w:hAnsiTheme="majorHAnsi"/>
          <w:b/>
          <w:bCs/>
          <w:color w:val="000000" w:themeColor="text1"/>
          <w:u w:val="single"/>
        </w:rPr>
        <w:t>potencjału kadrowego (osób skierowanych do realizacji zamówienia)</w:t>
      </w:r>
      <w:r>
        <w:rPr>
          <w:rFonts w:asciiTheme="majorHAnsi" w:hAnsiTheme="majorHAnsi"/>
          <w:color w:val="000000" w:themeColor="text1"/>
        </w:rPr>
        <w:t xml:space="preserve"> umożliwiającego realizację zamówienia na odpowiednim poziomie jakości. Zamawiający wymaga, aby Wykonawca wykazał, że</w:t>
      </w:r>
      <w:r w:rsidR="00EB1878">
        <w:rPr>
          <w:rFonts w:asciiTheme="majorHAnsi" w:hAnsiTheme="majorHAnsi"/>
          <w:color w:val="000000" w:themeColor="text1"/>
        </w:rPr>
        <w:t xml:space="preserve"> dysponuje</w:t>
      </w:r>
      <w:r>
        <w:rPr>
          <w:rFonts w:asciiTheme="majorHAnsi" w:hAnsiTheme="majorHAnsi"/>
          <w:color w:val="000000" w:themeColor="text1"/>
        </w:rPr>
        <w:t>:</w:t>
      </w:r>
    </w:p>
    <w:p w14:paraId="20F23BED" w14:textId="18D6FDE9" w:rsidR="00923D2D" w:rsidRPr="00A53258" w:rsidRDefault="00EB1878" w:rsidP="00AE32B1">
      <w:pPr>
        <w:pStyle w:val="Akapitzlist"/>
        <w:numPr>
          <w:ilvl w:val="2"/>
          <w:numId w:val="15"/>
        </w:numPr>
        <w:spacing w:line="276" w:lineRule="auto"/>
        <w:jc w:val="both"/>
        <w:rPr>
          <w:rFonts w:asciiTheme="majorHAnsi" w:hAnsiTheme="majorHAnsi"/>
          <w:color w:val="000000" w:themeColor="text1"/>
        </w:rPr>
      </w:pPr>
      <w:r>
        <w:rPr>
          <w:rFonts w:asciiTheme="majorHAnsi" w:hAnsiTheme="majorHAnsi"/>
          <w:color w:val="000000" w:themeColor="text1"/>
        </w:rPr>
        <w:t xml:space="preserve">osobą na </w:t>
      </w:r>
      <w:r w:rsidRPr="00A53258">
        <w:rPr>
          <w:rFonts w:asciiTheme="majorHAnsi" w:hAnsiTheme="majorHAnsi"/>
          <w:color w:val="000000" w:themeColor="text1"/>
        </w:rPr>
        <w:t xml:space="preserve">stanowisko </w:t>
      </w:r>
      <w:r w:rsidR="00923D2D" w:rsidRPr="004D5342">
        <w:rPr>
          <w:rFonts w:asciiTheme="majorHAnsi" w:hAnsiTheme="majorHAnsi"/>
          <w:b/>
          <w:bCs/>
          <w:color w:val="000000" w:themeColor="text1"/>
        </w:rPr>
        <w:t>kierownik</w:t>
      </w:r>
      <w:r w:rsidRPr="004D5342">
        <w:rPr>
          <w:rFonts w:asciiTheme="majorHAnsi" w:hAnsiTheme="majorHAnsi"/>
          <w:b/>
          <w:bCs/>
          <w:color w:val="000000" w:themeColor="text1"/>
        </w:rPr>
        <w:t>a</w:t>
      </w:r>
      <w:r w:rsidR="00923D2D" w:rsidRPr="00A53258">
        <w:rPr>
          <w:rFonts w:asciiTheme="majorHAnsi" w:hAnsiTheme="majorHAnsi"/>
          <w:color w:val="000000" w:themeColor="text1"/>
        </w:rPr>
        <w:t xml:space="preserve"> </w:t>
      </w:r>
      <w:r w:rsidR="00D862C2" w:rsidRPr="00A53258">
        <w:rPr>
          <w:rFonts w:asciiTheme="majorHAnsi" w:hAnsiTheme="majorHAnsi" w:cs="Arial"/>
          <w:b/>
          <w:color w:val="000000" w:themeColor="text1"/>
        </w:rPr>
        <w:t>budowy</w:t>
      </w:r>
      <w:r w:rsidR="00D862C2" w:rsidRPr="00A53258">
        <w:rPr>
          <w:rFonts w:asciiTheme="majorHAnsi" w:hAnsiTheme="majorHAnsi" w:cs="Arial"/>
          <w:color w:val="000000" w:themeColor="text1"/>
        </w:rPr>
        <w:t xml:space="preserve">-  tj. 1 osobę posiadającą </w:t>
      </w:r>
      <w:r w:rsidR="00D862C2" w:rsidRPr="00A53258">
        <w:rPr>
          <w:rFonts w:asciiTheme="majorHAnsi" w:hAnsiTheme="majorHAnsi" w:cs="Arial"/>
          <w:b/>
          <w:color w:val="000000" w:themeColor="text1"/>
        </w:rPr>
        <w:t xml:space="preserve">uprawnienia budowlane do kierowania robotami w specjalności </w:t>
      </w:r>
      <w:proofErr w:type="spellStart"/>
      <w:r w:rsidR="00D862C2" w:rsidRPr="00A53258">
        <w:rPr>
          <w:rFonts w:asciiTheme="majorHAnsi" w:hAnsiTheme="majorHAnsi" w:cs="Arial"/>
          <w:b/>
          <w:color w:val="000000" w:themeColor="text1"/>
        </w:rPr>
        <w:t>konstrukcyjno</w:t>
      </w:r>
      <w:proofErr w:type="spellEnd"/>
      <w:r w:rsidR="00D862C2" w:rsidRPr="00A53258">
        <w:rPr>
          <w:rFonts w:asciiTheme="majorHAnsi" w:hAnsiTheme="majorHAnsi" w:cs="Arial"/>
          <w:b/>
          <w:color w:val="000000" w:themeColor="text1"/>
        </w:rPr>
        <w:t xml:space="preserve"> – budowlanej bez ograniczeń</w:t>
      </w:r>
      <w:r w:rsidR="00D862C2" w:rsidRPr="00A53258">
        <w:rPr>
          <w:rFonts w:asciiTheme="majorHAnsi" w:hAnsiTheme="majorHAnsi" w:cs="Arial"/>
          <w:color w:val="000000" w:themeColor="text1"/>
        </w:rPr>
        <w:t>, oraz posiadającą m</w:t>
      </w:r>
      <w:r w:rsidR="00D862C2" w:rsidRPr="00A53258">
        <w:rPr>
          <w:rFonts w:asciiTheme="majorHAnsi" w:hAnsiTheme="majorHAnsi"/>
          <w:color w:val="000000" w:themeColor="text1"/>
        </w:rPr>
        <w:t xml:space="preserve">in. 5 letnie doświadczenie zawodowe, licząc od daty uzyskania uprawnień budowlanych, w tym doświadczenie zawodowe na stanowisku kierownika budowy przy realizacji co najmniej </w:t>
      </w:r>
      <w:r w:rsidR="00EB48D4">
        <w:rPr>
          <w:rFonts w:asciiTheme="majorHAnsi" w:hAnsiTheme="majorHAnsi"/>
          <w:color w:val="000000" w:themeColor="text1"/>
        </w:rPr>
        <w:t>trzech</w:t>
      </w:r>
      <w:r w:rsidR="00EB48D4" w:rsidRPr="00A53258">
        <w:rPr>
          <w:rFonts w:asciiTheme="majorHAnsi" w:hAnsiTheme="majorHAnsi"/>
          <w:color w:val="000000" w:themeColor="text1"/>
        </w:rPr>
        <w:t xml:space="preserve"> </w:t>
      </w:r>
      <w:r w:rsidR="00D862C2" w:rsidRPr="00A53258">
        <w:rPr>
          <w:rFonts w:asciiTheme="majorHAnsi" w:hAnsiTheme="majorHAnsi"/>
          <w:color w:val="000000" w:themeColor="text1"/>
        </w:rPr>
        <w:t>rob</w:t>
      </w:r>
      <w:r w:rsidR="00DA527A">
        <w:rPr>
          <w:rFonts w:asciiTheme="majorHAnsi" w:hAnsiTheme="majorHAnsi"/>
          <w:color w:val="000000" w:themeColor="text1"/>
        </w:rPr>
        <w:t>ót</w:t>
      </w:r>
      <w:r w:rsidR="00D862C2" w:rsidRPr="00A53258">
        <w:rPr>
          <w:rFonts w:asciiTheme="majorHAnsi" w:hAnsiTheme="majorHAnsi"/>
          <w:color w:val="000000" w:themeColor="text1"/>
        </w:rPr>
        <w:t xml:space="preserve"> budowlan</w:t>
      </w:r>
      <w:r w:rsidR="00DA527A">
        <w:rPr>
          <w:rFonts w:asciiTheme="majorHAnsi" w:hAnsiTheme="majorHAnsi"/>
          <w:color w:val="000000" w:themeColor="text1"/>
        </w:rPr>
        <w:t>ych</w:t>
      </w:r>
      <w:r w:rsidR="00D862C2" w:rsidRPr="00A53258">
        <w:rPr>
          <w:rFonts w:asciiTheme="majorHAnsi" w:hAnsiTheme="majorHAnsi"/>
          <w:color w:val="000000" w:themeColor="text1"/>
        </w:rPr>
        <w:t xml:space="preserve"> </w:t>
      </w:r>
      <w:r w:rsidR="00D862C2" w:rsidRPr="00A53258">
        <w:rPr>
          <w:rFonts w:asciiTheme="majorHAnsi" w:hAnsiTheme="majorHAnsi" w:cs="Arial"/>
          <w:color w:val="000000" w:themeColor="text1"/>
        </w:rPr>
        <w:t xml:space="preserve">o wartości co najmniej </w:t>
      </w:r>
      <w:r w:rsidR="005F7720">
        <w:rPr>
          <w:rFonts w:asciiTheme="majorHAnsi" w:hAnsiTheme="majorHAnsi" w:cs="Arial"/>
          <w:color w:val="000000" w:themeColor="text1"/>
        </w:rPr>
        <w:t xml:space="preserve">15 000 000,00 (piętnaście milionów) </w:t>
      </w:r>
      <w:r w:rsidR="00D862C2" w:rsidRPr="00A53258">
        <w:rPr>
          <w:rFonts w:asciiTheme="majorHAnsi" w:hAnsiTheme="majorHAnsi" w:cs="Arial"/>
          <w:color w:val="000000" w:themeColor="text1"/>
        </w:rPr>
        <w:t xml:space="preserve">zł </w:t>
      </w:r>
      <w:r w:rsidR="00EB48D4">
        <w:rPr>
          <w:rFonts w:asciiTheme="majorHAnsi" w:hAnsiTheme="majorHAnsi" w:cs="Arial"/>
          <w:color w:val="000000" w:themeColor="text1"/>
        </w:rPr>
        <w:t>netto</w:t>
      </w:r>
      <w:r w:rsidR="00EB48D4" w:rsidRPr="00A53258">
        <w:rPr>
          <w:rFonts w:asciiTheme="majorHAnsi" w:hAnsiTheme="majorHAnsi" w:cs="Arial"/>
          <w:color w:val="000000" w:themeColor="text1"/>
        </w:rPr>
        <w:t xml:space="preserve"> </w:t>
      </w:r>
      <w:r w:rsidR="00DD1AD2">
        <w:rPr>
          <w:rFonts w:asciiTheme="majorHAnsi" w:hAnsiTheme="majorHAnsi" w:cs="Arial"/>
          <w:color w:val="000000" w:themeColor="text1"/>
        </w:rPr>
        <w:t>(każda z osobna)</w:t>
      </w:r>
      <w:r w:rsidR="00DD1AD2" w:rsidRPr="00A53258">
        <w:rPr>
          <w:rFonts w:asciiTheme="majorHAnsi" w:hAnsiTheme="majorHAnsi" w:cs="Arial"/>
          <w:color w:val="000000" w:themeColor="text1"/>
        </w:rPr>
        <w:t xml:space="preserve"> </w:t>
      </w:r>
      <w:r w:rsidR="00D862C2" w:rsidRPr="00A53258">
        <w:rPr>
          <w:rFonts w:asciiTheme="majorHAnsi" w:hAnsiTheme="majorHAnsi" w:cs="Arial"/>
          <w:color w:val="000000" w:themeColor="text1"/>
        </w:rPr>
        <w:t>polegając</w:t>
      </w:r>
      <w:r w:rsidR="00DA527A">
        <w:rPr>
          <w:rFonts w:asciiTheme="majorHAnsi" w:hAnsiTheme="majorHAnsi" w:cs="Arial"/>
          <w:color w:val="000000" w:themeColor="text1"/>
        </w:rPr>
        <w:t xml:space="preserve">ych </w:t>
      </w:r>
      <w:r w:rsidR="00D862C2" w:rsidRPr="00A53258">
        <w:rPr>
          <w:rFonts w:asciiTheme="majorHAnsi" w:hAnsiTheme="majorHAnsi" w:cs="Arial"/>
          <w:color w:val="000000" w:themeColor="text1"/>
        </w:rPr>
        <w:t>na budowie</w:t>
      </w:r>
      <w:r w:rsidR="003F4876">
        <w:rPr>
          <w:rFonts w:asciiTheme="majorHAnsi" w:hAnsiTheme="majorHAnsi" w:cs="Arial"/>
          <w:color w:val="000000" w:themeColor="text1"/>
        </w:rPr>
        <w:t xml:space="preserve"> lub rozbudowie (z wyłączeniem odbudowy, nadbudowy oraz przebudowy)</w:t>
      </w:r>
      <w:r w:rsidR="00170301">
        <w:rPr>
          <w:rFonts w:asciiTheme="majorHAnsi" w:hAnsiTheme="majorHAnsi" w:cs="Arial"/>
          <w:color w:val="000000" w:themeColor="text1"/>
        </w:rPr>
        <w:t xml:space="preserve"> budynku należącego do kategorii IX-</w:t>
      </w:r>
      <w:r w:rsidR="00414C9F">
        <w:rPr>
          <w:rFonts w:asciiTheme="majorHAnsi" w:hAnsiTheme="majorHAnsi" w:cs="Arial"/>
          <w:color w:val="000000" w:themeColor="text1"/>
        </w:rPr>
        <w:t>XII lub XIV-</w:t>
      </w:r>
      <w:r w:rsidR="00170301">
        <w:rPr>
          <w:rFonts w:asciiTheme="majorHAnsi" w:hAnsiTheme="majorHAnsi" w:cs="Arial"/>
          <w:color w:val="000000" w:themeColor="text1"/>
        </w:rPr>
        <w:t>XVIII (zgodnie z załącznikiem do ustawy Prawo budowlane)</w:t>
      </w:r>
      <w:r w:rsidR="00D862C2" w:rsidRPr="00A53258">
        <w:rPr>
          <w:rFonts w:asciiTheme="majorHAnsi" w:hAnsiTheme="majorHAnsi" w:cs="Arial"/>
          <w:color w:val="000000" w:themeColor="text1"/>
        </w:rPr>
        <w:t xml:space="preserve"> o kubaturze min. </w:t>
      </w:r>
      <w:r w:rsidR="00DA527A">
        <w:rPr>
          <w:rFonts w:asciiTheme="majorHAnsi" w:hAnsiTheme="majorHAnsi" w:cs="Arial"/>
          <w:color w:val="000000" w:themeColor="text1"/>
        </w:rPr>
        <w:t xml:space="preserve">30 000 </w:t>
      </w:r>
      <w:r w:rsidR="00D862C2" w:rsidRPr="00A53258">
        <w:rPr>
          <w:rFonts w:asciiTheme="majorHAnsi" w:hAnsiTheme="majorHAnsi" w:cs="Arial"/>
          <w:color w:val="000000" w:themeColor="text1"/>
        </w:rPr>
        <w:t>m</w:t>
      </w:r>
      <w:r w:rsidR="00D862C2" w:rsidRPr="00A53258">
        <w:rPr>
          <w:rFonts w:asciiTheme="majorHAnsi" w:hAnsiTheme="majorHAnsi" w:cs="Arial"/>
          <w:color w:val="000000" w:themeColor="text1"/>
          <w:vertAlign w:val="superscript"/>
        </w:rPr>
        <w:t>3</w:t>
      </w:r>
      <w:r w:rsidR="00A63018">
        <w:rPr>
          <w:rFonts w:asciiTheme="majorHAnsi" w:hAnsiTheme="majorHAnsi" w:cs="Arial"/>
          <w:color w:val="000000" w:themeColor="text1"/>
        </w:rPr>
        <w:t xml:space="preserve"> </w:t>
      </w:r>
      <w:r w:rsidR="00A63018" w:rsidRPr="00936B0A">
        <w:rPr>
          <w:rFonts w:asciiTheme="majorHAnsi" w:hAnsiTheme="majorHAnsi" w:cs="Arial"/>
          <w:color w:val="000000" w:themeColor="text1"/>
        </w:rPr>
        <w:t>każdy</w:t>
      </w:r>
      <w:r w:rsidR="00936B0A">
        <w:rPr>
          <w:rFonts w:asciiTheme="majorHAnsi" w:hAnsiTheme="majorHAnsi" w:cs="Arial"/>
          <w:color w:val="000000" w:themeColor="text1"/>
        </w:rPr>
        <w:t>,</w:t>
      </w:r>
      <w:r w:rsidR="00DA527A">
        <w:rPr>
          <w:rFonts w:asciiTheme="majorHAnsi" w:hAnsiTheme="majorHAnsi" w:cs="Arial"/>
          <w:color w:val="000000" w:themeColor="text1"/>
        </w:rPr>
        <w:t xml:space="preserve"> w ramach których </w:t>
      </w:r>
      <w:r w:rsidR="00DC271E">
        <w:rPr>
          <w:rFonts w:asciiTheme="majorHAnsi" w:hAnsiTheme="majorHAnsi" w:cs="Arial"/>
          <w:color w:val="000000" w:themeColor="text1"/>
        </w:rPr>
        <w:t>wchodził obowiązek uzyskania pozwolenia na użytkowanie;</w:t>
      </w:r>
    </w:p>
    <w:p w14:paraId="5C89DD0F" w14:textId="4FD3B74B" w:rsidR="00923D2D" w:rsidRPr="00A53258" w:rsidRDefault="00EB1878" w:rsidP="00AE32B1">
      <w:pPr>
        <w:pStyle w:val="Akapitzlist"/>
        <w:numPr>
          <w:ilvl w:val="2"/>
          <w:numId w:val="15"/>
        </w:numPr>
        <w:spacing w:line="276" w:lineRule="auto"/>
        <w:jc w:val="both"/>
        <w:rPr>
          <w:rFonts w:asciiTheme="majorHAnsi" w:hAnsiTheme="majorHAnsi"/>
          <w:color w:val="000000" w:themeColor="text1"/>
        </w:rPr>
      </w:pPr>
      <w:r w:rsidRPr="00A53258">
        <w:rPr>
          <w:rFonts w:asciiTheme="majorHAnsi" w:hAnsiTheme="majorHAnsi"/>
          <w:color w:val="000000" w:themeColor="text1"/>
        </w:rPr>
        <w:t xml:space="preserve">osobą na stanowisko </w:t>
      </w:r>
      <w:r w:rsidR="00D862C2" w:rsidRPr="00A53258">
        <w:rPr>
          <w:rFonts w:asciiTheme="majorHAnsi" w:hAnsiTheme="majorHAnsi"/>
          <w:b/>
          <w:bCs/>
          <w:color w:val="000000" w:themeColor="text1"/>
        </w:rPr>
        <w:t>kierownika robót</w:t>
      </w:r>
      <w:r w:rsidR="00D862C2" w:rsidRPr="00A53258">
        <w:rPr>
          <w:rFonts w:asciiTheme="majorHAnsi" w:hAnsiTheme="majorHAnsi"/>
          <w:color w:val="000000" w:themeColor="text1"/>
        </w:rPr>
        <w:t xml:space="preserve"> </w:t>
      </w:r>
      <w:r w:rsidR="00D862C2" w:rsidRPr="00A53258">
        <w:rPr>
          <w:rFonts w:asciiTheme="majorHAnsi" w:hAnsiTheme="majorHAnsi"/>
          <w:b/>
          <w:bCs/>
          <w:color w:val="000000" w:themeColor="text1"/>
        </w:rPr>
        <w:t xml:space="preserve">sanitarnych – </w:t>
      </w:r>
      <w:r w:rsidR="00D862C2" w:rsidRPr="00A53258">
        <w:rPr>
          <w:rFonts w:asciiTheme="majorHAnsi" w:hAnsiTheme="majorHAnsi"/>
          <w:color w:val="000000" w:themeColor="text1"/>
        </w:rPr>
        <w:t xml:space="preserve"> tj. 1 osobę posiadającą </w:t>
      </w:r>
      <w:r w:rsidR="00D862C2" w:rsidRPr="00A53258">
        <w:rPr>
          <w:rFonts w:asciiTheme="majorHAnsi" w:hAnsiTheme="majorHAnsi"/>
          <w:b/>
          <w:color w:val="000000" w:themeColor="text1"/>
        </w:rPr>
        <w:t>uprawnienia budowlane do kierowania robotami w branży sanitarnej w zakresie sieci, urządzeń cieplnych, wentylacyjnych, gazowych, wodociągowych i kanalizacyjnych bez ograniczeń</w:t>
      </w:r>
      <w:r w:rsidR="00D862C2" w:rsidRPr="00A53258">
        <w:rPr>
          <w:rFonts w:asciiTheme="majorHAnsi" w:hAnsiTheme="majorHAnsi"/>
          <w:color w:val="000000" w:themeColor="text1"/>
        </w:rPr>
        <w:t xml:space="preserve"> </w:t>
      </w:r>
      <w:r w:rsidR="00D862C2" w:rsidRPr="00A53258">
        <w:rPr>
          <w:rFonts w:asciiTheme="majorHAnsi" w:hAnsiTheme="majorHAnsi" w:cs="Arial"/>
          <w:color w:val="000000" w:themeColor="text1"/>
        </w:rPr>
        <w:t>oraz posiadającą m</w:t>
      </w:r>
      <w:r w:rsidR="00D862C2" w:rsidRPr="00A53258">
        <w:rPr>
          <w:rFonts w:asciiTheme="majorHAnsi" w:hAnsiTheme="majorHAnsi"/>
          <w:color w:val="000000" w:themeColor="text1"/>
        </w:rPr>
        <w:t>in. 3 letnie doświadczenie zawodowe, licząc od daty uzyskania uprawnień budowlanych</w:t>
      </w:r>
      <w:r w:rsidR="00936B0A">
        <w:rPr>
          <w:rFonts w:asciiTheme="majorHAnsi" w:hAnsiTheme="majorHAnsi"/>
          <w:color w:val="000000" w:themeColor="text1"/>
        </w:rPr>
        <w:t xml:space="preserve">, w tym </w:t>
      </w:r>
      <w:r w:rsidR="00F70164">
        <w:rPr>
          <w:rFonts w:asciiTheme="majorHAnsi" w:hAnsiTheme="majorHAnsi"/>
          <w:color w:val="000000" w:themeColor="text1"/>
        </w:rPr>
        <w:t>doświadczenie w kierowaniu co najmniej jed</w:t>
      </w:r>
      <w:r w:rsidR="00A81F8E">
        <w:rPr>
          <w:rFonts w:asciiTheme="majorHAnsi" w:hAnsiTheme="majorHAnsi"/>
          <w:color w:val="000000" w:themeColor="text1"/>
        </w:rPr>
        <w:t>n</w:t>
      </w:r>
      <w:r w:rsidR="00F70164">
        <w:rPr>
          <w:rFonts w:asciiTheme="majorHAnsi" w:hAnsiTheme="majorHAnsi"/>
          <w:color w:val="000000" w:themeColor="text1"/>
        </w:rPr>
        <w:t>ymi robotami budowlanymi</w:t>
      </w:r>
      <w:r w:rsidR="00A81F8E">
        <w:rPr>
          <w:rFonts w:asciiTheme="majorHAnsi" w:hAnsiTheme="majorHAnsi"/>
          <w:color w:val="000000" w:themeColor="text1"/>
        </w:rPr>
        <w:t xml:space="preserve"> (w branży sanitarnej)</w:t>
      </w:r>
      <w:r w:rsidR="00F70164">
        <w:rPr>
          <w:rFonts w:asciiTheme="majorHAnsi" w:hAnsiTheme="majorHAnsi"/>
          <w:color w:val="000000" w:themeColor="text1"/>
        </w:rPr>
        <w:t xml:space="preserve"> dotyczącymi budowy lub rozbudowy </w:t>
      </w:r>
      <w:r w:rsidR="003F4876">
        <w:rPr>
          <w:rFonts w:asciiTheme="majorHAnsi" w:hAnsiTheme="majorHAnsi" w:cs="Arial"/>
          <w:color w:val="000000" w:themeColor="text1"/>
        </w:rPr>
        <w:t xml:space="preserve">(z wyłączeniem odbudowy, nadbudowy oraz przebudowy) </w:t>
      </w:r>
      <w:r w:rsidR="00F70164">
        <w:rPr>
          <w:rFonts w:asciiTheme="majorHAnsi" w:hAnsiTheme="majorHAnsi"/>
          <w:color w:val="000000" w:themeColor="text1"/>
        </w:rPr>
        <w:t>obiektu kubaturowego o kubaturze brutto co najmniej</w:t>
      </w:r>
      <w:r w:rsidR="00B03DC8">
        <w:rPr>
          <w:rFonts w:asciiTheme="majorHAnsi" w:hAnsiTheme="majorHAnsi"/>
          <w:color w:val="000000" w:themeColor="text1"/>
        </w:rPr>
        <w:t xml:space="preserve"> 30 000 m</w:t>
      </w:r>
      <w:r w:rsidR="00B03DC8">
        <w:rPr>
          <w:rFonts w:asciiTheme="majorHAnsi" w:hAnsiTheme="majorHAnsi"/>
          <w:color w:val="000000" w:themeColor="text1"/>
          <w:vertAlign w:val="superscript"/>
        </w:rPr>
        <w:t>3</w:t>
      </w:r>
      <w:r w:rsidR="00B03DC8">
        <w:rPr>
          <w:rFonts w:asciiTheme="majorHAnsi" w:hAnsiTheme="majorHAnsi"/>
          <w:color w:val="000000" w:themeColor="text1"/>
        </w:rPr>
        <w:t xml:space="preserve"> (przy czym w przypadku rozbudowy – kubatura odnosi się wyłącznie do rozbudowanej części) przez cały okres realizacji robót budowlanych (od ich rozpoczęcia do ich odbioru końcowego)</w:t>
      </w:r>
      <w:r w:rsidR="00387116" w:rsidRPr="00A53258">
        <w:rPr>
          <w:rFonts w:asciiTheme="majorHAnsi" w:hAnsiTheme="majorHAnsi"/>
          <w:color w:val="000000" w:themeColor="text1"/>
        </w:rPr>
        <w:t>;</w:t>
      </w:r>
    </w:p>
    <w:p w14:paraId="5C89FB90" w14:textId="0E251E6A" w:rsidR="00EB1878" w:rsidRPr="00A53258" w:rsidRDefault="00EB1878" w:rsidP="00AE32B1">
      <w:pPr>
        <w:pStyle w:val="Akapitzlist"/>
        <w:numPr>
          <w:ilvl w:val="2"/>
          <w:numId w:val="15"/>
        </w:numPr>
        <w:spacing w:line="276" w:lineRule="auto"/>
        <w:jc w:val="both"/>
        <w:rPr>
          <w:rFonts w:asciiTheme="majorHAnsi" w:hAnsiTheme="majorHAnsi"/>
          <w:color w:val="000000" w:themeColor="text1"/>
        </w:rPr>
      </w:pPr>
      <w:r w:rsidRPr="00A53258">
        <w:rPr>
          <w:rFonts w:asciiTheme="majorHAnsi" w:hAnsiTheme="majorHAnsi"/>
          <w:color w:val="000000" w:themeColor="text1"/>
        </w:rPr>
        <w:t xml:space="preserve">osobą na stanowisko </w:t>
      </w:r>
      <w:r w:rsidR="00387116" w:rsidRPr="00A53258">
        <w:rPr>
          <w:rFonts w:asciiTheme="majorHAnsi" w:hAnsiTheme="majorHAnsi"/>
          <w:b/>
          <w:bCs/>
          <w:color w:val="000000" w:themeColor="text1"/>
        </w:rPr>
        <w:t xml:space="preserve">kierownika robót elektrycznych – </w:t>
      </w:r>
      <w:r w:rsidR="00387116" w:rsidRPr="00A53258">
        <w:rPr>
          <w:rFonts w:asciiTheme="majorHAnsi" w:hAnsiTheme="majorHAnsi"/>
          <w:color w:val="000000" w:themeColor="text1"/>
        </w:rPr>
        <w:t xml:space="preserve">tj. 1 osobę posiadającą </w:t>
      </w:r>
      <w:r w:rsidR="00387116" w:rsidRPr="00A53258">
        <w:rPr>
          <w:rFonts w:asciiTheme="majorHAnsi" w:hAnsiTheme="majorHAnsi"/>
          <w:b/>
          <w:color w:val="000000" w:themeColor="text1"/>
        </w:rPr>
        <w:t>uprawnienia budowlane do kierowania robotami w branży instalacyjnej w zakresie sieci, instalacji i urządzeń elektrycznych i elektroenergetycznych bez ograniczeń</w:t>
      </w:r>
      <w:r w:rsidR="00387116" w:rsidRPr="00A53258">
        <w:rPr>
          <w:rFonts w:asciiTheme="majorHAnsi" w:hAnsiTheme="majorHAnsi"/>
          <w:color w:val="000000" w:themeColor="text1"/>
        </w:rPr>
        <w:t xml:space="preserve"> </w:t>
      </w:r>
      <w:r w:rsidR="00387116" w:rsidRPr="00A53258">
        <w:rPr>
          <w:rFonts w:asciiTheme="majorHAnsi" w:hAnsiTheme="majorHAnsi" w:cs="Arial"/>
          <w:color w:val="000000" w:themeColor="text1"/>
        </w:rPr>
        <w:t>oraz posiadającą m</w:t>
      </w:r>
      <w:r w:rsidR="00387116" w:rsidRPr="00A53258">
        <w:rPr>
          <w:rFonts w:asciiTheme="majorHAnsi" w:hAnsiTheme="majorHAnsi"/>
          <w:color w:val="000000" w:themeColor="text1"/>
        </w:rPr>
        <w:t>in. 3 letnie doświadczenie zawodowe, licząc od daty uzyskania uprawnień budowlanych</w:t>
      </w:r>
      <w:r w:rsidR="00A81F8E">
        <w:rPr>
          <w:rFonts w:asciiTheme="majorHAnsi" w:hAnsiTheme="majorHAnsi"/>
          <w:color w:val="000000" w:themeColor="text1"/>
        </w:rPr>
        <w:t xml:space="preserve">, w tym doświadczenie w kierowaniu co najmniej jednymi robotami budowlanymi (w branży </w:t>
      </w:r>
      <w:r w:rsidR="002269F4">
        <w:rPr>
          <w:rFonts w:asciiTheme="majorHAnsi" w:hAnsiTheme="majorHAnsi"/>
          <w:color w:val="000000" w:themeColor="text1"/>
        </w:rPr>
        <w:t>elektrycznej</w:t>
      </w:r>
      <w:r w:rsidR="00A81F8E">
        <w:rPr>
          <w:rFonts w:asciiTheme="majorHAnsi" w:hAnsiTheme="majorHAnsi"/>
          <w:color w:val="000000" w:themeColor="text1"/>
        </w:rPr>
        <w:t xml:space="preserve">) dotyczącymi budowy lub rozbudowy </w:t>
      </w:r>
      <w:r w:rsidR="003F4876">
        <w:rPr>
          <w:rFonts w:asciiTheme="majorHAnsi" w:hAnsiTheme="majorHAnsi" w:cs="Arial"/>
          <w:color w:val="000000" w:themeColor="text1"/>
        </w:rPr>
        <w:t xml:space="preserve">(z wyłączeniem odbudowy, nadbudowy oraz przebudowy) </w:t>
      </w:r>
      <w:r w:rsidR="00A81F8E">
        <w:rPr>
          <w:rFonts w:asciiTheme="majorHAnsi" w:hAnsiTheme="majorHAnsi"/>
          <w:color w:val="000000" w:themeColor="text1"/>
        </w:rPr>
        <w:t>obiektu kubaturowego o kubaturze brutto co najmniej 30 000 m</w:t>
      </w:r>
      <w:r w:rsidR="00A81F8E">
        <w:rPr>
          <w:rFonts w:asciiTheme="majorHAnsi" w:hAnsiTheme="majorHAnsi"/>
          <w:color w:val="000000" w:themeColor="text1"/>
          <w:vertAlign w:val="superscript"/>
        </w:rPr>
        <w:t>3</w:t>
      </w:r>
      <w:r w:rsidR="00A81F8E">
        <w:rPr>
          <w:rFonts w:asciiTheme="majorHAnsi" w:hAnsiTheme="majorHAnsi"/>
          <w:color w:val="000000" w:themeColor="text1"/>
        </w:rPr>
        <w:t xml:space="preserve"> (przy czym w przypadku rozbudowy – kubatura odnosi się wyłącznie do rozbudowanej części) przez cały okres realizacji robót budowlanych (od ich rozpoczęcia do ich odbioru końcowego)</w:t>
      </w:r>
      <w:r w:rsidR="00387116" w:rsidRPr="00A53258">
        <w:rPr>
          <w:rFonts w:asciiTheme="majorHAnsi" w:hAnsiTheme="majorHAnsi"/>
          <w:color w:val="000000" w:themeColor="text1"/>
        </w:rPr>
        <w:t>;</w:t>
      </w:r>
    </w:p>
    <w:p w14:paraId="528113AC" w14:textId="507D07A7" w:rsidR="00387116" w:rsidRDefault="00387116" w:rsidP="00AE32B1">
      <w:pPr>
        <w:pStyle w:val="Akapitzlist"/>
        <w:numPr>
          <w:ilvl w:val="2"/>
          <w:numId w:val="15"/>
        </w:numPr>
        <w:spacing w:line="276" w:lineRule="auto"/>
        <w:jc w:val="both"/>
        <w:rPr>
          <w:rFonts w:asciiTheme="majorHAnsi" w:hAnsiTheme="majorHAnsi"/>
          <w:color w:val="000000" w:themeColor="text1"/>
        </w:rPr>
      </w:pPr>
      <w:r w:rsidRPr="00A53258">
        <w:rPr>
          <w:rFonts w:asciiTheme="majorHAnsi" w:hAnsiTheme="majorHAnsi"/>
          <w:color w:val="000000" w:themeColor="text1"/>
        </w:rPr>
        <w:t xml:space="preserve">osobą na stanowisko </w:t>
      </w:r>
      <w:r w:rsidR="005C4A36" w:rsidRPr="00A53258">
        <w:rPr>
          <w:rFonts w:asciiTheme="majorHAnsi" w:hAnsiTheme="majorHAnsi"/>
          <w:b/>
          <w:color w:val="000000" w:themeColor="text1"/>
        </w:rPr>
        <w:t>kierownika robót drogowych</w:t>
      </w:r>
      <w:r w:rsidR="005C4A36" w:rsidRPr="00A53258">
        <w:rPr>
          <w:rFonts w:asciiTheme="majorHAnsi" w:hAnsiTheme="majorHAnsi"/>
          <w:color w:val="000000" w:themeColor="text1"/>
        </w:rPr>
        <w:t xml:space="preserve"> - tj. 1 osobę posiadającą </w:t>
      </w:r>
      <w:r w:rsidR="005C4A36" w:rsidRPr="00A53258">
        <w:rPr>
          <w:rFonts w:asciiTheme="majorHAnsi" w:hAnsiTheme="majorHAnsi"/>
          <w:b/>
          <w:color w:val="000000" w:themeColor="text1"/>
        </w:rPr>
        <w:t>uprawnienia budowlane do kierowania robotami w specjalności inżynieryjnej drogowej bez ograniczeń</w:t>
      </w:r>
      <w:r w:rsidR="005C4A36" w:rsidRPr="00A53258">
        <w:rPr>
          <w:rFonts w:asciiTheme="majorHAnsi" w:hAnsiTheme="majorHAnsi"/>
          <w:color w:val="000000" w:themeColor="text1"/>
        </w:rPr>
        <w:t xml:space="preserve"> </w:t>
      </w:r>
      <w:r w:rsidR="005C4A36" w:rsidRPr="00A53258">
        <w:rPr>
          <w:rFonts w:asciiTheme="majorHAnsi" w:hAnsiTheme="majorHAnsi" w:cs="Arial"/>
          <w:color w:val="000000" w:themeColor="text1"/>
        </w:rPr>
        <w:t>oraz posiadającą m</w:t>
      </w:r>
      <w:r w:rsidR="005C4A36" w:rsidRPr="00A53258">
        <w:rPr>
          <w:rFonts w:asciiTheme="majorHAnsi" w:hAnsiTheme="majorHAnsi"/>
          <w:color w:val="000000" w:themeColor="text1"/>
        </w:rPr>
        <w:t>in. 3 letnie doświadczenie zawodowe, licząc od daty uzyskania uprawnień budowlanych</w:t>
      </w:r>
      <w:r w:rsidR="002269F4">
        <w:rPr>
          <w:rFonts w:asciiTheme="majorHAnsi" w:hAnsiTheme="majorHAnsi"/>
          <w:color w:val="000000" w:themeColor="text1"/>
        </w:rPr>
        <w:t xml:space="preserve">, w tym doświadczenie w kierowaniu co najmniej jednymi robotami budowlanymi (w branży drogowej) dotyczącymi budowy </w:t>
      </w:r>
      <w:r w:rsidR="003F4876">
        <w:rPr>
          <w:rFonts w:asciiTheme="majorHAnsi" w:hAnsiTheme="majorHAnsi"/>
          <w:color w:val="000000" w:themeColor="text1"/>
        </w:rPr>
        <w:t xml:space="preserve">dróg wewnętrznych o powierzchni co najmniej </w:t>
      </w:r>
      <w:r w:rsidR="0031027A">
        <w:rPr>
          <w:rFonts w:asciiTheme="majorHAnsi" w:hAnsiTheme="majorHAnsi"/>
          <w:color w:val="000000" w:themeColor="text1"/>
        </w:rPr>
        <w:t>13 000</w:t>
      </w:r>
      <w:r w:rsidR="003F4876">
        <w:rPr>
          <w:rFonts w:asciiTheme="majorHAnsi" w:hAnsiTheme="majorHAnsi"/>
          <w:color w:val="000000" w:themeColor="text1"/>
        </w:rPr>
        <w:t xml:space="preserve"> m</w:t>
      </w:r>
      <w:r w:rsidR="003F4876">
        <w:rPr>
          <w:rFonts w:asciiTheme="majorHAnsi" w:hAnsiTheme="majorHAnsi"/>
          <w:color w:val="000000" w:themeColor="text1"/>
          <w:vertAlign w:val="superscript"/>
        </w:rPr>
        <w:t>2</w:t>
      </w:r>
      <w:r w:rsidR="00FB582D">
        <w:rPr>
          <w:rFonts w:asciiTheme="majorHAnsi" w:hAnsiTheme="majorHAnsi"/>
          <w:color w:val="000000" w:themeColor="text1"/>
        </w:rPr>
        <w:t xml:space="preserve"> i wartości robót co najmniej 5 000 000,00 (pięć milionów) złotych</w:t>
      </w:r>
      <w:r w:rsidR="00DD1AD2">
        <w:rPr>
          <w:rFonts w:asciiTheme="majorHAnsi" w:hAnsiTheme="majorHAnsi"/>
          <w:color w:val="000000" w:themeColor="text1"/>
        </w:rPr>
        <w:t xml:space="preserve"> netto</w:t>
      </w:r>
      <w:r w:rsidR="00FB582D">
        <w:rPr>
          <w:rFonts w:asciiTheme="majorHAnsi" w:hAnsiTheme="majorHAnsi"/>
          <w:color w:val="000000" w:themeColor="text1"/>
        </w:rPr>
        <w:t>,</w:t>
      </w:r>
      <w:r w:rsidR="003F4876">
        <w:rPr>
          <w:rFonts w:asciiTheme="majorHAnsi" w:hAnsiTheme="majorHAnsi"/>
          <w:color w:val="000000" w:themeColor="text1"/>
        </w:rPr>
        <w:t xml:space="preserve"> </w:t>
      </w:r>
      <w:r w:rsidR="002269F4">
        <w:rPr>
          <w:rFonts w:asciiTheme="majorHAnsi" w:hAnsiTheme="majorHAnsi"/>
          <w:color w:val="000000" w:themeColor="text1"/>
        </w:rPr>
        <w:t>przez cały okres realizacji robót budowlanych (od ich rozpoczęcia do ich odbioru końcowego)</w:t>
      </w:r>
    </w:p>
    <w:p w14:paraId="16F95423" w14:textId="56FC6C54" w:rsidR="00DC271E" w:rsidRPr="00A53258" w:rsidRDefault="00DC271E" w:rsidP="00AE32B1">
      <w:pPr>
        <w:pStyle w:val="Akapitzlist"/>
        <w:numPr>
          <w:ilvl w:val="2"/>
          <w:numId w:val="15"/>
        </w:numPr>
        <w:spacing w:line="276" w:lineRule="auto"/>
        <w:jc w:val="both"/>
        <w:rPr>
          <w:rFonts w:asciiTheme="majorHAnsi" w:hAnsiTheme="majorHAnsi"/>
          <w:color w:val="000000" w:themeColor="text1"/>
        </w:rPr>
      </w:pPr>
      <w:r>
        <w:rPr>
          <w:rFonts w:asciiTheme="majorHAnsi" w:hAnsiTheme="majorHAnsi"/>
          <w:color w:val="000000" w:themeColor="text1"/>
        </w:rPr>
        <w:t xml:space="preserve">osobą na stanowisku </w:t>
      </w:r>
      <w:r>
        <w:rPr>
          <w:rFonts w:asciiTheme="majorHAnsi" w:hAnsiTheme="majorHAnsi"/>
          <w:b/>
          <w:bCs/>
          <w:color w:val="000000" w:themeColor="text1"/>
        </w:rPr>
        <w:t>specjalisty ds. rozliczeń i raportowania</w:t>
      </w:r>
      <w:r>
        <w:rPr>
          <w:rFonts w:asciiTheme="majorHAnsi" w:hAnsiTheme="majorHAnsi"/>
          <w:color w:val="000000" w:themeColor="text1"/>
        </w:rPr>
        <w:t xml:space="preserve"> – tj. 1 osobę posiadającą min. 3 letnie doświadczenie zawodowe w rozliczaniu inwestycji budowlanych oraz sporządzaniu raportów</w:t>
      </w:r>
      <w:r w:rsidR="00164879">
        <w:rPr>
          <w:rFonts w:asciiTheme="majorHAnsi" w:hAnsiTheme="majorHAnsi"/>
          <w:color w:val="000000" w:themeColor="text1"/>
        </w:rPr>
        <w:t xml:space="preserve"> oraz kosztorysów</w:t>
      </w:r>
      <w:r>
        <w:rPr>
          <w:rFonts w:asciiTheme="majorHAnsi" w:hAnsiTheme="majorHAnsi"/>
          <w:color w:val="000000" w:themeColor="text1"/>
        </w:rPr>
        <w:t xml:space="preserve"> w ramach tych inwestycji</w:t>
      </w:r>
    </w:p>
    <w:p w14:paraId="52075216" w14:textId="5434B98C" w:rsidR="00387116" w:rsidRPr="00A53258" w:rsidRDefault="00387116" w:rsidP="00F0623F">
      <w:pPr>
        <w:pStyle w:val="Akapitzlist"/>
        <w:spacing w:line="276" w:lineRule="auto"/>
        <w:ind w:left="1224"/>
        <w:jc w:val="both"/>
        <w:rPr>
          <w:rFonts w:asciiTheme="majorHAnsi" w:hAnsiTheme="majorHAnsi"/>
          <w:color w:val="000000" w:themeColor="text1"/>
        </w:rPr>
      </w:pPr>
    </w:p>
    <w:p w14:paraId="2DF602E6" w14:textId="108B0281" w:rsidR="005C4A36" w:rsidRPr="00A53258" w:rsidRDefault="00912658" w:rsidP="00AE32B1">
      <w:pPr>
        <w:pStyle w:val="Akapitzlist"/>
        <w:numPr>
          <w:ilvl w:val="2"/>
          <w:numId w:val="15"/>
        </w:numPr>
        <w:spacing w:line="276" w:lineRule="auto"/>
        <w:jc w:val="both"/>
        <w:rPr>
          <w:rFonts w:asciiTheme="majorHAnsi" w:hAnsiTheme="majorHAnsi"/>
          <w:color w:val="000000" w:themeColor="text1"/>
        </w:rPr>
      </w:pPr>
      <w:r w:rsidRPr="00A53258">
        <w:rPr>
          <w:rFonts w:asciiTheme="majorHAnsi" w:hAnsiTheme="majorHAnsi"/>
          <w:color w:val="000000" w:themeColor="text1"/>
        </w:rPr>
        <w:t>przez „</w:t>
      </w:r>
      <w:r w:rsidRPr="00A53258">
        <w:rPr>
          <w:rFonts w:asciiTheme="majorHAnsi" w:hAnsiTheme="majorHAnsi"/>
          <w:b/>
          <w:bCs/>
          <w:color w:val="000000" w:themeColor="text1"/>
        </w:rPr>
        <w:t>uprawnienia budowlane</w:t>
      </w:r>
      <w:r w:rsidRPr="00A53258">
        <w:rPr>
          <w:rFonts w:asciiTheme="majorHAnsi" w:hAnsiTheme="majorHAnsi"/>
          <w:color w:val="000000" w:themeColor="text1"/>
        </w:rPr>
        <w:t xml:space="preserve">” rozumie się właściwe uprawnienia wydane na podstawie przepisów rozdziału 2 </w:t>
      </w:r>
      <w:r w:rsidRPr="00A53258">
        <w:rPr>
          <w:rFonts w:asciiTheme="majorHAnsi" w:hAnsiTheme="majorHAnsi" w:cs="Arial"/>
          <w:color w:val="000000" w:themeColor="text1"/>
        </w:rPr>
        <w:t xml:space="preserve">ustawy </w:t>
      </w:r>
      <w:r w:rsidRPr="00A53258">
        <w:rPr>
          <w:rFonts w:asciiTheme="majorHAnsi" w:hAnsiTheme="majorHAnsi" w:cs="Arial"/>
          <w:color w:val="000000" w:themeColor="text1"/>
          <w:shd w:val="clear" w:color="auto" w:fill="FFFFFF"/>
        </w:rPr>
        <w:t>z dnia 7 lipca 1994 r. Prawo budowlane (</w:t>
      </w:r>
      <w:proofErr w:type="spellStart"/>
      <w:r w:rsidRPr="00A53258">
        <w:rPr>
          <w:rFonts w:asciiTheme="majorHAnsi" w:hAnsiTheme="majorHAnsi" w:cs="Arial"/>
          <w:color w:val="000000" w:themeColor="text1"/>
          <w:shd w:val="clear" w:color="auto" w:fill="FFFFFF"/>
        </w:rPr>
        <w:t>t.j</w:t>
      </w:r>
      <w:proofErr w:type="spellEnd"/>
      <w:r w:rsidRPr="00A53258">
        <w:rPr>
          <w:rFonts w:asciiTheme="majorHAnsi" w:hAnsiTheme="majorHAnsi" w:cs="Arial"/>
          <w:color w:val="000000" w:themeColor="text1"/>
          <w:shd w:val="clear" w:color="auto" w:fill="FFFFFF"/>
        </w:rPr>
        <w:t xml:space="preserve">. Dz. U. z 2020 r. poz. 1333 z </w:t>
      </w:r>
      <w:proofErr w:type="spellStart"/>
      <w:r w:rsidRPr="00A53258">
        <w:rPr>
          <w:rFonts w:asciiTheme="majorHAnsi" w:hAnsiTheme="majorHAnsi" w:cs="Arial"/>
          <w:color w:val="000000" w:themeColor="text1"/>
          <w:shd w:val="clear" w:color="auto" w:fill="FFFFFF"/>
        </w:rPr>
        <w:t>późn</w:t>
      </w:r>
      <w:proofErr w:type="spellEnd"/>
      <w:r w:rsidRPr="00A53258">
        <w:rPr>
          <w:rFonts w:asciiTheme="majorHAnsi" w:hAnsiTheme="majorHAnsi" w:cs="Arial"/>
          <w:color w:val="000000" w:themeColor="text1"/>
          <w:shd w:val="clear" w:color="auto" w:fill="FFFFFF"/>
        </w:rPr>
        <w:t>. zm.) lub odpowiadające im uprawnienia wydane na podstawie wcześniejszych aktów prawnych, o ile ich zakres jest tożsamy z uprawnieniami wydawanymi na podstawie obecnie obowiązujących przepisów</w:t>
      </w:r>
    </w:p>
    <w:p w14:paraId="3FEBC543" w14:textId="05BF1A30" w:rsidR="00912658" w:rsidRPr="000055C4" w:rsidRDefault="00912658" w:rsidP="00AE32B1">
      <w:pPr>
        <w:pStyle w:val="Akapitzlist"/>
        <w:numPr>
          <w:ilvl w:val="2"/>
          <w:numId w:val="15"/>
        </w:numPr>
        <w:spacing w:line="276" w:lineRule="auto"/>
        <w:jc w:val="both"/>
        <w:rPr>
          <w:rFonts w:asciiTheme="majorHAnsi" w:hAnsiTheme="majorHAnsi"/>
          <w:color w:val="000000" w:themeColor="text1"/>
        </w:rPr>
      </w:pPr>
      <w:r w:rsidRPr="00A53258">
        <w:rPr>
          <w:rFonts w:asciiTheme="majorHAnsi" w:hAnsiTheme="majorHAnsi"/>
          <w:color w:val="000000" w:themeColor="text1"/>
        </w:rPr>
        <w:lastRenderedPageBreak/>
        <w:t>przez „</w:t>
      </w:r>
      <w:r w:rsidRPr="00A53258">
        <w:rPr>
          <w:rFonts w:asciiTheme="majorHAnsi" w:hAnsiTheme="majorHAnsi"/>
          <w:b/>
          <w:bCs/>
          <w:color w:val="000000" w:themeColor="text1"/>
        </w:rPr>
        <w:t>doświadczenie zawodowe</w:t>
      </w:r>
      <w:r w:rsidRPr="00A53258">
        <w:rPr>
          <w:rFonts w:asciiTheme="majorHAnsi" w:hAnsiTheme="majorHAnsi"/>
          <w:color w:val="000000" w:themeColor="text1"/>
        </w:rPr>
        <w:t xml:space="preserve">” rozumie się rzeczywisty okres świadczenia przez wskazaną osobę funkcji odpowiadającej posiadanym przez nią uprawnieniom (liczony w formule miesięcznej – za </w:t>
      </w:r>
      <w:r w:rsidR="00A53258" w:rsidRPr="00A53258">
        <w:rPr>
          <w:rFonts w:asciiTheme="majorHAnsi" w:hAnsiTheme="majorHAnsi"/>
          <w:color w:val="000000" w:themeColor="text1"/>
        </w:rPr>
        <w:t xml:space="preserve">każdy miesiąc pełnienia funkcji przez tę osobę; nie sumuje się okresów, w których dana osoba sprawowała równolegle </w:t>
      </w:r>
      <w:r w:rsidR="00A53258" w:rsidRPr="000055C4">
        <w:rPr>
          <w:rFonts w:asciiTheme="majorHAnsi" w:hAnsiTheme="majorHAnsi"/>
          <w:color w:val="000000" w:themeColor="text1"/>
        </w:rPr>
        <w:t>funkcje na większej liczbie kontraktów)</w:t>
      </w:r>
    </w:p>
    <w:p w14:paraId="0F5C4D40" w14:textId="2472C74A" w:rsidR="00A53258" w:rsidRPr="000055C4" w:rsidRDefault="00A53258" w:rsidP="00AE32B1">
      <w:pPr>
        <w:pStyle w:val="Akapitzlist"/>
        <w:numPr>
          <w:ilvl w:val="2"/>
          <w:numId w:val="15"/>
        </w:numPr>
        <w:spacing w:line="276" w:lineRule="auto"/>
        <w:jc w:val="both"/>
        <w:rPr>
          <w:rFonts w:asciiTheme="majorHAnsi" w:hAnsiTheme="majorHAnsi"/>
          <w:color w:val="000000" w:themeColor="text1"/>
        </w:rPr>
      </w:pPr>
      <w:r w:rsidRPr="000055C4">
        <w:rPr>
          <w:rFonts w:asciiTheme="majorHAnsi" w:hAnsiTheme="majorHAnsi" w:cs="Arial"/>
          <w:iCs/>
          <w:color w:val="000000" w:themeColor="text1"/>
        </w:rPr>
        <w:t xml:space="preserve">W przypadku specjalistów zagranicznych posiadających uprawnienia wydane poza terytorium RP wymaga się od </w:t>
      </w:r>
      <w:r w:rsidR="000055C4" w:rsidRPr="000055C4">
        <w:rPr>
          <w:rFonts w:asciiTheme="majorHAnsi" w:hAnsiTheme="majorHAnsi" w:cs="Arial"/>
          <w:iCs/>
          <w:color w:val="000000" w:themeColor="text1"/>
        </w:rPr>
        <w:t>W</w:t>
      </w:r>
      <w:r w:rsidRPr="000055C4">
        <w:rPr>
          <w:rFonts w:asciiTheme="majorHAnsi" w:hAnsiTheme="majorHAnsi" w:cs="Arial"/>
          <w:iCs/>
          <w:color w:val="000000" w:themeColor="text1"/>
        </w:rPr>
        <w:t>ykonawcy, aby osoby te spełniały odpowiednie warunki opisane w art. 12a ustawy Prawo budowlane oraz pozostałych przepisów ww. ustawy, ustawy o zasadach uznawania kwalifikacji zawodowych nabytych w państwach członkowskich Unii Europejskiej (</w:t>
      </w:r>
      <w:proofErr w:type="spellStart"/>
      <w:r w:rsidRPr="000055C4">
        <w:rPr>
          <w:rFonts w:asciiTheme="majorHAnsi" w:hAnsiTheme="majorHAnsi" w:cs="Arial"/>
          <w:iCs/>
          <w:color w:val="000000" w:themeColor="text1"/>
        </w:rPr>
        <w:t>t.j</w:t>
      </w:r>
      <w:proofErr w:type="spellEnd"/>
      <w:r w:rsidRPr="000055C4">
        <w:rPr>
          <w:rFonts w:asciiTheme="majorHAnsi" w:hAnsiTheme="majorHAnsi" w:cs="Arial"/>
          <w:iCs/>
          <w:color w:val="000000" w:themeColor="text1"/>
        </w:rPr>
        <w:t xml:space="preserve">. </w:t>
      </w:r>
      <w:r w:rsidRPr="000055C4">
        <w:rPr>
          <w:rFonts w:asciiTheme="majorHAnsi" w:hAnsiTheme="majorHAnsi" w:cs="Arial"/>
          <w:bCs/>
          <w:iCs/>
          <w:color w:val="000000" w:themeColor="text1"/>
        </w:rPr>
        <w:t>Dz.U. z 2020 poz. 220)</w:t>
      </w:r>
      <w:r w:rsidRPr="000055C4">
        <w:rPr>
          <w:rFonts w:asciiTheme="majorHAnsi" w:hAnsiTheme="majorHAnsi" w:cs="Arial"/>
          <w:iCs/>
          <w:color w:val="000000" w:themeColor="text1"/>
        </w:rPr>
        <w:t xml:space="preserve"> oraz art. 20a ustawy z dn. 15.12.2000 r. o samorządach zawodowych architektów, inżynierów budownictwa oraz urbanistów (</w:t>
      </w:r>
      <w:proofErr w:type="spellStart"/>
      <w:r w:rsidRPr="000055C4">
        <w:rPr>
          <w:rFonts w:asciiTheme="majorHAnsi" w:hAnsiTheme="majorHAnsi" w:cs="Arial"/>
          <w:iCs/>
          <w:color w:val="000000" w:themeColor="text1"/>
        </w:rPr>
        <w:t>t.j</w:t>
      </w:r>
      <w:proofErr w:type="spellEnd"/>
      <w:r w:rsidRPr="000055C4">
        <w:rPr>
          <w:rFonts w:asciiTheme="majorHAnsi" w:hAnsiTheme="majorHAnsi" w:cs="Arial"/>
          <w:iCs/>
          <w:color w:val="000000" w:themeColor="text1"/>
        </w:rPr>
        <w:t>.: </w:t>
      </w:r>
      <w:r w:rsidRPr="000055C4">
        <w:rPr>
          <w:rFonts w:asciiTheme="majorHAnsi" w:hAnsiTheme="majorHAnsi" w:cs="Arial"/>
          <w:bCs/>
          <w:iCs/>
          <w:color w:val="000000" w:themeColor="text1"/>
        </w:rPr>
        <w:t>Dz.U. z 2019 poz. 1117</w:t>
      </w:r>
      <w:r w:rsidRPr="000055C4">
        <w:rPr>
          <w:rFonts w:asciiTheme="majorHAnsi" w:hAnsiTheme="majorHAnsi" w:cs="Arial"/>
          <w:iCs/>
          <w:color w:val="000000" w:themeColor="text1"/>
        </w:rPr>
        <w:t>)</w:t>
      </w:r>
    </w:p>
    <w:p w14:paraId="71D1072F" w14:textId="4D3A428D" w:rsidR="005378E1" w:rsidRDefault="005378E1" w:rsidP="00F0623F">
      <w:pPr>
        <w:spacing w:line="276" w:lineRule="auto"/>
        <w:jc w:val="both"/>
        <w:rPr>
          <w:b/>
          <w:bCs/>
          <w:color w:val="000000" w:themeColor="text1"/>
        </w:rPr>
      </w:pPr>
    </w:p>
    <w:p w14:paraId="2F31A13E" w14:textId="031DBD28" w:rsidR="001F7853" w:rsidRPr="008A0CA3" w:rsidRDefault="00C45A55" w:rsidP="00AE32B1">
      <w:pPr>
        <w:pStyle w:val="Akapitzlist"/>
        <w:numPr>
          <w:ilvl w:val="0"/>
          <w:numId w:val="15"/>
        </w:numPr>
        <w:spacing w:line="276" w:lineRule="auto"/>
        <w:jc w:val="both"/>
        <w:rPr>
          <w:rFonts w:asciiTheme="majorHAnsi" w:hAnsiTheme="majorHAnsi"/>
          <w:b/>
          <w:bCs/>
          <w:color w:val="000000" w:themeColor="text1"/>
        </w:rPr>
      </w:pPr>
      <w:r w:rsidRPr="002A6EAF">
        <w:rPr>
          <w:rFonts w:asciiTheme="majorHAnsi" w:hAnsiTheme="majorHAnsi"/>
          <w:b/>
          <w:bCs/>
          <w:color w:val="000000" w:themeColor="text1"/>
        </w:rPr>
        <w:t xml:space="preserve">szczegółowe zasady spełniania warunków </w:t>
      </w:r>
      <w:r w:rsidRPr="008A0CA3">
        <w:rPr>
          <w:rFonts w:asciiTheme="majorHAnsi" w:hAnsiTheme="majorHAnsi"/>
          <w:b/>
          <w:bCs/>
          <w:color w:val="000000" w:themeColor="text1"/>
        </w:rPr>
        <w:t>udziału w postępowaniu:</w:t>
      </w:r>
    </w:p>
    <w:p w14:paraId="1AE7A3D9" w14:textId="77777777" w:rsidR="00D137B6" w:rsidRPr="008A0CA3" w:rsidRDefault="00D137B6" w:rsidP="00AE32B1">
      <w:pPr>
        <w:pStyle w:val="Akapitzlist"/>
        <w:numPr>
          <w:ilvl w:val="1"/>
          <w:numId w:val="15"/>
        </w:numPr>
        <w:spacing w:line="276" w:lineRule="auto"/>
        <w:jc w:val="both"/>
        <w:rPr>
          <w:rFonts w:asciiTheme="majorHAnsi" w:hAnsiTheme="majorHAnsi"/>
          <w:color w:val="000000" w:themeColor="text1"/>
        </w:rPr>
      </w:pPr>
      <w:r w:rsidRPr="008A0CA3">
        <w:rPr>
          <w:rFonts w:asciiTheme="majorHAnsi" w:hAnsiTheme="majorHAnsi" w:cs="Arial"/>
          <w:color w:val="000000"/>
        </w:rPr>
        <w:t xml:space="preserve">W odniesieniu do </w:t>
      </w:r>
      <w:r w:rsidRPr="008A0CA3">
        <w:rPr>
          <w:rFonts w:asciiTheme="majorHAnsi" w:hAnsiTheme="majorHAnsi" w:cs="Arial"/>
          <w:color w:val="000000"/>
          <w:u w:val="single"/>
        </w:rPr>
        <w:t>wykonawców wspólnie ubiegających się o udzielenie zamówienia</w:t>
      </w:r>
      <w:r w:rsidRPr="008A0CA3">
        <w:rPr>
          <w:rFonts w:asciiTheme="majorHAnsi" w:hAnsiTheme="majorHAnsi"/>
          <w:color w:val="000000" w:themeColor="text1"/>
        </w:rPr>
        <w:t xml:space="preserve"> </w:t>
      </w:r>
    </w:p>
    <w:p w14:paraId="623BA2D1" w14:textId="3613EDDA"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 xml:space="preserve">warunek udziału opisany w </w:t>
      </w:r>
      <w:r w:rsidR="0065481D" w:rsidRPr="008A0CA3">
        <w:rPr>
          <w:rFonts w:asciiTheme="majorHAnsi" w:hAnsiTheme="majorHAnsi" w:cs="Arial"/>
          <w:color w:val="000000"/>
        </w:rPr>
        <w:t>ust. 2 pkt 2.1.1</w:t>
      </w:r>
      <w:r w:rsidRPr="008A0CA3">
        <w:rPr>
          <w:rFonts w:asciiTheme="majorHAnsi" w:hAnsiTheme="majorHAnsi" w:cs="Arial"/>
          <w:color w:val="000000"/>
        </w:rPr>
        <w:t xml:space="preserve"> musi zostać spełniony w całości </w:t>
      </w:r>
      <w:r w:rsidR="003D71AA" w:rsidRPr="008A0CA3">
        <w:rPr>
          <w:rFonts w:asciiTheme="majorHAnsi" w:hAnsiTheme="majorHAnsi" w:cs="Arial"/>
          <w:color w:val="000000"/>
        </w:rPr>
        <w:t xml:space="preserve">i łącznie </w:t>
      </w:r>
      <w:r w:rsidRPr="008A0CA3">
        <w:rPr>
          <w:rFonts w:asciiTheme="majorHAnsi" w:hAnsiTheme="majorHAnsi" w:cs="Arial"/>
          <w:color w:val="000000"/>
        </w:rPr>
        <w:t>przez co najmniej jednego z wykonawców (nie stosuje się sumowania potencjałów)</w:t>
      </w:r>
    </w:p>
    <w:p w14:paraId="24E205B1" w14:textId="57F769BF"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 xml:space="preserve">warunek udziału opisany w </w:t>
      </w:r>
      <w:r w:rsidR="0065481D" w:rsidRPr="008A0CA3">
        <w:rPr>
          <w:rFonts w:asciiTheme="majorHAnsi" w:hAnsiTheme="majorHAnsi" w:cs="Arial"/>
          <w:color w:val="000000"/>
        </w:rPr>
        <w:t>ust. 2 pkt 2.1.2 musi zostać spełniony w całości przez co najmniej jednego z wykonawców (nie stosuje się sumowania potencjałów)</w:t>
      </w:r>
    </w:p>
    <w:p w14:paraId="0E012202" w14:textId="49A0A618"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warun</w:t>
      </w:r>
      <w:r w:rsidR="00581D4F" w:rsidRPr="008A0CA3">
        <w:rPr>
          <w:rFonts w:asciiTheme="majorHAnsi" w:hAnsiTheme="majorHAnsi" w:cs="Arial"/>
          <w:color w:val="000000"/>
        </w:rPr>
        <w:t>e</w:t>
      </w:r>
      <w:r w:rsidRPr="008A0CA3">
        <w:rPr>
          <w:rFonts w:asciiTheme="majorHAnsi" w:hAnsiTheme="majorHAnsi" w:cs="Arial"/>
          <w:color w:val="000000"/>
        </w:rPr>
        <w:t>k udziału opisan</w:t>
      </w:r>
      <w:r w:rsidR="00581D4F" w:rsidRPr="008A0CA3">
        <w:rPr>
          <w:rFonts w:asciiTheme="majorHAnsi" w:hAnsiTheme="majorHAnsi" w:cs="Arial"/>
          <w:color w:val="000000"/>
        </w:rPr>
        <w:t>y</w:t>
      </w:r>
      <w:r w:rsidRPr="008A0CA3">
        <w:rPr>
          <w:rFonts w:asciiTheme="majorHAnsi" w:hAnsiTheme="majorHAnsi" w:cs="Arial"/>
          <w:color w:val="000000"/>
        </w:rPr>
        <w:t xml:space="preserve"> w </w:t>
      </w:r>
      <w:r w:rsidR="003D71AA" w:rsidRPr="008A0CA3">
        <w:rPr>
          <w:rFonts w:asciiTheme="majorHAnsi" w:hAnsiTheme="majorHAnsi" w:cs="Arial"/>
          <w:color w:val="000000"/>
        </w:rPr>
        <w:t>ust. 2 pkt 2.1.3 wykonawcy mogą spełniać wspólnie (sumowanie potencjałów)</w:t>
      </w:r>
    </w:p>
    <w:p w14:paraId="5C825DDF" w14:textId="482528F1"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 xml:space="preserve">warunek udziału opisany w </w:t>
      </w:r>
      <w:r w:rsidR="00581D4F" w:rsidRPr="008A0CA3">
        <w:rPr>
          <w:rFonts w:asciiTheme="majorHAnsi" w:hAnsiTheme="majorHAnsi" w:cs="Arial"/>
          <w:color w:val="000000"/>
        </w:rPr>
        <w:t>ust. 3 pkt 3.1.1 musi zostać spełniony w całości i łącznie przez co najmniej jednego z wykonawców (nie stosuje się sumowania potencjałów)</w:t>
      </w:r>
    </w:p>
    <w:p w14:paraId="1058283B" w14:textId="23E908EF"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warun</w:t>
      </w:r>
      <w:r w:rsidR="00052F6B" w:rsidRPr="008A0CA3">
        <w:rPr>
          <w:rFonts w:asciiTheme="majorHAnsi" w:hAnsiTheme="majorHAnsi" w:cs="Arial"/>
          <w:color w:val="000000"/>
        </w:rPr>
        <w:t>ki</w:t>
      </w:r>
      <w:r w:rsidRPr="008A0CA3">
        <w:rPr>
          <w:rFonts w:asciiTheme="majorHAnsi" w:hAnsiTheme="majorHAnsi" w:cs="Arial"/>
          <w:color w:val="000000"/>
        </w:rPr>
        <w:t xml:space="preserve"> udziału opisan</w:t>
      </w:r>
      <w:r w:rsidR="00052F6B" w:rsidRPr="008A0CA3">
        <w:rPr>
          <w:rFonts w:asciiTheme="majorHAnsi" w:hAnsiTheme="majorHAnsi" w:cs="Arial"/>
          <w:color w:val="000000"/>
        </w:rPr>
        <w:t>e</w:t>
      </w:r>
      <w:r w:rsidRPr="008A0CA3">
        <w:rPr>
          <w:rFonts w:asciiTheme="majorHAnsi" w:hAnsiTheme="majorHAnsi" w:cs="Arial"/>
          <w:color w:val="000000"/>
        </w:rPr>
        <w:t xml:space="preserve"> w </w:t>
      </w:r>
      <w:r w:rsidR="00052F6B" w:rsidRPr="008A0CA3">
        <w:rPr>
          <w:rFonts w:asciiTheme="majorHAnsi" w:hAnsiTheme="majorHAnsi" w:cs="Arial"/>
          <w:color w:val="000000"/>
        </w:rPr>
        <w:t>ust. 3 pkt 3.</w:t>
      </w:r>
      <w:r w:rsidR="005D4B67" w:rsidRPr="008A0CA3">
        <w:rPr>
          <w:rFonts w:asciiTheme="majorHAnsi" w:hAnsiTheme="majorHAnsi" w:cs="Arial"/>
          <w:color w:val="000000"/>
        </w:rPr>
        <w:t>2 wykonawcy mogą spełniać wspólnie (sumowanie potencjałów)</w:t>
      </w:r>
    </w:p>
    <w:p w14:paraId="210C0859" w14:textId="099DB606"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 xml:space="preserve">w </w:t>
      </w:r>
      <w:r w:rsidRPr="008A0CA3">
        <w:rPr>
          <w:rFonts w:asciiTheme="majorHAnsi" w:hAnsiTheme="majorHAnsi" w:cs="Arial"/>
          <w:color w:val="000000"/>
          <w:shd w:val="clear" w:color="auto" w:fill="FFFFFF"/>
        </w:rPr>
        <w:t xml:space="preserve">odniesieniu do warunku opisanego w </w:t>
      </w:r>
      <w:r w:rsidR="00052F6B" w:rsidRPr="008A0CA3">
        <w:rPr>
          <w:rFonts w:asciiTheme="majorHAnsi" w:hAnsiTheme="majorHAnsi" w:cs="Arial"/>
          <w:color w:val="000000"/>
        </w:rPr>
        <w:t xml:space="preserve">ust. 3 pkt 3.1.1 </w:t>
      </w:r>
      <w:r w:rsidRPr="008A0CA3">
        <w:rPr>
          <w:rFonts w:asciiTheme="majorHAnsi" w:hAnsiTheme="majorHAnsi" w:cs="Arial"/>
          <w:color w:val="000000"/>
          <w:shd w:val="clear" w:color="auto" w:fill="FFFFFF"/>
        </w:rPr>
        <w:t>wykonawcy mogą polegać na zdolnościach tego z wykonawców, który wykaże spełnianie w/w warunku, z zastrzeżeniem, że wykonawca ten wykona roboty budowlane, do realizacji których te zdolności są wymagane</w:t>
      </w:r>
    </w:p>
    <w:p w14:paraId="65A8F88D" w14:textId="3719F1BB"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shd w:val="clear" w:color="auto" w:fill="FFFFFF"/>
        </w:rPr>
        <w:t xml:space="preserve">w przypadku opisanym w </w:t>
      </w:r>
      <w:r w:rsidR="00F0623F" w:rsidRPr="008A0CA3">
        <w:rPr>
          <w:rFonts w:asciiTheme="majorHAnsi" w:hAnsiTheme="majorHAnsi" w:cs="Arial"/>
          <w:color w:val="000000"/>
          <w:shd w:val="clear" w:color="auto" w:fill="FFFFFF"/>
        </w:rPr>
        <w:t>ust. 4 pkt 4.1.6 powyżej</w:t>
      </w:r>
      <w:r w:rsidRPr="008A0CA3">
        <w:rPr>
          <w:rFonts w:asciiTheme="majorHAnsi" w:hAnsiTheme="majorHAnsi" w:cs="Arial"/>
          <w:color w:val="000000"/>
          <w:shd w:val="clear" w:color="auto" w:fill="FFFFFF"/>
        </w:rPr>
        <w:t xml:space="preserve">, wykonawcy dołączają do oferty oświadczenie, z którego wynika, które roboty budowlane wykonają poszczególni wykonawcy – zgodnie z wzorem stanowiącym </w:t>
      </w:r>
      <w:r w:rsidRPr="008A0CA3">
        <w:rPr>
          <w:rFonts w:asciiTheme="majorHAnsi" w:hAnsiTheme="majorHAnsi" w:cs="Arial"/>
          <w:b/>
          <w:bCs/>
          <w:color w:val="000000"/>
          <w:shd w:val="clear" w:color="auto" w:fill="FFFFFF"/>
        </w:rPr>
        <w:t xml:space="preserve">załącznik nr </w:t>
      </w:r>
      <w:r w:rsidR="005D4B67" w:rsidRPr="008A0CA3">
        <w:rPr>
          <w:rFonts w:asciiTheme="majorHAnsi" w:hAnsiTheme="majorHAnsi" w:cs="Arial"/>
          <w:b/>
          <w:bCs/>
          <w:color w:val="000000"/>
          <w:shd w:val="clear" w:color="auto" w:fill="FFFFFF"/>
        </w:rPr>
        <w:t>13</w:t>
      </w:r>
      <w:r w:rsidRPr="008A0CA3">
        <w:rPr>
          <w:rFonts w:asciiTheme="majorHAnsi" w:hAnsiTheme="majorHAnsi" w:cs="Arial"/>
          <w:b/>
          <w:bCs/>
          <w:color w:val="000000"/>
          <w:shd w:val="clear" w:color="auto" w:fill="FFFFFF"/>
        </w:rPr>
        <w:t xml:space="preserve"> do SWZ</w:t>
      </w:r>
    </w:p>
    <w:p w14:paraId="78A786D2" w14:textId="4DEC14E2" w:rsidR="0002004E" w:rsidRPr="008A0CA3" w:rsidRDefault="0002004E"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spełnianie warunków udziału w postępowaniu musi wykazać każdy z Wykonawców wspólnie ubiegających się o udzielenie zamówienia w zakresie, w którym wykazuje ich spełnienie. W przypadku Wykonawcy, który powołuje się na zasoby innych podmiotów warunki udziału w postępowaniu muszą być wykazane w zakresie, w jakim Wykonawca powołuje się na ich zasoby</w:t>
      </w:r>
    </w:p>
    <w:p w14:paraId="5D1C3662" w14:textId="77777777" w:rsidR="0002004E" w:rsidRPr="008A0CA3" w:rsidRDefault="000C5E33" w:rsidP="00AE32B1">
      <w:pPr>
        <w:pStyle w:val="Akapitzlist"/>
        <w:numPr>
          <w:ilvl w:val="1"/>
          <w:numId w:val="15"/>
        </w:numPr>
        <w:spacing w:line="276" w:lineRule="auto"/>
        <w:jc w:val="both"/>
        <w:rPr>
          <w:rFonts w:asciiTheme="majorHAnsi" w:hAnsiTheme="majorHAnsi"/>
          <w:color w:val="000000" w:themeColor="text1"/>
        </w:rPr>
      </w:pPr>
      <w:r w:rsidRPr="008A0CA3">
        <w:rPr>
          <w:rFonts w:asciiTheme="majorHAnsi" w:hAnsiTheme="majorHAnsi"/>
          <w:color w:val="000000" w:themeColor="text1"/>
        </w:rPr>
        <w:t xml:space="preserve">W przypadku </w:t>
      </w:r>
      <w:r w:rsidRPr="008A0CA3">
        <w:rPr>
          <w:rFonts w:asciiTheme="majorHAnsi" w:hAnsiTheme="majorHAnsi"/>
          <w:color w:val="000000" w:themeColor="text1"/>
          <w:u w:val="single"/>
        </w:rPr>
        <w:t>bazowania przez Wykonawcę na udostępnionych zasobach przez podmioty trzecie</w:t>
      </w:r>
      <w:r w:rsidR="0002004E" w:rsidRPr="008A0CA3">
        <w:rPr>
          <w:rFonts w:asciiTheme="majorHAnsi" w:hAnsiTheme="majorHAnsi"/>
          <w:color w:val="000000" w:themeColor="text1"/>
          <w:u w:val="single"/>
        </w:rPr>
        <w:t>, zgodnie z zasadami opisanymi w art. 118 ustawy PZP</w:t>
      </w:r>
      <w:r w:rsidR="0002004E" w:rsidRPr="008A0CA3">
        <w:rPr>
          <w:rFonts w:asciiTheme="majorHAnsi" w:hAnsiTheme="majorHAnsi"/>
          <w:color w:val="000000" w:themeColor="text1"/>
        </w:rPr>
        <w:t>:</w:t>
      </w:r>
    </w:p>
    <w:p w14:paraId="1750FA76" w14:textId="12938E91" w:rsidR="002A6EAF" w:rsidRPr="008A0CA3" w:rsidRDefault="0002004E" w:rsidP="00AE32B1">
      <w:pPr>
        <w:pStyle w:val="Akapitzlist"/>
        <w:numPr>
          <w:ilvl w:val="2"/>
          <w:numId w:val="15"/>
        </w:numPr>
        <w:spacing w:line="276" w:lineRule="auto"/>
        <w:jc w:val="both"/>
        <w:rPr>
          <w:rFonts w:asciiTheme="majorHAnsi" w:hAnsiTheme="majorHAnsi"/>
          <w:color w:val="000000" w:themeColor="text1"/>
        </w:rPr>
      </w:pPr>
      <w:r w:rsidRPr="008A0CA3">
        <w:rPr>
          <w:rFonts w:asciiTheme="majorHAnsi" w:hAnsiTheme="majorHAnsi" w:cs="Arial"/>
          <w:color w:val="000000"/>
        </w:rPr>
        <w:t xml:space="preserve">w celu wykazania spełniania warunku udziału, o którym mowa w </w:t>
      </w:r>
      <w:r w:rsidR="009A2CFB" w:rsidRPr="008A0CA3">
        <w:rPr>
          <w:rFonts w:asciiTheme="majorHAnsi" w:hAnsiTheme="majorHAnsi" w:cs="Arial"/>
          <w:color w:val="000000"/>
        </w:rPr>
        <w:t xml:space="preserve">ust. 3 pkt 3.1.1 </w:t>
      </w:r>
      <w:r w:rsidRPr="008A0CA3">
        <w:rPr>
          <w:rFonts w:asciiTheme="majorHAnsi" w:hAnsiTheme="majorHAnsi" w:cs="Arial"/>
          <w:color w:val="000000"/>
        </w:rPr>
        <w:t xml:space="preserve">- </w:t>
      </w:r>
      <w:r w:rsidRPr="008A0CA3">
        <w:rPr>
          <w:rFonts w:asciiTheme="majorHAnsi" w:hAnsiTheme="majorHAnsi" w:cs="Arial"/>
          <w:color w:val="000000"/>
          <w:shd w:val="clear" w:color="auto" w:fill="FFFFFF"/>
        </w:rPr>
        <w:t>wykonawca może polegać na zdolnościach podmiotów udostępniających zasoby, jeśli podmioty te wykonają roboty budowlane lub usługi, do realizacji których te zdolności są wymagane</w:t>
      </w:r>
    </w:p>
    <w:p w14:paraId="797717AE" w14:textId="19B45E18" w:rsidR="002A6EAF" w:rsidRPr="008A0CA3" w:rsidRDefault="002A6EAF"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 xml:space="preserve">warunek udziału opisany w </w:t>
      </w:r>
      <w:r w:rsidR="009A2CFB" w:rsidRPr="008A0CA3">
        <w:rPr>
          <w:rFonts w:asciiTheme="majorHAnsi" w:hAnsiTheme="majorHAnsi" w:cs="Arial"/>
          <w:color w:val="000000"/>
        </w:rPr>
        <w:t xml:space="preserve">ust. 2 pkt 2.1.1 </w:t>
      </w:r>
      <w:r w:rsidRPr="008A0CA3">
        <w:rPr>
          <w:rFonts w:asciiTheme="majorHAnsi" w:hAnsiTheme="majorHAnsi" w:cs="Arial"/>
          <w:color w:val="000000"/>
        </w:rPr>
        <w:t>musi zostać spełniony w całości</w:t>
      </w:r>
      <w:r w:rsidR="009A2CFB" w:rsidRPr="008A0CA3">
        <w:rPr>
          <w:rFonts w:asciiTheme="majorHAnsi" w:hAnsiTheme="majorHAnsi" w:cs="Arial"/>
          <w:color w:val="000000"/>
        </w:rPr>
        <w:t xml:space="preserve"> i łącznie</w:t>
      </w:r>
      <w:r w:rsidRPr="008A0CA3">
        <w:rPr>
          <w:rFonts w:asciiTheme="majorHAnsi" w:hAnsiTheme="majorHAnsi" w:cs="Arial"/>
          <w:color w:val="000000"/>
        </w:rPr>
        <w:t xml:space="preserve"> przez ten podmiot lub w całości</w:t>
      </w:r>
      <w:r w:rsidR="009A2CFB" w:rsidRPr="008A0CA3">
        <w:rPr>
          <w:rFonts w:asciiTheme="majorHAnsi" w:hAnsiTheme="majorHAnsi" w:cs="Arial"/>
          <w:color w:val="000000"/>
        </w:rPr>
        <w:t xml:space="preserve"> i łącznie</w:t>
      </w:r>
      <w:r w:rsidRPr="008A0CA3">
        <w:rPr>
          <w:rFonts w:asciiTheme="majorHAnsi" w:hAnsiTheme="majorHAnsi" w:cs="Arial"/>
          <w:color w:val="000000"/>
        </w:rPr>
        <w:t xml:space="preserve"> przez wykonawcę (nie stosuje się sumowania potencjałów)</w:t>
      </w:r>
    </w:p>
    <w:p w14:paraId="68D47A53" w14:textId="795B534B" w:rsidR="002A6EAF" w:rsidRPr="008A0CA3" w:rsidRDefault="002A6EAF"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 xml:space="preserve">warunek udziału opisany w </w:t>
      </w:r>
      <w:r w:rsidR="009A2CFB" w:rsidRPr="008A0CA3">
        <w:rPr>
          <w:rFonts w:asciiTheme="majorHAnsi" w:hAnsiTheme="majorHAnsi" w:cs="Arial"/>
          <w:color w:val="000000"/>
        </w:rPr>
        <w:t>ust. 2 pkt 2.1.2 musi zostać spełniony w całości i łącznie przez ten podmiot lub w całości i łącznie przez wykonawcę (nie stosuje się sumowania potencjałów)</w:t>
      </w:r>
    </w:p>
    <w:p w14:paraId="3A65B5C4" w14:textId="3F976593" w:rsidR="002A6EAF" w:rsidRPr="008A0CA3" w:rsidRDefault="002A6EAF"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warun</w:t>
      </w:r>
      <w:r w:rsidR="009E2E21" w:rsidRPr="008A0CA3">
        <w:rPr>
          <w:rFonts w:asciiTheme="majorHAnsi" w:hAnsiTheme="majorHAnsi" w:cs="Arial"/>
          <w:color w:val="000000"/>
        </w:rPr>
        <w:t>ek</w:t>
      </w:r>
      <w:r w:rsidRPr="008A0CA3">
        <w:rPr>
          <w:rFonts w:asciiTheme="majorHAnsi" w:hAnsiTheme="majorHAnsi" w:cs="Arial"/>
          <w:color w:val="000000"/>
        </w:rPr>
        <w:t xml:space="preserve"> udziału opisan</w:t>
      </w:r>
      <w:r w:rsidR="009E2E21" w:rsidRPr="008A0CA3">
        <w:rPr>
          <w:rFonts w:asciiTheme="majorHAnsi" w:hAnsiTheme="majorHAnsi" w:cs="Arial"/>
          <w:color w:val="000000"/>
        </w:rPr>
        <w:t>y</w:t>
      </w:r>
      <w:r w:rsidRPr="008A0CA3">
        <w:rPr>
          <w:rFonts w:asciiTheme="majorHAnsi" w:hAnsiTheme="majorHAnsi" w:cs="Arial"/>
          <w:color w:val="000000"/>
        </w:rPr>
        <w:t xml:space="preserve"> w </w:t>
      </w:r>
      <w:r w:rsidR="009E2E21" w:rsidRPr="008A0CA3">
        <w:rPr>
          <w:rFonts w:asciiTheme="majorHAnsi" w:hAnsiTheme="majorHAnsi" w:cs="Arial"/>
          <w:color w:val="000000"/>
        </w:rPr>
        <w:t>ust. 2 pkt 2.1.3 wykonawca może spełniać wspólnie z podmiotem udostępniającym zasoby (sumowanie potencjałów)</w:t>
      </w:r>
    </w:p>
    <w:p w14:paraId="6AFB0474" w14:textId="6C25879C" w:rsidR="002A6EAF" w:rsidRPr="008A0CA3" w:rsidRDefault="002A6EAF"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 xml:space="preserve">warunek udziału opisany w </w:t>
      </w:r>
      <w:r w:rsidR="009E2E21" w:rsidRPr="008A0CA3">
        <w:rPr>
          <w:rFonts w:asciiTheme="majorHAnsi" w:hAnsiTheme="majorHAnsi" w:cs="Arial"/>
          <w:color w:val="000000"/>
        </w:rPr>
        <w:t>ust. 3 pkt 3.1.1 musi zostać spełniony w całości i łącznie przez ten podmiot lub w całości i łącznie przez wykonawcę (nie stosuje się sumowania potencjałów)</w:t>
      </w:r>
    </w:p>
    <w:p w14:paraId="3AE6D7B1" w14:textId="176A90AC" w:rsidR="002A6EAF" w:rsidRPr="008A0CA3" w:rsidRDefault="002B4DBB"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warunki udziału opisane w ust. 3 pkt 3.2 wykonawca może spełniać wspólnie z podmiotem udostępniającym zasoby (sumowanie potencjałów)</w:t>
      </w:r>
    </w:p>
    <w:p w14:paraId="2BBBCFD3" w14:textId="6C30E53B" w:rsidR="00B24D86" w:rsidRPr="008A0CA3" w:rsidRDefault="00BE7418" w:rsidP="00AE32B1">
      <w:pPr>
        <w:pStyle w:val="Akapitzlist"/>
        <w:numPr>
          <w:ilvl w:val="1"/>
          <w:numId w:val="15"/>
        </w:numPr>
        <w:spacing w:line="276" w:lineRule="auto"/>
        <w:jc w:val="both"/>
        <w:rPr>
          <w:rFonts w:asciiTheme="majorHAnsi" w:hAnsiTheme="majorHAnsi"/>
          <w:color w:val="000000" w:themeColor="text1"/>
        </w:rPr>
      </w:pPr>
      <w:r w:rsidRPr="008A0CA3">
        <w:rPr>
          <w:rFonts w:asciiTheme="majorHAnsi" w:hAnsiTheme="majorHAnsi"/>
          <w:color w:val="000000" w:themeColor="text1"/>
        </w:rPr>
        <w:lastRenderedPageBreak/>
        <w:t xml:space="preserve">W przypadku, gdy Wykonawca poda wartości w walutach </w:t>
      </w:r>
      <w:proofErr w:type="gramStart"/>
      <w:r w:rsidRPr="008A0CA3">
        <w:rPr>
          <w:rFonts w:asciiTheme="majorHAnsi" w:hAnsiTheme="majorHAnsi"/>
          <w:color w:val="000000" w:themeColor="text1"/>
        </w:rPr>
        <w:t>obcych,</w:t>
      </w:r>
      <w:proofErr w:type="gramEnd"/>
      <w:r w:rsidRPr="008A0CA3">
        <w:rPr>
          <w:rFonts w:asciiTheme="majorHAnsi" w:hAnsiTheme="majorHAnsi"/>
          <w:color w:val="000000" w:themeColor="text1"/>
        </w:rPr>
        <w:t xml:space="preserve"> lub z przedłożonych dokumentów wynikać będą wartości w walutach obcych, Zamawiający dokona ich </w:t>
      </w:r>
      <w:r w:rsidR="00B24D86" w:rsidRPr="008A0CA3">
        <w:rPr>
          <w:rFonts w:asciiTheme="majorHAnsi" w:hAnsiTheme="majorHAnsi"/>
          <w:color w:val="000000" w:themeColor="text1"/>
        </w:rPr>
        <w:t>przeliczani</w:t>
      </w:r>
      <w:r w:rsidRPr="008A0CA3">
        <w:rPr>
          <w:rFonts w:asciiTheme="majorHAnsi" w:hAnsiTheme="majorHAnsi"/>
          <w:color w:val="000000" w:themeColor="text1"/>
        </w:rPr>
        <w:t>a</w:t>
      </w:r>
      <w:r w:rsidR="00B24D86" w:rsidRPr="008A0CA3">
        <w:rPr>
          <w:rFonts w:asciiTheme="majorHAnsi" w:hAnsiTheme="majorHAnsi"/>
          <w:color w:val="000000" w:themeColor="text1"/>
        </w:rPr>
        <w:t xml:space="preserve"> </w:t>
      </w:r>
      <w:r w:rsidRPr="008A0CA3">
        <w:rPr>
          <w:rFonts w:asciiTheme="majorHAnsi" w:hAnsiTheme="majorHAnsi"/>
          <w:color w:val="000000" w:themeColor="text1"/>
        </w:rPr>
        <w:t>na PLN zgodnie ze średnim kursem NBP, przy czym:</w:t>
      </w:r>
    </w:p>
    <w:p w14:paraId="2AD6F84E" w14:textId="1AB0EA3B" w:rsidR="00BE7418" w:rsidRPr="00B133F5" w:rsidRDefault="00BE7418" w:rsidP="00AE32B1">
      <w:pPr>
        <w:pStyle w:val="Akapitzlist"/>
        <w:numPr>
          <w:ilvl w:val="2"/>
          <w:numId w:val="15"/>
        </w:numPr>
        <w:spacing w:line="276" w:lineRule="auto"/>
        <w:jc w:val="both"/>
        <w:rPr>
          <w:rFonts w:asciiTheme="majorHAnsi" w:hAnsiTheme="majorHAnsi"/>
          <w:color w:val="000000" w:themeColor="text1"/>
        </w:rPr>
      </w:pPr>
      <w:r w:rsidRPr="008A0CA3">
        <w:rPr>
          <w:rFonts w:asciiTheme="majorHAnsi" w:hAnsiTheme="majorHAnsi"/>
          <w:color w:val="000000" w:themeColor="text1"/>
        </w:rPr>
        <w:t xml:space="preserve">w odniesieniu do wartości </w:t>
      </w:r>
      <w:r w:rsidR="00710D72" w:rsidRPr="008A0CA3">
        <w:rPr>
          <w:rFonts w:asciiTheme="majorHAnsi" w:hAnsiTheme="majorHAnsi"/>
          <w:color w:val="000000" w:themeColor="text1"/>
        </w:rPr>
        <w:t>robót – wartości zostaną</w:t>
      </w:r>
      <w:r w:rsidR="00710D72" w:rsidRPr="00B133F5">
        <w:rPr>
          <w:rFonts w:asciiTheme="majorHAnsi" w:hAnsiTheme="majorHAnsi"/>
          <w:color w:val="000000" w:themeColor="text1"/>
        </w:rPr>
        <w:t xml:space="preserve"> przeliczone po kursie z dnia zakończenia realizacji robót budowlanych</w:t>
      </w:r>
    </w:p>
    <w:p w14:paraId="1016874B" w14:textId="3E1F2EB2" w:rsidR="00710D72" w:rsidRPr="00B133F5" w:rsidRDefault="00710D72" w:rsidP="00AE32B1">
      <w:pPr>
        <w:pStyle w:val="Akapitzlist"/>
        <w:numPr>
          <w:ilvl w:val="2"/>
          <w:numId w:val="15"/>
        </w:numPr>
        <w:spacing w:line="276" w:lineRule="auto"/>
        <w:jc w:val="both"/>
        <w:rPr>
          <w:rFonts w:asciiTheme="majorHAnsi" w:hAnsiTheme="majorHAnsi"/>
          <w:color w:val="000000" w:themeColor="text1"/>
        </w:rPr>
      </w:pPr>
      <w:r w:rsidRPr="00B133F5">
        <w:rPr>
          <w:rFonts w:asciiTheme="majorHAnsi" w:hAnsiTheme="majorHAnsi"/>
          <w:color w:val="000000" w:themeColor="text1"/>
        </w:rPr>
        <w:t>w odniesieniu do posiadanych środków finansowych / zdolności kredytowej – wartości zostaną przeliczone po kursie z dnia wystawienia informacji banku / SKOK</w:t>
      </w:r>
    </w:p>
    <w:p w14:paraId="4D4F2619" w14:textId="5360228C" w:rsidR="00710D72" w:rsidRPr="00B133F5" w:rsidRDefault="00710D72" w:rsidP="00AE32B1">
      <w:pPr>
        <w:pStyle w:val="Akapitzlist"/>
        <w:numPr>
          <w:ilvl w:val="2"/>
          <w:numId w:val="15"/>
        </w:numPr>
        <w:spacing w:line="276" w:lineRule="auto"/>
        <w:jc w:val="both"/>
        <w:rPr>
          <w:rFonts w:asciiTheme="majorHAnsi" w:hAnsiTheme="majorHAnsi"/>
          <w:color w:val="000000" w:themeColor="text1"/>
        </w:rPr>
      </w:pPr>
      <w:r w:rsidRPr="00B133F5">
        <w:rPr>
          <w:rFonts w:asciiTheme="majorHAnsi" w:hAnsiTheme="majorHAnsi"/>
          <w:color w:val="000000" w:themeColor="text1"/>
        </w:rPr>
        <w:t xml:space="preserve">w odniesieniu do polisy OC – wartości zostaną przeliczone po kursie z dnia </w:t>
      </w:r>
      <w:r w:rsidR="009A2A3F" w:rsidRPr="00B133F5">
        <w:rPr>
          <w:rFonts w:asciiTheme="majorHAnsi" w:hAnsiTheme="majorHAnsi"/>
          <w:color w:val="000000" w:themeColor="text1"/>
        </w:rPr>
        <w:t>terminu składania ofert</w:t>
      </w:r>
    </w:p>
    <w:p w14:paraId="2A1A3538" w14:textId="0729803B" w:rsidR="009A2A3F" w:rsidRPr="00B133F5" w:rsidRDefault="009A2A3F" w:rsidP="00AE32B1">
      <w:pPr>
        <w:pStyle w:val="Akapitzlist"/>
        <w:numPr>
          <w:ilvl w:val="2"/>
          <w:numId w:val="15"/>
        </w:numPr>
        <w:spacing w:line="276" w:lineRule="auto"/>
        <w:jc w:val="both"/>
        <w:rPr>
          <w:rFonts w:asciiTheme="majorHAnsi" w:hAnsiTheme="majorHAnsi"/>
          <w:color w:val="000000" w:themeColor="text1"/>
        </w:rPr>
      </w:pPr>
      <w:r w:rsidRPr="00B133F5">
        <w:rPr>
          <w:rFonts w:asciiTheme="majorHAnsi" w:hAnsiTheme="majorHAnsi"/>
          <w:color w:val="000000" w:themeColor="text1"/>
        </w:rPr>
        <w:t xml:space="preserve">w odniesieniu do </w:t>
      </w:r>
      <w:r w:rsidR="001842C7">
        <w:rPr>
          <w:rFonts w:asciiTheme="majorHAnsi" w:hAnsiTheme="majorHAnsi"/>
          <w:color w:val="000000" w:themeColor="text1"/>
        </w:rPr>
        <w:t>wskaźnika płynności finansowej</w:t>
      </w:r>
      <w:r w:rsidRPr="00B133F5">
        <w:rPr>
          <w:rFonts w:asciiTheme="majorHAnsi" w:hAnsiTheme="majorHAnsi"/>
          <w:color w:val="000000" w:themeColor="text1"/>
        </w:rPr>
        <w:t xml:space="preserve"> – wartości </w:t>
      </w:r>
      <w:r w:rsidR="001842C7">
        <w:rPr>
          <w:rFonts w:asciiTheme="majorHAnsi" w:hAnsiTheme="majorHAnsi"/>
          <w:color w:val="000000" w:themeColor="text1"/>
        </w:rPr>
        <w:t>nie będą przeliczane, a obliczenia zostaną dokonane na podstawie wartości w walucie wynikającej z</w:t>
      </w:r>
      <w:r w:rsidR="00FD24CD">
        <w:rPr>
          <w:rFonts w:asciiTheme="majorHAnsi" w:hAnsiTheme="majorHAnsi"/>
          <w:color w:val="000000" w:themeColor="text1"/>
        </w:rPr>
        <w:t xml:space="preserve">e złożonych dokumentów </w:t>
      </w:r>
    </w:p>
    <w:p w14:paraId="00B5A8E5" w14:textId="78B3806D" w:rsidR="00B24D86" w:rsidRPr="00B133F5" w:rsidRDefault="00C24492" w:rsidP="00AE32B1">
      <w:pPr>
        <w:pStyle w:val="Akapitzlist"/>
        <w:numPr>
          <w:ilvl w:val="1"/>
          <w:numId w:val="15"/>
        </w:numPr>
        <w:spacing w:line="276" w:lineRule="auto"/>
        <w:jc w:val="both"/>
        <w:rPr>
          <w:rFonts w:asciiTheme="majorHAnsi" w:hAnsiTheme="majorHAnsi"/>
          <w:color w:val="000000" w:themeColor="text1"/>
        </w:rPr>
      </w:pPr>
      <w:r w:rsidRPr="00B133F5">
        <w:rPr>
          <w:rFonts w:asciiTheme="majorHAnsi" w:hAnsiTheme="majorHAnsi"/>
          <w:color w:val="000000" w:themeColor="text1"/>
        </w:rPr>
        <w:t>ocena spełniania warunków udziału w postępowaniu</w:t>
      </w:r>
      <w:r w:rsidR="009A2A3F" w:rsidRPr="00B133F5">
        <w:rPr>
          <w:rFonts w:asciiTheme="majorHAnsi" w:hAnsiTheme="majorHAnsi"/>
          <w:color w:val="000000" w:themeColor="text1"/>
        </w:rPr>
        <w:t xml:space="preserve"> oraz braku podstaw wykluczenia</w:t>
      </w:r>
      <w:r w:rsidRPr="00B133F5">
        <w:rPr>
          <w:rFonts w:asciiTheme="majorHAnsi" w:hAnsiTheme="majorHAnsi"/>
          <w:color w:val="000000" w:themeColor="text1"/>
        </w:rPr>
        <w:t xml:space="preserve"> przeprowadzona będzie w formule: spełnia / nie spełnia</w:t>
      </w:r>
      <w:r w:rsidR="0095565B" w:rsidRPr="00B133F5">
        <w:rPr>
          <w:rFonts w:asciiTheme="majorHAnsi" w:hAnsiTheme="majorHAnsi"/>
          <w:color w:val="000000" w:themeColor="text1"/>
        </w:rPr>
        <w:t>, na podstawie JEDZ oraz dokumentów podmiotowych</w:t>
      </w:r>
    </w:p>
    <w:p w14:paraId="3BA5DC3E" w14:textId="77777777" w:rsidR="001F7853" w:rsidRPr="00DD78D7" w:rsidRDefault="001F7853"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4463081" w14:textId="77777777" w:rsidTr="00141612">
        <w:tc>
          <w:tcPr>
            <w:tcW w:w="5000" w:type="pct"/>
            <w:shd w:val="clear" w:color="auto" w:fill="003CA6"/>
          </w:tcPr>
          <w:p w14:paraId="40D05B2A" w14:textId="16848980" w:rsidR="0030100B" w:rsidRPr="00141612" w:rsidRDefault="00141612"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21728" behindDoc="0" locked="0" layoutInCell="1" allowOverlap="1" wp14:anchorId="725FF7F2" wp14:editId="66B1D9A4">
                  <wp:simplePos x="0" y="0"/>
                  <wp:positionH relativeFrom="margin">
                    <wp:posOffset>-65405</wp:posOffset>
                  </wp:positionH>
                  <wp:positionV relativeFrom="margin">
                    <wp:posOffset>0</wp:posOffset>
                  </wp:positionV>
                  <wp:extent cx="228600" cy="353060"/>
                  <wp:effectExtent l="0" t="0" r="0" b="8890"/>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226E1C">
              <w:rPr>
                <w:b/>
                <w:bCs/>
                <w:color w:val="D9E2F3" w:themeColor="accent1" w:themeTint="33"/>
              </w:rPr>
              <w:t>JEDZ ORAZ</w:t>
            </w:r>
            <w:r w:rsidRPr="00141612">
              <w:rPr>
                <w:b/>
                <w:bCs/>
                <w:color w:val="D9E2F3" w:themeColor="accent1" w:themeTint="33"/>
              </w:rPr>
              <w:t xml:space="preserve"> PODMIOTOW</w:t>
            </w:r>
            <w:r w:rsidR="00226E1C">
              <w:rPr>
                <w:b/>
                <w:bCs/>
                <w:color w:val="D9E2F3" w:themeColor="accent1" w:themeTint="33"/>
              </w:rPr>
              <w:t>E</w:t>
            </w:r>
            <w:r w:rsidRPr="00141612">
              <w:rPr>
                <w:b/>
                <w:bCs/>
                <w:color w:val="D9E2F3" w:themeColor="accent1" w:themeTint="33"/>
              </w:rPr>
              <w:t xml:space="preserve"> ŚRODK</w:t>
            </w:r>
            <w:r w:rsidR="00226E1C">
              <w:rPr>
                <w:b/>
                <w:bCs/>
                <w:color w:val="D9E2F3" w:themeColor="accent1" w:themeTint="33"/>
              </w:rPr>
              <w:t>I</w:t>
            </w:r>
            <w:r w:rsidRPr="00141612">
              <w:rPr>
                <w:b/>
                <w:bCs/>
                <w:color w:val="D9E2F3" w:themeColor="accent1" w:themeTint="33"/>
              </w:rPr>
              <w:t xml:space="preserve"> DOWODOW</w:t>
            </w:r>
            <w:r w:rsidR="00226E1C">
              <w:rPr>
                <w:b/>
                <w:bCs/>
                <w:color w:val="D9E2F3" w:themeColor="accent1" w:themeTint="33"/>
              </w:rPr>
              <w:t>E</w:t>
            </w:r>
          </w:p>
        </w:tc>
      </w:tr>
    </w:tbl>
    <w:p w14:paraId="63BF7AF6" w14:textId="3DA52740" w:rsidR="0030100B" w:rsidRDefault="0030100B" w:rsidP="00F0623F">
      <w:pPr>
        <w:spacing w:line="276" w:lineRule="auto"/>
        <w:jc w:val="both"/>
        <w:rPr>
          <w:b/>
          <w:bCs/>
          <w:color w:val="000000" w:themeColor="text1"/>
        </w:rPr>
      </w:pPr>
    </w:p>
    <w:p w14:paraId="3D4A4A3C" w14:textId="3278CF17" w:rsidR="00D431BA" w:rsidRPr="00CD62D1" w:rsidRDefault="00D431BA" w:rsidP="00AE32B1">
      <w:pPr>
        <w:pStyle w:val="Akapitzlist"/>
        <w:numPr>
          <w:ilvl w:val="0"/>
          <w:numId w:val="24"/>
        </w:numPr>
        <w:spacing w:line="276" w:lineRule="auto"/>
        <w:jc w:val="both"/>
        <w:rPr>
          <w:rFonts w:asciiTheme="majorHAnsi" w:hAnsiTheme="majorHAnsi"/>
          <w:b/>
          <w:bCs/>
          <w:color w:val="000000" w:themeColor="text1"/>
        </w:rPr>
      </w:pPr>
      <w:r w:rsidRPr="00CD62D1">
        <w:rPr>
          <w:rFonts w:asciiTheme="majorHAnsi" w:hAnsiTheme="majorHAnsi"/>
          <w:b/>
          <w:bCs/>
          <w:color w:val="000000" w:themeColor="text1"/>
        </w:rPr>
        <w:t>JEDZ</w:t>
      </w:r>
      <w:r w:rsidR="00653438">
        <w:rPr>
          <w:rFonts w:asciiTheme="majorHAnsi" w:hAnsiTheme="majorHAnsi"/>
          <w:b/>
          <w:bCs/>
          <w:color w:val="000000" w:themeColor="text1"/>
        </w:rPr>
        <w:t xml:space="preserve"> (składany wraz z ofertą)</w:t>
      </w:r>
      <w:r w:rsidRPr="00CD62D1">
        <w:rPr>
          <w:rFonts w:asciiTheme="majorHAnsi" w:hAnsiTheme="majorHAnsi"/>
          <w:color w:val="000000" w:themeColor="text1"/>
        </w:rPr>
        <w:t>:</w:t>
      </w:r>
    </w:p>
    <w:p w14:paraId="3699FAB7" w14:textId="53F352F7" w:rsidR="00A71EA2" w:rsidRPr="008A0CA3" w:rsidRDefault="00226E1C" w:rsidP="00AE32B1">
      <w:pPr>
        <w:pStyle w:val="Akapitzlist"/>
        <w:numPr>
          <w:ilvl w:val="1"/>
          <w:numId w:val="24"/>
        </w:numPr>
        <w:spacing w:line="276" w:lineRule="auto"/>
        <w:jc w:val="both"/>
        <w:rPr>
          <w:rFonts w:asciiTheme="majorHAnsi" w:hAnsiTheme="majorHAnsi"/>
          <w:b/>
          <w:bCs/>
          <w:color w:val="000000" w:themeColor="text1"/>
        </w:rPr>
      </w:pPr>
      <w:r w:rsidRPr="00CD62D1">
        <w:rPr>
          <w:rFonts w:asciiTheme="majorHAnsi" w:hAnsiTheme="majorHAnsi"/>
          <w:color w:val="000000" w:themeColor="text1"/>
        </w:rPr>
        <w:t>Do oferty Wykonawca</w:t>
      </w:r>
      <w:r w:rsidRPr="00CD62D1">
        <w:rPr>
          <w:rFonts w:asciiTheme="majorHAnsi" w:hAnsiTheme="majorHAnsi"/>
          <w:b/>
          <w:bCs/>
          <w:color w:val="000000" w:themeColor="text1"/>
        </w:rPr>
        <w:t xml:space="preserve"> </w:t>
      </w:r>
      <w:r w:rsidRPr="00CD62D1">
        <w:rPr>
          <w:rFonts w:asciiTheme="majorHAnsi" w:hAnsiTheme="majorHAnsi"/>
          <w:color w:val="000000" w:themeColor="text1"/>
          <w:shd w:val="clear" w:color="auto" w:fill="FFFFFF"/>
        </w:rPr>
        <w:t xml:space="preserve">dołącza oświadczenie o niepodleganiu wykluczeniu, spełnianiu warunków udziału w postępowaniu na formularzu jednolitego europejskiego dokumentu zamówienia, sporządzonym zgodnie ze wzorem standardowego formularza określonego w rozporządzeniu wykonawczym </w:t>
      </w:r>
      <w:r w:rsidRPr="008A0CA3">
        <w:rPr>
          <w:rFonts w:asciiTheme="majorHAnsi" w:hAnsiTheme="majorHAnsi"/>
          <w:color w:val="000000" w:themeColor="text1"/>
          <w:shd w:val="clear" w:color="auto" w:fill="FFFFFF"/>
        </w:rPr>
        <w:t>Komisji (UE) 2016/7 z dnia 5 stycznia 2016 r. ustanawiającym standardowy formularz jednolitego europejskiego dokumentu zamówienia (Dz. Urz. UE L 3 z 06.01.2016, str. 16) (dalej jako: „</w:t>
      </w:r>
      <w:r w:rsidRPr="008A0CA3">
        <w:rPr>
          <w:rFonts w:asciiTheme="majorHAnsi" w:hAnsiTheme="majorHAnsi"/>
          <w:b/>
          <w:bCs/>
          <w:color w:val="000000" w:themeColor="text1"/>
          <w:shd w:val="clear" w:color="auto" w:fill="FFFFFF"/>
        </w:rPr>
        <w:t>JEDZ</w:t>
      </w:r>
      <w:r w:rsidRPr="008A0CA3">
        <w:rPr>
          <w:rFonts w:asciiTheme="majorHAnsi" w:hAnsiTheme="majorHAnsi"/>
          <w:color w:val="000000" w:themeColor="text1"/>
          <w:shd w:val="clear" w:color="auto" w:fill="FFFFFF"/>
        </w:rPr>
        <w:t>”)</w:t>
      </w:r>
      <w:r w:rsidR="00653438" w:rsidRPr="008A0CA3">
        <w:rPr>
          <w:rFonts w:asciiTheme="majorHAnsi" w:hAnsiTheme="majorHAnsi"/>
          <w:color w:val="000000" w:themeColor="text1"/>
          <w:shd w:val="clear" w:color="auto" w:fill="FFFFFF"/>
        </w:rPr>
        <w:t xml:space="preserve"> – zgodnie ze wzorem stanowiącym </w:t>
      </w:r>
      <w:r w:rsidR="00653438" w:rsidRPr="008A0CA3">
        <w:rPr>
          <w:rFonts w:asciiTheme="majorHAnsi" w:hAnsiTheme="majorHAnsi"/>
          <w:b/>
          <w:bCs/>
          <w:color w:val="000000" w:themeColor="text1"/>
          <w:shd w:val="clear" w:color="auto" w:fill="FFFFFF"/>
        </w:rPr>
        <w:t xml:space="preserve">załącznik nr </w:t>
      </w:r>
      <w:r w:rsidR="002B4DBB" w:rsidRPr="008A0CA3">
        <w:rPr>
          <w:rFonts w:asciiTheme="majorHAnsi" w:hAnsiTheme="majorHAnsi"/>
          <w:b/>
          <w:bCs/>
          <w:color w:val="000000" w:themeColor="text1"/>
          <w:shd w:val="clear" w:color="auto" w:fill="FFFFFF"/>
        </w:rPr>
        <w:t>7</w:t>
      </w:r>
      <w:r w:rsidR="00653438" w:rsidRPr="008A0CA3">
        <w:rPr>
          <w:rFonts w:asciiTheme="majorHAnsi" w:hAnsiTheme="majorHAnsi"/>
          <w:b/>
          <w:bCs/>
          <w:color w:val="000000" w:themeColor="text1"/>
          <w:shd w:val="clear" w:color="auto" w:fill="FFFFFF"/>
        </w:rPr>
        <w:t xml:space="preserve"> do SWZ</w:t>
      </w:r>
      <w:r w:rsidR="00653438" w:rsidRPr="008A0CA3">
        <w:rPr>
          <w:rFonts w:asciiTheme="majorHAnsi" w:hAnsiTheme="majorHAnsi"/>
          <w:color w:val="000000" w:themeColor="text1"/>
          <w:shd w:val="clear" w:color="auto" w:fill="FFFFFF"/>
        </w:rPr>
        <w:t>.</w:t>
      </w:r>
    </w:p>
    <w:p w14:paraId="6A06CB1E" w14:textId="2155A72B" w:rsidR="004F4639" w:rsidRPr="008A0CA3" w:rsidRDefault="004F4639"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 xml:space="preserve">W przypadku wspólnego ubiegania się o zamówienie przez Wykonawców, JEDZ składa każdy z wykonawców. W takim przypadku JEDZ potwierdza brak podstaw wykluczenia oraz spełnianie warunków udziału w postępowaniu w zakresie, w jakim każdy z </w:t>
      </w:r>
      <w:r w:rsidR="004F6341"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ykonawców wykazuje spełnianie warunków udziału w postępowaniu</w:t>
      </w:r>
      <w:r w:rsidR="004F6341" w:rsidRPr="008A0CA3">
        <w:rPr>
          <w:rFonts w:asciiTheme="majorHAnsi" w:hAnsiTheme="majorHAnsi"/>
          <w:color w:val="000000" w:themeColor="text1"/>
          <w:shd w:val="clear" w:color="auto" w:fill="FFFFFF"/>
        </w:rPr>
        <w:t>.</w:t>
      </w:r>
    </w:p>
    <w:p w14:paraId="6DFADC15" w14:textId="0037AF88" w:rsidR="004F6341" w:rsidRPr="008A0CA3" w:rsidRDefault="004F6341"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 xml:space="preserve">Wykonawca, w przypadku polegania na zdolnościach lub sytuacji podmiotów udostępniających zasoby, przedstawia również JEDZ podmiotu udostępniającego zasoby, potwierdzające brak podstaw wykluczenia tego podmiotu oraz odpowiednio spełnianie warunków udziału w postępowaniu, w zakresie, w jakim </w:t>
      </w:r>
      <w:r w:rsidR="00D431BA"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ykonawca powołuje się na jego zasoby</w:t>
      </w:r>
      <w:r w:rsidR="00C13C7A" w:rsidRPr="008A0CA3">
        <w:rPr>
          <w:rFonts w:asciiTheme="majorHAnsi" w:hAnsiTheme="majorHAnsi"/>
          <w:color w:val="000000" w:themeColor="text1"/>
          <w:shd w:val="clear" w:color="auto" w:fill="FFFFFF"/>
        </w:rPr>
        <w:t>.</w:t>
      </w:r>
    </w:p>
    <w:p w14:paraId="7355A6D5" w14:textId="37EE1C96" w:rsidR="00C13C7A" w:rsidRPr="008A0CA3" w:rsidRDefault="00C13C7A"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Zamawiający informuje, iż na stronie Urzędu Zamówień Publicznych znajduje się Instrukcja wypełniania Jednolitego Europejskiego Dokumentu Zamówienia (</w:t>
      </w:r>
      <w:hyperlink r:id="rId13">
        <w:r w:rsidRPr="008A0CA3">
          <w:rPr>
            <w:rFonts w:asciiTheme="majorHAnsi" w:hAnsiTheme="majorHAnsi"/>
            <w:color w:val="000000" w:themeColor="text1"/>
            <w:u w:val="single"/>
          </w:rPr>
          <w:t>https://www.uzp.gov.pl/baza-wiedzy/prawo-zamowien-publicznych-regulacje/prawo-krajowe/jednolity-europejski-dokument-zamowienia</w:t>
        </w:r>
      </w:hyperlink>
      <w:r w:rsidRPr="008A0CA3">
        <w:rPr>
          <w:rFonts w:asciiTheme="majorHAnsi" w:hAnsiTheme="majorHAnsi"/>
          <w:color w:val="000000" w:themeColor="text1"/>
        </w:rPr>
        <w:t>).</w:t>
      </w:r>
    </w:p>
    <w:p w14:paraId="4741F7CD" w14:textId="6D9EDE4D" w:rsidR="00D431BA" w:rsidRPr="008A0CA3" w:rsidRDefault="00CD62D1" w:rsidP="00AE32B1">
      <w:pPr>
        <w:pStyle w:val="Akapitzlist"/>
        <w:numPr>
          <w:ilvl w:val="0"/>
          <w:numId w:val="24"/>
        </w:numPr>
        <w:spacing w:line="276" w:lineRule="auto"/>
        <w:jc w:val="both"/>
        <w:rPr>
          <w:rFonts w:asciiTheme="majorHAnsi" w:hAnsiTheme="majorHAnsi"/>
          <w:b/>
          <w:bCs/>
          <w:color w:val="000000" w:themeColor="text1"/>
        </w:rPr>
      </w:pPr>
      <w:r w:rsidRPr="008A0CA3">
        <w:rPr>
          <w:rFonts w:asciiTheme="majorHAnsi" w:hAnsiTheme="majorHAnsi"/>
          <w:b/>
          <w:bCs/>
          <w:color w:val="000000" w:themeColor="text1"/>
        </w:rPr>
        <w:t>podmiotowe środki dowodowe</w:t>
      </w:r>
      <w:r w:rsidR="00653438" w:rsidRPr="008A0CA3">
        <w:rPr>
          <w:rFonts w:asciiTheme="majorHAnsi" w:hAnsiTheme="majorHAnsi"/>
          <w:b/>
          <w:bCs/>
          <w:color w:val="000000" w:themeColor="text1"/>
        </w:rPr>
        <w:t xml:space="preserve"> (składane na wezwanie Zamawiającego)</w:t>
      </w:r>
      <w:r w:rsidRPr="008A0CA3">
        <w:rPr>
          <w:rFonts w:asciiTheme="majorHAnsi" w:hAnsiTheme="majorHAnsi"/>
          <w:b/>
          <w:bCs/>
          <w:color w:val="000000" w:themeColor="text1"/>
        </w:rPr>
        <w:t>:</w:t>
      </w:r>
    </w:p>
    <w:p w14:paraId="25219BD3" w14:textId="2341DF71" w:rsidR="00D53153" w:rsidRPr="008A0CA3" w:rsidRDefault="00D53153"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rPr>
        <w:t>Zamawiający</w:t>
      </w:r>
      <w:r w:rsidR="003C6939" w:rsidRPr="008A0CA3">
        <w:rPr>
          <w:rFonts w:asciiTheme="majorHAnsi" w:hAnsiTheme="majorHAnsi"/>
          <w:color w:val="000000" w:themeColor="text1"/>
        </w:rPr>
        <w:t xml:space="preserve"> wymaga od Wykonawców złożenia (na wezwanie Zamawiającego) następujących podmiotowych środków dowodowych:</w:t>
      </w:r>
    </w:p>
    <w:p w14:paraId="3125C872" w14:textId="6B2BECB5" w:rsidR="003C6939" w:rsidRPr="008A0CA3" w:rsidRDefault="003C6939" w:rsidP="00AE32B1">
      <w:pPr>
        <w:pStyle w:val="Akapitzlist"/>
        <w:numPr>
          <w:ilvl w:val="2"/>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u w:val="single"/>
        </w:rPr>
        <w:t xml:space="preserve">na potwierdzenie </w:t>
      </w:r>
      <w:r w:rsidR="001A0809" w:rsidRPr="008A0CA3">
        <w:rPr>
          <w:rFonts w:asciiTheme="majorHAnsi" w:hAnsiTheme="majorHAnsi"/>
          <w:color w:val="000000" w:themeColor="text1"/>
          <w:u w:val="single"/>
        </w:rPr>
        <w:t>braku podstaw</w:t>
      </w:r>
      <w:r w:rsidRPr="008A0CA3">
        <w:rPr>
          <w:rFonts w:asciiTheme="majorHAnsi" w:hAnsiTheme="majorHAnsi"/>
          <w:color w:val="000000" w:themeColor="text1"/>
          <w:u w:val="single"/>
        </w:rPr>
        <w:t xml:space="preserve"> wykluczeni</w:t>
      </w:r>
      <w:r w:rsidR="001A0809" w:rsidRPr="008A0CA3">
        <w:rPr>
          <w:rFonts w:asciiTheme="majorHAnsi" w:hAnsiTheme="majorHAnsi"/>
          <w:color w:val="000000" w:themeColor="text1"/>
          <w:u w:val="single"/>
        </w:rPr>
        <w:t>a Wykonawcy</w:t>
      </w:r>
      <w:r w:rsidRPr="008A0CA3">
        <w:rPr>
          <w:rFonts w:asciiTheme="majorHAnsi" w:hAnsiTheme="majorHAnsi"/>
          <w:color w:val="000000" w:themeColor="text1"/>
          <w:u w:val="single"/>
        </w:rPr>
        <w:t xml:space="preserve"> z udziału w postępowaniu</w:t>
      </w:r>
      <w:r w:rsidR="006D6034" w:rsidRPr="008A0CA3">
        <w:rPr>
          <w:rFonts w:asciiTheme="majorHAnsi" w:hAnsiTheme="majorHAnsi"/>
          <w:color w:val="000000" w:themeColor="text1"/>
          <w:u w:val="single"/>
        </w:rPr>
        <w:t xml:space="preserve"> – podmioty krajowe</w:t>
      </w:r>
      <w:r w:rsidRPr="008A0CA3">
        <w:rPr>
          <w:rFonts w:asciiTheme="majorHAnsi" w:hAnsiTheme="majorHAnsi"/>
          <w:color w:val="000000" w:themeColor="text1"/>
        </w:rPr>
        <w:t>:</w:t>
      </w:r>
    </w:p>
    <w:p w14:paraId="0ABCFAEF" w14:textId="1FD2DF66" w:rsidR="003C6939" w:rsidRPr="008A0CA3" w:rsidRDefault="001A0809"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rPr>
        <w:t xml:space="preserve">informacji z Krajowego Rejestru Karnego, w zakresie podstaw wykluczenia opisanych w rozdziale </w:t>
      </w:r>
      <w:r w:rsidR="00747B23" w:rsidRPr="008A0CA3">
        <w:rPr>
          <w:rFonts w:asciiTheme="majorHAnsi" w:hAnsiTheme="majorHAnsi"/>
          <w:color w:val="000000" w:themeColor="text1"/>
        </w:rPr>
        <w:t>9 pkt 1</w:t>
      </w:r>
      <w:r w:rsidR="00FA159C" w:rsidRPr="008A0CA3">
        <w:rPr>
          <w:rFonts w:asciiTheme="majorHAnsi" w:hAnsiTheme="majorHAnsi"/>
          <w:color w:val="000000" w:themeColor="text1"/>
        </w:rPr>
        <w:t>, pkt</w:t>
      </w:r>
      <w:r w:rsidR="00747B23" w:rsidRPr="008A0CA3">
        <w:rPr>
          <w:rFonts w:asciiTheme="majorHAnsi" w:hAnsiTheme="majorHAnsi"/>
          <w:color w:val="000000" w:themeColor="text1"/>
        </w:rPr>
        <w:t xml:space="preserve"> 2, pkt 4</w:t>
      </w:r>
      <w:r w:rsidR="00FA159C" w:rsidRPr="008A0CA3">
        <w:rPr>
          <w:rFonts w:asciiTheme="majorHAnsi" w:hAnsiTheme="majorHAnsi"/>
          <w:color w:val="000000" w:themeColor="text1"/>
        </w:rPr>
        <w:t xml:space="preserve"> (w zakresie orzeczenia zakazu ubiegania się o zamówienie tytułem środka karnego)</w:t>
      </w:r>
      <w:r w:rsidRPr="008A0CA3">
        <w:rPr>
          <w:rFonts w:asciiTheme="majorHAnsi" w:hAnsiTheme="majorHAnsi"/>
          <w:color w:val="000000" w:themeColor="text1"/>
        </w:rPr>
        <w:t xml:space="preserve"> SWZ, sporządzonej nie wcześniej niż 6 miesięcy przed jej złożeniem</w:t>
      </w:r>
    </w:p>
    <w:p w14:paraId="60ADF398" w14:textId="1534E25B" w:rsidR="003C6939" w:rsidRPr="008A0CA3" w:rsidRDefault="00AB1C86"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oświadczenia wykonawcy, w zakresie </w:t>
      </w:r>
      <w:r w:rsidRPr="008A0CA3">
        <w:rPr>
          <w:rFonts w:asciiTheme="majorHAnsi" w:hAnsiTheme="majorHAnsi"/>
          <w:color w:val="000000" w:themeColor="text1"/>
        </w:rPr>
        <w:t>podstawy wykluczenia opisan</w:t>
      </w:r>
      <w:r w:rsidR="00277E8C" w:rsidRPr="008A0CA3">
        <w:rPr>
          <w:rFonts w:asciiTheme="majorHAnsi" w:hAnsiTheme="majorHAnsi"/>
          <w:color w:val="000000" w:themeColor="text1"/>
        </w:rPr>
        <w:t>ej</w:t>
      </w:r>
      <w:r w:rsidRPr="008A0CA3">
        <w:rPr>
          <w:rFonts w:asciiTheme="majorHAnsi" w:hAnsiTheme="majorHAnsi"/>
          <w:color w:val="000000" w:themeColor="text1"/>
        </w:rPr>
        <w:t xml:space="preserve"> w rozdziale </w:t>
      </w:r>
      <w:r w:rsidR="004B2503" w:rsidRPr="008A0CA3">
        <w:rPr>
          <w:rFonts w:asciiTheme="majorHAnsi" w:hAnsiTheme="majorHAnsi"/>
          <w:color w:val="000000" w:themeColor="text1"/>
        </w:rPr>
        <w:t>9 pkt 5</w:t>
      </w:r>
      <w:r w:rsidRPr="008A0CA3">
        <w:rPr>
          <w:rFonts w:asciiTheme="majorHAnsi" w:hAnsiTheme="majorHAnsi"/>
          <w:color w:val="000000" w:themeColor="text1"/>
        </w:rPr>
        <w:t xml:space="preserve"> SWZ</w:t>
      </w:r>
      <w:r w:rsidRPr="008A0CA3">
        <w:rPr>
          <w:rFonts w:asciiTheme="majorHAnsi" w:hAnsiTheme="majorHAnsi"/>
          <w:color w:val="000000" w:themeColor="text1"/>
          <w:shd w:val="clear" w:color="auto" w:fill="FFFFFF"/>
        </w:rPr>
        <w:t xml:space="preserve">, o braku przynależności do tej samej grupy kapitałowej w rozumieniu ustawy z dnia 16 lutego 2007 r. o ochronie konkurencji i konsumentów (Dz. U. z 2020 r. poz. 1076 i 1086), z innym </w:t>
      </w:r>
      <w:r w:rsidR="00277E8C"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ykonawcą, który złożył odrębną ofertę, albo oświadczenia o przynależności do tej samej grupy kapitałowej wraz z dokumentami lub informacjami potwierdzającymi przygotowanie oferty</w:t>
      </w:r>
      <w:r w:rsidR="00277E8C" w:rsidRPr="008A0CA3">
        <w:rPr>
          <w:rFonts w:asciiTheme="majorHAnsi" w:hAnsiTheme="majorHAnsi"/>
          <w:color w:val="000000" w:themeColor="text1"/>
          <w:shd w:val="clear" w:color="auto" w:fill="FFFFFF"/>
        </w:rPr>
        <w:t xml:space="preserve"> </w:t>
      </w:r>
      <w:r w:rsidRPr="008A0CA3">
        <w:rPr>
          <w:rFonts w:asciiTheme="majorHAnsi" w:hAnsiTheme="majorHAnsi"/>
          <w:color w:val="000000" w:themeColor="text1"/>
          <w:shd w:val="clear" w:color="auto" w:fill="FFFFFF"/>
        </w:rPr>
        <w:t xml:space="preserve">niezależnie od innego </w:t>
      </w:r>
      <w:r w:rsidR="00277E8C" w:rsidRPr="008A0CA3">
        <w:rPr>
          <w:rFonts w:asciiTheme="majorHAnsi" w:hAnsiTheme="majorHAnsi"/>
          <w:color w:val="000000" w:themeColor="text1"/>
          <w:shd w:val="clear" w:color="auto" w:fill="FFFFFF"/>
        </w:rPr>
        <w:lastRenderedPageBreak/>
        <w:t>W</w:t>
      </w:r>
      <w:r w:rsidRPr="008A0CA3">
        <w:rPr>
          <w:rFonts w:asciiTheme="majorHAnsi" w:hAnsiTheme="majorHAnsi"/>
          <w:color w:val="000000" w:themeColor="text1"/>
          <w:shd w:val="clear" w:color="auto" w:fill="FFFFFF"/>
        </w:rPr>
        <w:t>ykonawcy należącego do tej samej grupy kapitałowej</w:t>
      </w:r>
      <w:r w:rsidR="00A82119" w:rsidRPr="008A0CA3">
        <w:rPr>
          <w:rFonts w:asciiTheme="majorHAnsi" w:hAnsiTheme="majorHAnsi"/>
          <w:color w:val="000000" w:themeColor="text1"/>
          <w:shd w:val="clear" w:color="auto" w:fill="FFFFFF"/>
        </w:rPr>
        <w:t xml:space="preserve"> – zgodnie z wzorem stanowiącym </w:t>
      </w:r>
      <w:r w:rsidR="00A82119" w:rsidRPr="008A0CA3">
        <w:rPr>
          <w:rFonts w:asciiTheme="majorHAnsi" w:hAnsiTheme="majorHAnsi"/>
          <w:b/>
          <w:bCs/>
          <w:color w:val="000000" w:themeColor="text1"/>
          <w:shd w:val="clear" w:color="auto" w:fill="FFFFFF"/>
        </w:rPr>
        <w:t xml:space="preserve">załącznik nr </w:t>
      </w:r>
      <w:r w:rsidR="007678EB" w:rsidRPr="008A0CA3">
        <w:rPr>
          <w:rFonts w:asciiTheme="majorHAnsi" w:hAnsiTheme="majorHAnsi"/>
          <w:b/>
          <w:bCs/>
          <w:color w:val="000000" w:themeColor="text1"/>
          <w:shd w:val="clear" w:color="auto" w:fill="FFFFFF"/>
        </w:rPr>
        <w:t>8 do SWZ</w:t>
      </w:r>
      <w:r w:rsidR="007678EB" w:rsidRPr="008A0CA3">
        <w:rPr>
          <w:rFonts w:asciiTheme="majorHAnsi" w:hAnsiTheme="majorHAnsi"/>
          <w:color w:val="000000" w:themeColor="text1"/>
          <w:shd w:val="clear" w:color="auto" w:fill="FFFFFF"/>
        </w:rPr>
        <w:t>.</w:t>
      </w:r>
    </w:p>
    <w:p w14:paraId="3ACC742C" w14:textId="1AFFD4B0" w:rsidR="002B0D6A" w:rsidRPr="008A0CA3" w:rsidRDefault="002B0D6A"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zaświadczenia właściwego naczelnika urzędu skarbowego potwierdzającego, że wykonawca nie zalega z opłacaniem podatków i opłat, w zakresie </w:t>
      </w:r>
      <w:r w:rsidR="00EB6ED7" w:rsidRPr="008A0CA3">
        <w:rPr>
          <w:rFonts w:asciiTheme="majorHAnsi" w:hAnsiTheme="majorHAnsi"/>
          <w:color w:val="000000" w:themeColor="text1"/>
        </w:rPr>
        <w:t xml:space="preserve">podstawy wykluczenia opisanej w rozdziale </w:t>
      </w:r>
      <w:r w:rsidR="004B2503" w:rsidRPr="008A0CA3">
        <w:rPr>
          <w:rFonts w:asciiTheme="majorHAnsi" w:hAnsiTheme="majorHAnsi"/>
          <w:color w:val="000000" w:themeColor="text1"/>
        </w:rPr>
        <w:t>10 pkt 1</w:t>
      </w:r>
      <w:r w:rsidR="00EB6ED7" w:rsidRPr="008A0CA3">
        <w:rPr>
          <w:rFonts w:asciiTheme="majorHAnsi" w:hAnsiTheme="majorHAnsi"/>
          <w:color w:val="000000" w:themeColor="text1"/>
        </w:rPr>
        <w:t xml:space="preserve"> SWZ</w:t>
      </w:r>
      <w:r w:rsidRPr="008A0CA3">
        <w:rPr>
          <w:rFonts w:asciiTheme="majorHAnsi" w:hAnsiTheme="majorHAnsi"/>
          <w:color w:val="000000" w:themeColor="text1"/>
          <w:shd w:val="clear" w:color="auto" w:fill="FFFFFF"/>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1B85DDE" w14:textId="589FADA4" w:rsidR="00EB6ED7" w:rsidRPr="008A0CA3" w:rsidRDefault="00EB6ED7"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r w:rsidRPr="008A0CA3">
        <w:rPr>
          <w:rFonts w:asciiTheme="majorHAnsi" w:hAnsiTheme="majorHAnsi"/>
          <w:color w:val="000000" w:themeColor="text1"/>
        </w:rPr>
        <w:t xml:space="preserve">podstawy wykluczenia opisanej w rozdziale </w:t>
      </w:r>
      <w:r w:rsidR="004B2503" w:rsidRPr="008A0CA3">
        <w:rPr>
          <w:rFonts w:asciiTheme="majorHAnsi" w:hAnsiTheme="majorHAnsi"/>
          <w:color w:val="000000" w:themeColor="text1"/>
        </w:rPr>
        <w:t>10 pkt 1</w:t>
      </w:r>
      <w:r w:rsidRPr="008A0CA3">
        <w:rPr>
          <w:rFonts w:asciiTheme="majorHAnsi" w:hAnsiTheme="majorHAnsi"/>
          <w:color w:val="000000" w:themeColor="text1"/>
        </w:rPr>
        <w:t xml:space="preserve"> SWZ</w:t>
      </w:r>
      <w:r w:rsidRPr="008A0CA3">
        <w:rPr>
          <w:rFonts w:asciiTheme="majorHAnsi" w:hAnsiTheme="majorHAnsi"/>
          <w:color w:val="000000" w:themeColor="text1"/>
          <w:shd w:val="clear" w:color="auto" w:fill="FFFFFF"/>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A4FA956" w14:textId="3EA6A620" w:rsidR="00EB6ED7" w:rsidRPr="008A0CA3" w:rsidRDefault="00EB6ED7"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odpisu lub informacji z Krajowego Rejestru Sądowego lub z Centralnej Ewidencji i Informacji o Działalności Gospodarczej, w zakresie </w:t>
      </w:r>
      <w:r w:rsidRPr="008A0CA3">
        <w:rPr>
          <w:rFonts w:asciiTheme="majorHAnsi" w:hAnsiTheme="majorHAnsi"/>
          <w:color w:val="000000" w:themeColor="text1"/>
        </w:rPr>
        <w:t xml:space="preserve">podstawy wykluczenia opisanej w rozdziale </w:t>
      </w:r>
      <w:r w:rsidR="00E86878" w:rsidRPr="008A0CA3">
        <w:rPr>
          <w:rFonts w:asciiTheme="majorHAnsi" w:hAnsiTheme="majorHAnsi"/>
          <w:color w:val="000000" w:themeColor="text1"/>
        </w:rPr>
        <w:t xml:space="preserve">10 pkt </w:t>
      </w:r>
      <w:r w:rsidR="00631367" w:rsidRPr="008A0CA3">
        <w:rPr>
          <w:rFonts w:asciiTheme="majorHAnsi" w:hAnsiTheme="majorHAnsi"/>
          <w:color w:val="000000" w:themeColor="text1"/>
        </w:rPr>
        <w:t>2</w:t>
      </w:r>
      <w:r w:rsidRPr="008A0CA3">
        <w:rPr>
          <w:rFonts w:asciiTheme="majorHAnsi" w:hAnsiTheme="majorHAnsi"/>
          <w:color w:val="000000" w:themeColor="text1"/>
        </w:rPr>
        <w:t xml:space="preserve"> SWZ</w:t>
      </w:r>
      <w:r w:rsidRPr="008A0CA3">
        <w:rPr>
          <w:rFonts w:asciiTheme="majorHAnsi" w:hAnsiTheme="majorHAnsi"/>
          <w:color w:val="000000" w:themeColor="text1"/>
          <w:shd w:val="clear" w:color="auto" w:fill="FFFFFF"/>
        </w:rPr>
        <w:t>, sporządzonych nie wcześniej niż 3 miesiące przed jej złożeniem, jeżeli odrębne przepisy wymagają wpisu do rejestru lub ewidencji</w:t>
      </w:r>
    </w:p>
    <w:p w14:paraId="1B60311B" w14:textId="3E23C794" w:rsidR="00EB6ED7" w:rsidRPr="008A0CA3" w:rsidRDefault="00EB6ED7"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oświadczenia wykonawcy o aktualności informacji zawartych w </w:t>
      </w:r>
      <w:r w:rsidR="008F27A7" w:rsidRPr="008A0CA3">
        <w:rPr>
          <w:rFonts w:asciiTheme="majorHAnsi" w:hAnsiTheme="majorHAnsi"/>
          <w:color w:val="000000" w:themeColor="text1"/>
          <w:shd w:val="clear" w:color="auto" w:fill="FFFFFF"/>
        </w:rPr>
        <w:t>JEDZ</w:t>
      </w:r>
      <w:r w:rsidRPr="008A0CA3">
        <w:rPr>
          <w:rFonts w:asciiTheme="majorHAnsi" w:hAnsiTheme="majorHAnsi"/>
          <w:color w:val="000000" w:themeColor="text1"/>
          <w:shd w:val="clear" w:color="auto" w:fill="FFFFFF"/>
        </w:rPr>
        <w:t>, w zakresie podstaw wykluczenia z postępowania wskazanych przez zamawiającego, o których mowa w</w:t>
      </w:r>
      <w:r w:rsidR="008F27A7" w:rsidRPr="008A0CA3">
        <w:rPr>
          <w:rFonts w:asciiTheme="majorHAnsi" w:hAnsiTheme="majorHAnsi"/>
          <w:color w:val="000000" w:themeColor="text1"/>
        </w:rPr>
        <w:t xml:space="preserve"> rozdziale </w:t>
      </w:r>
      <w:r w:rsidR="00E86878" w:rsidRPr="008A0CA3">
        <w:rPr>
          <w:rFonts w:asciiTheme="majorHAnsi" w:hAnsiTheme="majorHAnsi"/>
          <w:color w:val="000000" w:themeColor="text1"/>
        </w:rPr>
        <w:t>9 pkt 3, pkt 4 (w zakresie orzeczenia zakazu ubiegania się o zamówienie tytułem środka zapobiegawczego)</w:t>
      </w:r>
      <w:r w:rsidR="00B132F9" w:rsidRPr="008A0CA3">
        <w:rPr>
          <w:rFonts w:asciiTheme="majorHAnsi" w:hAnsiTheme="majorHAnsi"/>
          <w:color w:val="000000" w:themeColor="text1"/>
        </w:rPr>
        <w:t xml:space="preserve">, pkt 5 (w zakresie zawarcia z innymi wykonawcami porozumienia mającego na celu zakłócenie konkurencji), pkt 6, rozdziale 10 pkt 1 (w zakresie naruszenia obowiązków dotyczących płatności </w:t>
      </w:r>
      <w:r w:rsidR="00D57E96" w:rsidRPr="008A0CA3">
        <w:rPr>
          <w:rFonts w:asciiTheme="majorHAnsi" w:hAnsiTheme="majorHAnsi"/>
          <w:color w:val="000000" w:themeColor="text1"/>
        </w:rPr>
        <w:t xml:space="preserve">podatków i opłat lokalnych), pkt </w:t>
      </w:r>
      <w:r w:rsidR="00631367" w:rsidRPr="008A0CA3">
        <w:rPr>
          <w:rFonts w:asciiTheme="majorHAnsi" w:hAnsiTheme="majorHAnsi"/>
          <w:color w:val="000000" w:themeColor="text1"/>
        </w:rPr>
        <w:t>3</w:t>
      </w:r>
      <w:r w:rsidR="00D57E96" w:rsidRPr="008A0CA3">
        <w:rPr>
          <w:rFonts w:asciiTheme="majorHAnsi" w:hAnsiTheme="majorHAnsi"/>
          <w:color w:val="000000" w:themeColor="text1"/>
        </w:rPr>
        <w:t>-</w:t>
      </w:r>
      <w:r w:rsidR="00631367" w:rsidRPr="008A0CA3">
        <w:rPr>
          <w:rFonts w:asciiTheme="majorHAnsi" w:hAnsiTheme="majorHAnsi"/>
          <w:color w:val="000000" w:themeColor="text1"/>
        </w:rPr>
        <w:t>6</w:t>
      </w:r>
      <w:r w:rsidR="008F27A7" w:rsidRPr="008A0CA3">
        <w:rPr>
          <w:rFonts w:asciiTheme="majorHAnsi" w:hAnsiTheme="majorHAnsi"/>
          <w:color w:val="000000" w:themeColor="text1"/>
        </w:rPr>
        <w:t xml:space="preserve"> SWZ</w:t>
      </w:r>
      <w:r w:rsidR="007678EB" w:rsidRPr="008A0CA3">
        <w:rPr>
          <w:rFonts w:asciiTheme="majorHAnsi" w:hAnsiTheme="majorHAnsi"/>
          <w:color w:val="000000" w:themeColor="text1"/>
        </w:rPr>
        <w:t xml:space="preserve"> </w:t>
      </w:r>
      <w:r w:rsidR="007678EB" w:rsidRPr="008A0CA3">
        <w:rPr>
          <w:rFonts w:asciiTheme="majorHAnsi" w:hAnsiTheme="majorHAnsi"/>
          <w:color w:val="000000" w:themeColor="text1"/>
          <w:shd w:val="clear" w:color="auto" w:fill="FFFFFF"/>
        </w:rPr>
        <w:t xml:space="preserve">zgodnie z wzorem stanowiącym </w:t>
      </w:r>
      <w:r w:rsidR="007678EB" w:rsidRPr="008A0CA3">
        <w:rPr>
          <w:rFonts w:asciiTheme="majorHAnsi" w:hAnsiTheme="majorHAnsi"/>
          <w:b/>
          <w:bCs/>
          <w:color w:val="000000" w:themeColor="text1"/>
          <w:shd w:val="clear" w:color="auto" w:fill="FFFFFF"/>
        </w:rPr>
        <w:t>załącznik nr 9 do SWZ</w:t>
      </w:r>
    </w:p>
    <w:p w14:paraId="6FED76A5" w14:textId="77777777" w:rsidR="00355CAC" w:rsidRPr="008A0CA3" w:rsidRDefault="00355CAC" w:rsidP="00355CAC">
      <w:pPr>
        <w:pStyle w:val="Akapitzlist"/>
        <w:spacing w:line="276" w:lineRule="auto"/>
        <w:ind w:left="1728"/>
        <w:jc w:val="both"/>
        <w:rPr>
          <w:rFonts w:asciiTheme="majorHAnsi" w:hAnsiTheme="majorHAnsi"/>
          <w:color w:val="000000" w:themeColor="text1"/>
        </w:rPr>
      </w:pPr>
    </w:p>
    <w:p w14:paraId="26813E43" w14:textId="6C3BB89F" w:rsidR="006D6034" w:rsidRPr="008A0CA3" w:rsidRDefault="006D6034" w:rsidP="00AE32B1">
      <w:pPr>
        <w:pStyle w:val="Akapitzlist"/>
        <w:numPr>
          <w:ilvl w:val="2"/>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u w:val="single"/>
        </w:rPr>
        <w:t>na potwierdzenie braku podstaw wykluczenia Wykonawcy z udziału w postępowaniu – podmioty zagraniczne</w:t>
      </w:r>
    </w:p>
    <w:p w14:paraId="4A269C4E" w14:textId="6804032C" w:rsidR="00986574" w:rsidRPr="008A0CA3" w:rsidRDefault="007C1A72" w:rsidP="00AE32B1">
      <w:pPr>
        <w:pStyle w:val="Akapitzlist"/>
        <w:numPr>
          <w:ilvl w:val="3"/>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Jeżeli Wykonawca ma siedzibę lub miejsce zamieszkania poza granicami Rzeczypospolitej Polskiej, zamiast:</w:t>
      </w:r>
    </w:p>
    <w:p w14:paraId="7CFA9363" w14:textId="57FDC990" w:rsidR="007C1A72" w:rsidRPr="008A0CA3" w:rsidRDefault="007C1A72" w:rsidP="00AE32B1">
      <w:pPr>
        <w:pStyle w:val="Akapitzlist"/>
        <w:numPr>
          <w:ilvl w:val="4"/>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 xml:space="preserve">informacji z Krajowego Rejestru Karnego, o której mowa w rozdziale </w:t>
      </w:r>
      <w:r w:rsidR="009F19CD" w:rsidRPr="008A0CA3">
        <w:rPr>
          <w:rFonts w:asciiTheme="majorHAnsi" w:hAnsiTheme="majorHAnsi"/>
          <w:color w:val="000000" w:themeColor="text1"/>
          <w:shd w:val="clear" w:color="auto" w:fill="FFFFFF"/>
        </w:rPr>
        <w:t>13 ust. 2 pkt 2.1.1.1. SWZ</w:t>
      </w:r>
      <w:r w:rsidRPr="008A0CA3">
        <w:rPr>
          <w:rFonts w:asciiTheme="majorHAnsi" w:hAnsiTheme="majorHAnsi"/>
          <w:color w:val="000000" w:themeColor="text1"/>
          <w:shd w:val="clear" w:color="auto" w:fill="FFFFFF"/>
        </w:rPr>
        <w:t xml:space="preserve"> - składa informację z odpowiedniego rejestru, takiego jak rejestr sądowy, </w:t>
      </w:r>
      <w:proofErr w:type="gramStart"/>
      <w:r w:rsidRPr="008A0CA3">
        <w:rPr>
          <w:rFonts w:asciiTheme="majorHAnsi" w:hAnsiTheme="majorHAnsi"/>
          <w:color w:val="000000" w:themeColor="text1"/>
          <w:shd w:val="clear" w:color="auto" w:fill="FFFFFF"/>
        </w:rPr>
        <w:t>albo,</w:t>
      </w:r>
      <w:proofErr w:type="gramEnd"/>
      <w:r w:rsidRPr="008A0CA3">
        <w:rPr>
          <w:rFonts w:asciiTheme="majorHAnsi" w:hAnsiTheme="majorHAnsi"/>
          <w:color w:val="000000" w:themeColor="text1"/>
          <w:shd w:val="clear" w:color="auto" w:fill="FFFFFF"/>
        </w:rPr>
        <w:t xml:space="preserve"> w przypadku braku takiego rejestru, inny równoważny dokument wydany przez właściwy organ sądowy lub administracyjny kraju, w którym wykonawca ma siedzibę lub miejsce zamieszkania, w zakresie, o którym mowa w </w:t>
      </w:r>
      <w:r w:rsidR="009F19CD" w:rsidRPr="008A0CA3">
        <w:rPr>
          <w:rFonts w:asciiTheme="majorHAnsi" w:hAnsiTheme="majorHAnsi"/>
          <w:color w:val="000000" w:themeColor="text1"/>
          <w:shd w:val="clear" w:color="auto" w:fill="FFFFFF"/>
        </w:rPr>
        <w:t xml:space="preserve">rozdziale </w:t>
      </w:r>
      <w:r w:rsidR="00C97F9E" w:rsidRPr="008A0CA3">
        <w:rPr>
          <w:rFonts w:asciiTheme="majorHAnsi" w:hAnsiTheme="majorHAnsi"/>
          <w:color w:val="000000" w:themeColor="text1"/>
          <w:shd w:val="clear" w:color="auto" w:fill="FFFFFF"/>
        </w:rPr>
        <w:t xml:space="preserve">9 pkt 1, pkt 2, pkt 4 </w:t>
      </w:r>
      <w:r w:rsidR="009F19CD" w:rsidRPr="008A0CA3">
        <w:rPr>
          <w:rFonts w:asciiTheme="majorHAnsi" w:hAnsiTheme="majorHAnsi"/>
          <w:color w:val="000000" w:themeColor="text1"/>
          <w:shd w:val="clear" w:color="auto" w:fill="FFFFFF"/>
        </w:rPr>
        <w:t>SWZ</w:t>
      </w:r>
      <w:r w:rsidR="00540E57" w:rsidRPr="008A0CA3">
        <w:rPr>
          <w:rFonts w:asciiTheme="majorHAnsi" w:hAnsiTheme="majorHAnsi"/>
          <w:color w:val="000000" w:themeColor="text1"/>
          <w:shd w:val="clear" w:color="auto" w:fill="FFFFFF"/>
        </w:rPr>
        <w:t xml:space="preserve"> (wystawiony nie wcześniej niż 6 miesięcy przed jego złożeniem)</w:t>
      </w:r>
    </w:p>
    <w:p w14:paraId="70689FF7" w14:textId="3DA21C68" w:rsidR="00185788" w:rsidRPr="008A0CA3" w:rsidRDefault="00185788" w:rsidP="00AE32B1">
      <w:pPr>
        <w:pStyle w:val="Akapitzlist"/>
        <w:numPr>
          <w:ilvl w:val="4"/>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zaświadczenia, o którym mowa w rozdziale 13 ust. 2 pkt 2.1.1.</w:t>
      </w:r>
      <w:r w:rsidR="00CA7FAC" w:rsidRPr="008A0CA3">
        <w:rPr>
          <w:rFonts w:asciiTheme="majorHAnsi" w:hAnsiTheme="majorHAnsi"/>
          <w:color w:val="000000" w:themeColor="text1"/>
          <w:shd w:val="clear" w:color="auto" w:fill="FFFFFF"/>
        </w:rPr>
        <w:t>3</w:t>
      </w:r>
      <w:r w:rsidRPr="008A0CA3">
        <w:rPr>
          <w:rFonts w:asciiTheme="majorHAnsi" w:hAnsiTheme="majorHAnsi"/>
          <w:color w:val="000000" w:themeColor="text1"/>
          <w:shd w:val="clear" w:color="auto" w:fill="FFFFFF"/>
        </w:rPr>
        <w:t xml:space="preserve">. SWZ, zaświadczenia albo innego dokumentu potwierdzającego, że wykonawca nie zalega z opłacaniem składek na ubezpieczenia społeczne lub zdrowotne, o których mowa w </w:t>
      </w:r>
      <w:r w:rsidR="00213274" w:rsidRPr="008A0CA3">
        <w:rPr>
          <w:rFonts w:asciiTheme="majorHAnsi" w:hAnsiTheme="majorHAnsi"/>
          <w:color w:val="000000" w:themeColor="text1"/>
          <w:shd w:val="clear" w:color="auto" w:fill="FFFFFF"/>
        </w:rPr>
        <w:t>rozdziale 13 ust. 2 pkt 2.1.1.</w:t>
      </w:r>
      <w:r w:rsidR="00CA7FAC" w:rsidRPr="008A0CA3">
        <w:rPr>
          <w:rFonts w:asciiTheme="majorHAnsi" w:hAnsiTheme="majorHAnsi"/>
          <w:color w:val="000000" w:themeColor="text1"/>
          <w:shd w:val="clear" w:color="auto" w:fill="FFFFFF"/>
        </w:rPr>
        <w:t>4</w:t>
      </w:r>
      <w:r w:rsidR="00213274" w:rsidRPr="008A0CA3">
        <w:rPr>
          <w:rFonts w:asciiTheme="majorHAnsi" w:hAnsiTheme="majorHAnsi"/>
          <w:color w:val="000000" w:themeColor="text1"/>
          <w:shd w:val="clear" w:color="auto" w:fill="FFFFFF"/>
        </w:rPr>
        <w:t>. SWZ</w:t>
      </w:r>
      <w:r w:rsidRPr="008A0CA3">
        <w:rPr>
          <w:rFonts w:asciiTheme="majorHAnsi" w:hAnsiTheme="majorHAnsi"/>
          <w:color w:val="000000" w:themeColor="text1"/>
          <w:shd w:val="clear" w:color="auto" w:fill="FFFFFF"/>
        </w:rPr>
        <w:t xml:space="preserve">, lub odpisu albo informacji z Krajowego Rejestru Sądowego lub z Centralnej Ewidencji i Informacji o Działalności Gospodarczej, o których mowa w </w:t>
      </w:r>
      <w:r w:rsidR="00213274" w:rsidRPr="008A0CA3">
        <w:rPr>
          <w:rFonts w:asciiTheme="majorHAnsi" w:hAnsiTheme="majorHAnsi"/>
          <w:color w:val="000000" w:themeColor="text1"/>
          <w:shd w:val="clear" w:color="auto" w:fill="FFFFFF"/>
        </w:rPr>
        <w:t>rozdziale 13 ust. 2 pkt 2.1.1.</w:t>
      </w:r>
      <w:r w:rsidR="00CA7FAC" w:rsidRPr="008A0CA3">
        <w:rPr>
          <w:rFonts w:asciiTheme="majorHAnsi" w:hAnsiTheme="majorHAnsi"/>
          <w:color w:val="000000" w:themeColor="text1"/>
          <w:shd w:val="clear" w:color="auto" w:fill="FFFFFF"/>
        </w:rPr>
        <w:t>5</w:t>
      </w:r>
      <w:r w:rsidR="00213274" w:rsidRPr="008A0CA3">
        <w:rPr>
          <w:rFonts w:asciiTheme="majorHAnsi" w:hAnsiTheme="majorHAnsi"/>
          <w:color w:val="000000" w:themeColor="text1"/>
          <w:shd w:val="clear" w:color="auto" w:fill="FFFFFF"/>
        </w:rPr>
        <w:t xml:space="preserve">. SWZ </w:t>
      </w:r>
      <w:r w:rsidRPr="008A0CA3">
        <w:rPr>
          <w:rFonts w:asciiTheme="majorHAnsi" w:hAnsiTheme="majorHAnsi"/>
          <w:color w:val="000000" w:themeColor="text1"/>
          <w:shd w:val="clear" w:color="auto" w:fill="FFFFFF"/>
        </w:rPr>
        <w:lastRenderedPageBreak/>
        <w:t>- składa dokument lub dokumenty wystawione w kraju, w którym wykonawca ma siedzibę lub miejsce zamieszkania</w:t>
      </w:r>
      <w:r w:rsidR="00540E57" w:rsidRPr="008A0CA3">
        <w:rPr>
          <w:rFonts w:asciiTheme="majorHAnsi" w:hAnsiTheme="majorHAnsi"/>
          <w:color w:val="000000" w:themeColor="text1"/>
          <w:shd w:val="clear" w:color="auto" w:fill="FFFFFF"/>
        </w:rPr>
        <w:t xml:space="preserve"> (wystawione nie wcześniej niż 3 miesiące przed ich złożeniem)</w:t>
      </w:r>
      <w:r w:rsidRPr="008A0CA3">
        <w:rPr>
          <w:rFonts w:asciiTheme="majorHAnsi" w:hAnsiTheme="majorHAnsi"/>
          <w:color w:val="000000" w:themeColor="text1"/>
          <w:shd w:val="clear" w:color="auto" w:fill="FFFFFF"/>
        </w:rPr>
        <w:t>, potwierdzające odpowiednio, że</w:t>
      </w:r>
      <w:r w:rsidR="00213274" w:rsidRPr="008A0CA3">
        <w:rPr>
          <w:rFonts w:asciiTheme="majorHAnsi" w:hAnsiTheme="majorHAnsi"/>
          <w:color w:val="000000" w:themeColor="text1"/>
          <w:shd w:val="clear" w:color="auto" w:fill="FFFFFF"/>
        </w:rPr>
        <w:t>:</w:t>
      </w:r>
    </w:p>
    <w:p w14:paraId="50DEF347" w14:textId="0F789101" w:rsidR="00213274" w:rsidRPr="008A0CA3" w:rsidRDefault="00213274" w:rsidP="00AE32B1">
      <w:pPr>
        <w:pStyle w:val="Akapitzlist"/>
        <w:numPr>
          <w:ilvl w:val="5"/>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nie naruszył obowiązków dotyczących płatności podatków, opłat lub składek na ubezpieczenie społeczne lub zdrowotne</w:t>
      </w:r>
    </w:p>
    <w:p w14:paraId="1F5F80C6" w14:textId="7AB0BC4F" w:rsidR="00213274" w:rsidRPr="008A0CA3" w:rsidRDefault="00213274" w:rsidP="00AE32B1">
      <w:pPr>
        <w:pStyle w:val="Akapitzlist"/>
        <w:numPr>
          <w:ilvl w:val="5"/>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9351D95" w14:textId="23D5B536" w:rsidR="00213274" w:rsidRPr="008A0CA3" w:rsidRDefault="00540E57" w:rsidP="00AE32B1">
      <w:pPr>
        <w:pStyle w:val="Akapitzlist"/>
        <w:numPr>
          <w:ilvl w:val="4"/>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 xml:space="preserve">Jeżeli w kraju, w którym Wykonawca ma siedzibę lub miejsce zamieszkania, nie wydaje się dokumentów, o których mowa w </w:t>
      </w:r>
      <w:r w:rsidR="00850FCF" w:rsidRPr="008A0CA3">
        <w:rPr>
          <w:rFonts w:asciiTheme="majorHAnsi" w:hAnsiTheme="majorHAnsi"/>
          <w:color w:val="000000" w:themeColor="text1"/>
          <w:shd w:val="clear" w:color="auto" w:fill="FFFFFF"/>
        </w:rPr>
        <w:t>punktach 2.1.2.1.1 – 2.1.2.1.</w:t>
      </w:r>
      <w:r w:rsidR="00CA7FAC" w:rsidRPr="008A0CA3">
        <w:rPr>
          <w:rFonts w:asciiTheme="majorHAnsi" w:hAnsiTheme="majorHAnsi"/>
          <w:color w:val="000000" w:themeColor="text1"/>
          <w:shd w:val="clear" w:color="auto" w:fill="FFFFFF"/>
        </w:rPr>
        <w:t>2</w:t>
      </w:r>
      <w:r w:rsidR="00850FCF" w:rsidRPr="008A0CA3">
        <w:rPr>
          <w:rFonts w:asciiTheme="majorHAnsi" w:hAnsiTheme="majorHAnsi"/>
          <w:color w:val="000000" w:themeColor="text1"/>
          <w:shd w:val="clear" w:color="auto" w:fill="FFFFFF"/>
        </w:rPr>
        <w:t xml:space="preserve">. powyżej </w:t>
      </w:r>
      <w:r w:rsidRPr="008A0CA3">
        <w:rPr>
          <w:rFonts w:asciiTheme="majorHAnsi" w:hAnsiTheme="majorHAnsi"/>
          <w:color w:val="000000" w:themeColor="text1"/>
          <w:shd w:val="clear" w:color="auto" w:fill="FFFFFF"/>
        </w:rPr>
        <w:t xml:space="preserve">lub gdy dokumenty te nie odnoszą się do wszystkich przypadków, o których mowa w art. 108 ust. 1 pkt 1, 2 i 4, art. 109 ust. 1 pkt 1 </w:t>
      </w:r>
      <w:r w:rsidR="00850FCF" w:rsidRPr="008A0CA3">
        <w:rPr>
          <w:rFonts w:asciiTheme="majorHAnsi" w:hAnsiTheme="majorHAnsi"/>
          <w:color w:val="000000" w:themeColor="text1"/>
          <w:shd w:val="clear" w:color="auto" w:fill="FFFFFF"/>
        </w:rPr>
        <w:t>PZP</w:t>
      </w:r>
      <w:r w:rsidRPr="008A0CA3">
        <w:rPr>
          <w:rFonts w:asciiTheme="majorHAnsi" w:hAnsiTheme="majorHAnsi"/>
          <w:color w:val="000000" w:themeColor="text1"/>
          <w:shd w:val="clear" w:color="auto" w:fill="FFFFFF"/>
        </w:rPr>
        <w:t xml:space="preserve">, zastępuje się je odpowiednio w całości lub w części dokumentem zawierającym odpowiednio oświadczenie </w:t>
      </w:r>
      <w:r w:rsidR="00850FCF"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 xml:space="preserve">ykonawcy, ze wskazaniem osoby albo osób uprawnionych do jego reprezentacji, lub oświadczenie osoby, której dokument miał dotyczyć, złożone pod przysięgą, lub, jeżeli w kraju, w którym </w:t>
      </w:r>
      <w:r w:rsidR="00850FCF"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8432D9"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ykonawcy</w:t>
      </w:r>
    </w:p>
    <w:p w14:paraId="49D3EF70" w14:textId="0747C382" w:rsidR="003C6939" w:rsidRPr="008A0CA3" w:rsidRDefault="003C6939" w:rsidP="00AE32B1">
      <w:pPr>
        <w:pStyle w:val="Akapitzlist"/>
        <w:numPr>
          <w:ilvl w:val="2"/>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u w:val="single"/>
        </w:rPr>
        <w:t>na potwierdzenie spełniania warunków udziału w postępowaniu</w:t>
      </w:r>
      <w:r w:rsidRPr="008A0CA3">
        <w:rPr>
          <w:rFonts w:asciiTheme="majorHAnsi" w:hAnsiTheme="majorHAnsi"/>
          <w:color w:val="000000" w:themeColor="text1"/>
        </w:rPr>
        <w:t>:</w:t>
      </w:r>
    </w:p>
    <w:p w14:paraId="7D596F06" w14:textId="78A79D7D" w:rsidR="006F2445" w:rsidRPr="008A0CA3" w:rsidRDefault="00AB43E9" w:rsidP="00AE32B1">
      <w:pPr>
        <w:pStyle w:val="Akapitzlist"/>
        <w:numPr>
          <w:ilvl w:val="3"/>
          <w:numId w:val="24"/>
        </w:numPr>
        <w:spacing w:line="276" w:lineRule="auto"/>
        <w:ind w:left="1985" w:hanging="905"/>
        <w:jc w:val="both"/>
        <w:rPr>
          <w:rFonts w:asciiTheme="majorHAnsi" w:hAnsiTheme="majorHAnsi"/>
          <w:color w:val="000000" w:themeColor="text1"/>
        </w:rPr>
      </w:pPr>
      <w:r w:rsidRPr="008A0CA3">
        <w:rPr>
          <w:rFonts w:asciiTheme="majorHAnsi" w:hAnsiTheme="majorHAnsi" w:cs="Arial"/>
          <w:color w:val="000000"/>
        </w:rPr>
        <w:t xml:space="preserve">w celu wykazania spełniania warunku dotyczącego sytuacji ekonomicznej lub finansowej, o którym mowa w rozdziale </w:t>
      </w:r>
      <w:r w:rsidR="006D7E7B" w:rsidRPr="008A0CA3">
        <w:rPr>
          <w:rFonts w:asciiTheme="majorHAnsi" w:hAnsiTheme="majorHAnsi" w:cs="Arial"/>
          <w:color w:val="000000"/>
        </w:rPr>
        <w:t>12</w:t>
      </w:r>
      <w:r w:rsidRPr="008A0CA3">
        <w:rPr>
          <w:rFonts w:asciiTheme="majorHAnsi" w:hAnsiTheme="majorHAnsi" w:cs="Arial"/>
          <w:color w:val="000000"/>
        </w:rPr>
        <w:t xml:space="preserve"> </w:t>
      </w:r>
      <w:r w:rsidR="006D7E7B" w:rsidRPr="008A0CA3">
        <w:rPr>
          <w:rFonts w:asciiTheme="majorHAnsi" w:hAnsiTheme="majorHAnsi" w:cs="Arial"/>
          <w:color w:val="000000"/>
        </w:rPr>
        <w:t>ust. 2 pkt 2.1.1</w:t>
      </w:r>
      <w:r w:rsidRPr="008A0CA3">
        <w:rPr>
          <w:rFonts w:asciiTheme="majorHAnsi" w:hAnsiTheme="majorHAnsi" w:cs="Arial"/>
          <w:color w:val="000000"/>
        </w:rPr>
        <w:t xml:space="preserve"> SWZ:</w:t>
      </w:r>
    </w:p>
    <w:p w14:paraId="19D1E4EA" w14:textId="60FABB98" w:rsidR="00AB43E9" w:rsidRPr="008A0CA3" w:rsidRDefault="00AB43E9" w:rsidP="00AE32B1">
      <w:pPr>
        <w:pStyle w:val="Akapitzlist"/>
        <w:numPr>
          <w:ilvl w:val="4"/>
          <w:numId w:val="24"/>
        </w:numPr>
        <w:spacing w:line="276" w:lineRule="auto"/>
        <w:jc w:val="both"/>
        <w:rPr>
          <w:rFonts w:asciiTheme="majorHAnsi" w:hAnsiTheme="majorHAnsi"/>
          <w:color w:val="000000" w:themeColor="text1"/>
        </w:rPr>
      </w:pPr>
      <w:r w:rsidRPr="008A0CA3">
        <w:rPr>
          <w:rFonts w:asciiTheme="majorHAnsi" w:hAnsiTheme="majorHAnsi" w:cs="Arial"/>
          <w:b/>
          <w:bCs/>
          <w:color w:val="000000"/>
          <w:shd w:val="clear" w:color="auto" w:fill="FFFFFF"/>
        </w:rPr>
        <w:t>sprawozdania finansowego</w:t>
      </w:r>
      <w:r w:rsidRPr="008A0CA3">
        <w:rPr>
          <w:rFonts w:asciiTheme="majorHAnsi" w:hAnsiTheme="majorHAnsi" w:cs="Arial"/>
          <w:color w:val="000000"/>
          <w:shd w:val="clear" w:color="auto" w:fill="FFFFFF"/>
        </w:rPr>
        <w:t xml:space="preserve">, w przypadku gdy sporządzenie sprawozdania wymagane jest przepisami kraju, w którym wykonawca ma siedzibę lub miejsce zamieszkania, a jeżeli podlega ono badaniu przez firmę audytorską zgodnie z przepisami o rachunkowości, również odpowiednio </w:t>
      </w:r>
      <w:r w:rsidRPr="008A0CA3">
        <w:rPr>
          <w:rFonts w:asciiTheme="majorHAnsi" w:hAnsiTheme="majorHAnsi" w:cs="Arial"/>
          <w:b/>
          <w:bCs/>
          <w:color w:val="000000"/>
          <w:shd w:val="clear" w:color="auto" w:fill="FFFFFF"/>
        </w:rPr>
        <w:t>ze sprawozdaniem z badania sprawozdania finansowego</w:t>
      </w:r>
      <w:r w:rsidRPr="008A0CA3">
        <w:rPr>
          <w:rFonts w:asciiTheme="majorHAnsi" w:hAnsiTheme="majorHAnsi" w:cs="Arial"/>
          <w:color w:val="000000"/>
          <w:shd w:val="clear" w:color="auto" w:fill="FFFFFF"/>
        </w:rPr>
        <w:t>, a w przypadku wykonawców niezobowiązanych do sporządzenia sprawozdania finansowego, innych dokumentów określających w szczególności przychody oraz aktywa i zobowiązania</w:t>
      </w:r>
      <w:r w:rsidR="00B472BE" w:rsidRPr="008A0CA3">
        <w:rPr>
          <w:rFonts w:asciiTheme="majorHAnsi" w:hAnsiTheme="majorHAnsi" w:cs="Arial"/>
          <w:color w:val="000000"/>
          <w:shd w:val="clear" w:color="auto" w:fill="FFFFFF"/>
        </w:rPr>
        <w:t xml:space="preserve"> (w szczególności: </w:t>
      </w:r>
      <w:proofErr w:type="spellStart"/>
      <w:r w:rsidR="00B472BE" w:rsidRPr="008A0CA3">
        <w:rPr>
          <w:rFonts w:asciiTheme="majorHAnsi" w:hAnsiTheme="majorHAnsi"/>
          <w:color w:val="000000" w:themeColor="text1"/>
          <w:shd w:val="clear" w:color="auto" w:fill="FFFFFF"/>
        </w:rPr>
        <w:t>Ao</w:t>
      </w:r>
      <w:proofErr w:type="spellEnd"/>
      <w:r w:rsidR="00B472BE" w:rsidRPr="008A0CA3">
        <w:rPr>
          <w:rFonts w:asciiTheme="majorHAnsi" w:hAnsiTheme="majorHAnsi"/>
          <w:color w:val="000000" w:themeColor="text1"/>
          <w:shd w:val="clear" w:color="auto" w:fill="FFFFFF"/>
        </w:rPr>
        <w:t xml:space="preserve"> –aktywa obrotowe bez należności z tytułu dostaw i usług o płatności powyżej 12 m-</w:t>
      </w:r>
      <w:proofErr w:type="spellStart"/>
      <w:r w:rsidR="00B472BE" w:rsidRPr="008A0CA3">
        <w:rPr>
          <w:rFonts w:asciiTheme="majorHAnsi" w:hAnsiTheme="majorHAnsi"/>
          <w:color w:val="000000" w:themeColor="text1"/>
          <w:shd w:val="clear" w:color="auto" w:fill="FFFFFF"/>
        </w:rPr>
        <w:t>cy</w:t>
      </w:r>
      <w:proofErr w:type="spellEnd"/>
      <w:r w:rsidR="00B472BE" w:rsidRPr="008A0CA3">
        <w:rPr>
          <w:rFonts w:asciiTheme="majorHAnsi" w:hAnsiTheme="majorHAnsi"/>
          <w:color w:val="000000" w:themeColor="text1"/>
          <w:shd w:val="clear" w:color="auto" w:fill="FFFFFF"/>
        </w:rPr>
        <w:t xml:space="preserve">; </w:t>
      </w:r>
      <w:proofErr w:type="spellStart"/>
      <w:r w:rsidR="00B472BE" w:rsidRPr="008A0CA3">
        <w:rPr>
          <w:rFonts w:asciiTheme="majorHAnsi" w:hAnsiTheme="majorHAnsi"/>
          <w:color w:val="000000" w:themeColor="text1"/>
          <w:shd w:val="clear" w:color="auto" w:fill="FFFFFF"/>
        </w:rPr>
        <w:t>Zk</w:t>
      </w:r>
      <w:proofErr w:type="spellEnd"/>
      <w:r w:rsidR="00B472BE" w:rsidRPr="008A0CA3">
        <w:rPr>
          <w:rFonts w:asciiTheme="majorHAnsi" w:hAnsiTheme="majorHAnsi"/>
          <w:color w:val="000000" w:themeColor="text1"/>
          <w:shd w:val="clear" w:color="auto" w:fill="FFFFFF"/>
        </w:rPr>
        <w:t xml:space="preserve"> –zobowiązania krótkoterminowe bez zobowiązań z tytułu dostaw i usług o okresie wymagalności powyżej 12 m-</w:t>
      </w:r>
      <w:proofErr w:type="spellStart"/>
      <w:r w:rsidR="00B472BE" w:rsidRPr="008A0CA3">
        <w:rPr>
          <w:rFonts w:asciiTheme="majorHAnsi" w:hAnsiTheme="majorHAnsi"/>
          <w:color w:val="000000" w:themeColor="text1"/>
          <w:shd w:val="clear" w:color="auto" w:fill="FFFFFF"/>
        </w:rPr>
        <w:t>cy</w:t>
      </w:r>
      <w:proofErr w:type="spellEnd"/>
      <w:r w:rsidR="00B472BE" w:rsidRPr="008A0CA3">
        <w:rPr>
          <w:rFonts w:asciiTheme="majorHAnsi" w:hAnsiTheme="majorHAnsi" w:cs="Arial"/>
          <w:color w:val="000000"/>
          <w:shd w:val="clear" w:color="auto" w:fill="FFFFFF"/>
        </w:rPr>
        <w:t>)</w:t>
      </w:r>
      <w:r w:rsidRPr="008A0CA3">
        <w:rPr>
          <w:rFonts w:asciiTheme="majorHAnsi" w:hAnsiTheme="majorHAnsi" w:cs="Arial"/>
          <w:color w:val="000000"/>
          <w:shd w:val="clear" w:color="auto" w:fill="FFFFFF"/>
        </w:rPr>
        <w:t xml:space="preserve"> - za okres </w:t>
      </w:r>
      <w:r w:rsidR="005153D4" w:rsidRPr="008A0CA3">
        <w:rPr>
          <w:rFonts w:asciiTheme="majorHAnsi" w:hAnsiTheme="majorHAnsi" w:cs="Arial"/>
          <w:color w:val="000000"/>
          <w:shd w:val="clear" w:color="auto" w:fill="FFFFFF"/>
        </w:rPr>
        <w:t>ostatnich</w:t>
      </w:r>
      <w:r w:rsidRPr="008A0CA3">
        <w:rPr>
          <w:rFonts w:asciiTheme="majorHAnsi" w:hAnsiTheme="majorHAnsi" w:cs="Arial"/>
          <w:color w:val="000000"/>
          <w:shd w:val="clear" w:color="auto" w:fill="FFFFFF"/>
        </w:rPr>
        <w:t xml:space="preserve"> 3 lat obrotow</w:t>
      </w:r>
      <w:r w:rsidR="005153D4" w:rsidRPr="008A0CA3">
        <w:rPr>
          <w:rFonts w:asciiTheme="majorHAnsi" w:hAnsiTheme="majorHAnsi" w:cs="Arial"/>
          <w:color w:val="000000"/>
          <w:shd w:val="clear" w:color="auto" w:fill="FFFFFF"/>
        </w:rPr>
        <w:t>ych</w:t>
      </w:r>
      <w:r w:rsidRPr="008A0CA3">
        <w:rPr>
          <w:rFonts w:asciiTheme="majorHAnsi" w:hAnsiTheme="majorHAnsi" w:cs="Arial"/>
          <w:color w:val="000000"/>
          <w:shd w:val="clear" w:color="auto" w:fill="FFFFFF"/>
        </w:rPr>
        <w:t>(20</w:t>
      </w:r>
      <w:r w:rsidR="005153D4" w:rsidRPr="008A0CA3">
        <w:rPr>
          <w:rFonts w:asciiTheme="majorHAnsi" w:hAnsiTheme="majorHAnsi" w:cs="Arial"/>
          <w:color w:val="000000"/>
          <w:shd w:val="clear" w:color="auto" w:fill="FFFFFF"/>
        </w:rPr>
        <w:t>18, 2019 oraz 2020</w:t>
      </w:r>
      <w:r w:rsidRPr="008A0CA3">
        <w:rPr>
          <w:rFonts w:asciiTheme="majorHAnsi" w:hAnsiTheme="majorHAnsi" w:cs="Arial"/>
          <w:color w:val="000000"/>
          <w:shd w:val="clear" w:color="auto" w:fill="FFFFFF"/>
        </w:rPr>
        <w:t>), a jeżeli okres prowadzenia działalności jest krótszy - za ten okres</w:t>
      </w:r>
      <w:r w:rsidR="005153D4" w:rsidRPr="008A0CA3">
        <w:rPr>
          <w:rFonts w:asciiTheme="majorHAnsi" w:hAnsiTheme="majorHAnsi" w:cs="Arial"/>
          <w:color w:val="000000"/>
          <w:shd w:val="clear" w:color="auto" w:fill="FFFFFF"/>
        </w:rPr>
        <w:t xml:space="preserve">, </w:t>
      </w:r>
      <w:r w:rsidR="00AC432C" w:rsidRPr="008A0CA3">
        <w:rPr>
          <w:rFonts w:asciiTheme="majorHAnsi" w:hAnsiTheme="majorHAnsi" w:cs="Arial"/>
          <w:color w:val="000000"/>
          <w:shd w:val="clear" w:color="auto" w:fill="FFFFFF"/>
        </w:rPr>
        <w:t xml:space="preserve">z zastrzeżeniem, że </w:t>
      </w:r>
      <w:r w:rsidR="00AC432C" w:rsidRPr="008A0CA3">
        <w:rPr>
          <w:rFonts w:asciiTheme="majorHAnsi" w:hAnsiTheme="majorHAnsi"/>
          <w:color w:val="000000" w:themeColor="text1"/>
          <w:shd w:val="clear" w:color="auto" w:fill="FFFFFF"/>
        </w:rPr>
        <w:t>w przypadku gdy Wykonawca zobowiązany jest do sporządzenia sprawozdania finansowego lub do poddania sprawozdania finansowego badaniu przez firmę audytorską i nie zostało sporządzone sprawozdanie finansowe za 2020 roku lub nie zostało ono poddane badaniu przez firmę audytorską – za okres trzech lat: 2017, 2018 oraz 2019</w:t>
      </w:r>
    </w:p>
    <w:p w14:paraId="6758216F" w14:textId="319F155D" w:rsidR="00AB43E9" w:rsidRPr="008A0CA3" w:rsidRDefault="00AB43E9" w:rsidP="00AE32B1">
      <w:pPr>
        <w:pStyle w:val="Akapitzlist"/>
        <w:numPr>
          <w:ilvl w:val="3"/>
          <w:numId w:val="24"/>
        </w:numPr>
        <w:spacing w:line="276" w:lineRule="auto"/>
        <w:ind w:left="1985" w:hanging="905"/>
        <w:jc w:val="both"/>
        <w:rPr>
          <w:rFonts w:asciiTheme="majorHAnsi" w:hAnsiTheme="majorHAnsi"/>
          <w:color w:val="000000" w:themeColor="text1"/>
        </w:rPr>
      </w:pPr>
      <w:r w:rsidRPr="008A0CA3">
        <w:rPr>
          <w:rFonts w:asciiTheme="majorHAnsi" w:hAnsiTheme="majorHAnsi" w:cs="Arial"/>
          <w:color w:val="000000"/>
        </w:rPr>
        <w:t xml:space="preserve">w celu wykazania spełniania warunku dotyczącego sytuacji ekonomicznej lub finansowej, o którym mowa w </w:t>
      </w:r>
      <w:r w:rsidR="006D7E7B" w:rsidRPr="008A0CA3">
        <w:rPr>
          <w:rFonts w:asciiTheme="majorHAnsi" w:hAnsiTheme="majorHAnsi" w:cs="Arial"/>
          <w:color w:val="000000"/>
        </w:rPr>
        <w:t>rozdziale 12 ust. 2 pkt 2.1.2 SWZ</w:t>
      </w:r>
      <w:r w:rsidR="007D174E" w:rsidRPr="008A0CA3">
        <w:rPr>
          <w:rFonts w:asciiTheme="majorHAnsi" w:hAnsiTheme="majorHAnsi" w:cs="Arial"/>
          <w:color w:val="000000"/>
        </w:rPr>
        <w:t>:</w:t>
      </w:r>
    </w:p>
    <w:p w14:paraId="1A42A094" w14:textId="1B730342" w:rsidR="007D174E" w:rsidRPr="008A0CA3" w:rsidRDefault="007D174E" w:rsidP="00AE32B1">
      <w:pPr>
        <w:pStyle w:val="Akapitzlist"/>
        <w:numPr>
          <w:ilvl w:val="4"/>
          <w:numId w:val="24"/>
        </w:numPr>
        <w:spacing w:line="276" w:lineRule="auto"/>
        <w:jc w:val="both"/>
        <w:rPr>
          <w:rFonts w:asciiTheme="majorHAnsi" w:hAnsiTheme="majorHAnsi"/>
          <w:color w:val="000000" w:themeColor="text1"/>
        </w:rPr>
      </w:pPr>
      <w:r w:rsidRPr="008A0CA3">
        <w:rPr>
          <w:rFonts w:asciiTheme="majorHAnsi" w:hAnsiTheme="majorHAnsi" w:cs="Arial"/>
          <w:b/>
          <w:bCs/>
          <w:color w:val="000000"/>
          <w:shd w:val="clear" w:color="auto" w:fill="FFFFFF"/>
        </w:rPr>
        <w:t>dokumentów potwierdzających, że wykonawca jest ubezpieczony od odpowiedzialności cywilnej</w:t>
      </w:r>
      <w:r w:rsidRPr="008A0CA3">
        <w:rPr>
          <w:rFonts w:asciiTheme="majorHAnsi" w:hAnsiTheme="majorHAnsi" w:cs="Arial"/>
          <w:color w:val="000000"/>
          <w:shd w:val="clear" w:color="auto" w:fill="FFFFFF"/>
        </w:rPr>
        <w:t xml:space="preserve"> w zakresie prowadzonej działalności związanej z przedmiotem zamówienia ze wskazaniem sumy gwarancyjnej tego ubezpieczenia</w:t>
      </w:r>
    </w:p>
    <w:p w14:paraId="54C35246" w14:textId="3F035C8A" w:rsidR="00AB43E9" w:rsidRPr="008A0CA3" w:rsidRDefault="00AB43E9" w:rsidP="00AE32B1">
      <w:pPr>
        <w:pStyle w:val="Akapitzlist"/>
        <w:numPr>
          <w:ilvl w:val="3"/>
          <w:numId w:val="24"/>
        </w:numPr>
        <w:spacing w:line="276" w:lineRule="auto"/>
        <w:ind w:left="1985" w:hanging="905"/>
        <w:jc w:val="both"/>
        <w:rPr>
          <w:rFonts w:asciiTheme="majorHAnsi" w:hAnsiTheme="majorHAnsi"/>
          <w:color w:val="000000" w:themeColor="text1"/>
        </w:rPr>
      </w:pPr>
      <w:r w:rsidRPr="008A0CA3">
        <w:rPr>
          <w:rFonts w:asciiTheme="majorHAnsi" w:hAnsiTheme="majorHAnsi" w:cs="Arial"/>
          <w:color w:val="000000"/>
        </w:rPr>
        <w:t xml:space="preserve">w celu wykazania spełniania warunku dotyczącego sytuacji ekonomicznej lub finansowej, o którym mowa w </w:t>
      </w:r>
      <w:r w:rsidR="006D7E7B" w:rsidRPr="008A0CA3">
        <w:rPr>
          <w:rFonts w:asciiTheme="majorHAnsi" w:hAnsiTheme="majorHAnsi" w:cs="Arial"/>
          <w:color w:val="000000"/>
        </w:rPr>
        <w:t>rozdziale 12 ust. 2 pkt 2.1.3 SWZ</w:t>
      </w:r>
    </w:p>
    <w:p w14:paraId="731EFCA3" w14:textId="286B5CB2" w:rsidR="007D174E" w:rsidRPr="008A0CA3" w:rsidRDefault="007D174E" w:rsidP="00AE32B1">
      <w:pPr>
        <w:pStyle w:val="Akapitzlist"/>
        <w:numPr>
          <w:ilvl w:val="4"/>
          <w:numId w:val="24"/>
        </w:numPr>
        <w:spacing w:line="276" w:lineRule="auto"/>
        <w:jc w:val="both"/>
        <w:rPr>
          <w:rFonts w:asciiTheme="majorHAnsi" w:hAnsiTheme="majorHAnsi"/>
          <w:color w:val="000000" w:themeColor="text1"/>
        </w:rPr>
      </w:pPr>
      <w:r w:rsidRPr="008A0CA3">
        <w:rPr>
          <w:rFonts w:asciiTheme="majorHAnsi" w:hAnsiTheme="majorHAnsi" w:cs="Arial"/>
          <w:b/>
          <w:bCs/>
          <w:color w:val="000000"/>
          <w:shd w:val="clear" w:color="auto" w:fill="FFFFFF"/>
        </w:rPr>
        <w:t>informacji banku lub spółdzielczej kasy oszczędnościowo-kredytowej</w:t>
      </w:r>
      <w:r w:rsidRPr="008A0CA3">
        <w:rPr>
          <w:rFonts w:asciiTheme="majorHAnsi" w:hAnsiTheme="majorHAnsi" w:cs="Arial"/>
          <w:color w:val="000000"/>
          <w:shd w:val="clear" w:color="auto" w:fill="FFFFFF"/>
        </w:rPr>
        <w:t xml:space="preserve"> potwierdzającej wysokość posiadanych środków finansowych lub zdolność kredytową wykonawcy, w okresie nie wcześniejszym niż 3 miesiące przed jej złożeniem</w:t>
      </w:r>
    </w:p>
    <w:p w14:paraId="4F16227E" w14:textId="6C494647" w:rsidR="009479F1" w:rsidRPr="008A0CA3" w:rsidRDefault="009479F1" w:rsidP="00AE32B1">
      <w:pPr>
        <w:pStyle w:val="Akapitzlist"/>
        <w:numPr>
          <w:ilvl w:val="3"/>
          <w:numId w:val="24"/>
        </w:numPr>
        <w:spacing w:line="276" w:lineRule="auto"/>
        <w:ind w:left="1985" w:hanging="905"/>
        <w:jc w:val="both"/>
        <w:rPr>
          <w:rFonts w:asciiTheme="majorHAnsi" w:hAnsiTheme="majorHAnsi"/>
          <w:color w:val="000000" w:themeColor="text1"/>
        </w:rPr>
      </w:pPr>
      <w:r w:rsidRPr="008A0CA3">
        <w:rPr>
          <w:rFonts w:asciiTheme="majorHAnsi" w:hAnsiTheme="majorHAnsi" w:cs="Arial"/>
        </w:rPr>
        <w:lastRenderedPageBreak/>
        <w:t xml:space="preserve">w celu wykazania spełniania warunku dotyczącego zdolności technicznej lub zawodowej, o którym mowa w </w:t>
      </w:r>
      <w:r w:rsidR="006D7E7B" w:rsidRPr="008A0CA3">
        <w:rPr>
          <w:rFonts w:asciiTheme="majorHAnsi" w:hAnsiTheme="majorHAnsi" w:cs="Arial"/>
          <w:color w:val="000000"/>
        </w:rPr>
        <w:t>rozdziale 12 ust. 3 pkt 3.1.1 SWZ</w:t>
      </w:r>
      <w:r w:rsidRPr="008A0CA3">
        <w:rPr>
          <w:rFonts w:asciiTheme="majorHAnsi" w:hAnsiTheme="majorHAnsi" w:cs="Arial"/>
        </w:rPr>
        <w:t>:</w:t>
      </w:r>
    </w:p>
    <w:p w14:paraId="05B77EAD" w14:textId="6D1E522F" w:rsidR="003C6939" w:rsidRPr="008A0CA3" w:rsidRDefault="009479F1" w:rsidP="00AE32B1">
      <w:pPr>
        <w:pStyle w:val="Akapitzlist"/>
        <w:numPr>
          <w:ilvl w:val="4"/>
          <w:numId w:val="24"/>
        </w:numPr>
        <w:spacing w:line="276" w:lineRule="auto"/>
        <w:jc w:val="both"/>
        <w:rPr>
          <w:rFonts w:asciiTheme="majorHAnsi" w:hAnsiTheme="majorHAnsi"/>
          <w:color w:val="000000" w:themeColor="text1"/>
        </w:rPr>
      </w:pPr>
      <w:r w:rsidRPr="008A0CA3">
        <w:rPr>
          <w:rFonts w:asciiTheme="majorHAnsi" w:hAnsiTheme="majorHAnsi" w:cs="Arial"/>
          <w:b/>
          <w:bCs/>
        </w:rPr>
        <w:t>wykazu robót budowlanych</w:t>
      </w:r>
      <w:r w:rsidRPr="008A0CA3">
        <w:rPr>
          <w:rFonts w:asciiTheme="majorHAnsi" w:hAnsiTheme="majorHAnsi" w:cs="Aria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8A0CA3">
        <w:rPr>
          <w:rFonts w:asciiTheme="majorHAnsi" w:hAnsiTheme="majorHAnsi" w:cs="Arial"/>
          <w:bCs/>
        </w:rPr>
        <w:t xml:space="preserve"> </w:t>
      </w:r>
      <w:r w:rsidR="007678EB" w:rsidRPr="008A0CA3">
        <w:rPr>
          <w:rFonts w:asciiTheme="majorHAnsi" w:hAnsiTheme="majorHAnsi" w:cs="Arial"/>
          <w:bCs/>
        </w:rPr>
        <w:t>(</w:t>
      </w:r>
      <w:r w:rsidRPr="008A0CA3">
        <w:rPr>
          <w:rFonts w:asciiTheme="majorHAnsi" w:hAnsiTheme="majorHAnsi" w:cs="Arial"/>
          <w:bCs/>
        </w:rPr>
        <w:t xml:space="preserve">według wzoru stanowiącego </w:t>
      </w:r>
      <w:r w:rsidRPr="008A0CA3">
        <w:rPr>
          <w:rFonts w:asciiTheme="majorHAnsi" w:hAnsiTheme="majorHAnsi" w:cs="Arial"/>
          <w:b/>
          <w:bCs/>
        </w:rPr>
        <w:t xml:space="preserve">załącznik nr </w:t>
      </w:r>
      <w:r w:rsidR="00B62B04" w:rsidRPr="008A0CA3">
        <w:rPr>
          <w:rFonts w:asciiTheme="majorHAnsi" w:hAnsiTheme="majorHAnsi" w:cs="Arial"/>
          <w:b/>
          <w:bCs/>
        </w:rPr>
        <w:t>11</w:t>
      </w:r>
      <w:r w:rsidRPr="008A0CA3">
        <w:rPr>
          <w:rFonts w:asciiTheme="majorHAnsi" w:hAnsiTheme="majorHAnsi" w:cs="Arial"/>
          <w:b/>
          <w:bCs/>
        </w:rPr>
        <w:t xml:space="preserve"> do SWZ</w:t>
      </w:r>
      <w:r w:rsidR="007678EB" w:rsidRPr="008A0CA3">
        <w:rPr>
          <w:rFonts w:asciiTheme="majorHAnsi" w:hAnsiTheme="majorHAnsi" w:cs="Arial"/>
        </w:rPr>
        <w:t>)</w:t>
      </w:r>
      <w:r w:rsidRPr="008A0CA3">
        <w:rPr>
          <w:rFonts w:asciiTheme="majorHAnsi" w:hAnsiTheme="majorHAnsi" w:cs="Arial"/>
          <w:bCs/>
        </w:rPr>
        <w:t xml:space="preserve"> </w:t>
      </w:r>
      <w:r w:rsidRPr="008A0CA3">
        <w:rPr>
          <w:rFonts w:asciiTheme="majorHAnsi" w:hAnsiTheme="majorHAnsi" w:cs="Arial"/>
        </w:rPr>
        <w:t xml:space="preserve">oraz </w:t>
      </w:r>
      <w:r w:rsidRPr="008A0CA3">
        <w:rPr>
          <w:rFonts w:asciiTheme="majorHAnsi" w:hAnsiTheme="majorHAnsi" w:cs="Arial"/>
          <w:b/>
          <w:bCs/>
        </w:rPr>
        <w:t xml:space="preserve">z załączeniem dowodów </w:t>
      </w:r>
      <w:r w:rsidRPr="008A0CA3">
        <w:rPr>
          <w:rFonts w:asciiTheme="majorHAnsi" w:hAnsiTheme="majorHAnsi" w:cs="Arial"/>
          <w:b/>
          <w:bCs/>
          <w:color w:val="000000"/>
        </w:rPr>
        <w:t>określających czy te roboty budowlane zostały wykonane należycie</w:t>
      </w:r>
      <w:r w:rsidRPr="008A0CA3">
        <w:rPr>
          <w:rFonts w:asciiTheme="majorHAnsi" w:hAnsiTheme="majorHAnsi" w:cs="Arial"/>
          <w:color w:val="000000"/>
        </w:rPr>
        <w:t xml:space="preserve">, przy czym dowodami, o których mowa, są referencje bądź inne dokumenty sporządzone przez podmiot, na rzecz którego roboty budowlane zostały wykonane, a jeżeli </w:t>
      </w:r>
      <w:r w:rsidRPr="008A0CA3">
        <w:rPr>
          <w:rFonts w:asciiTheme="majorHAnsi" w:hAnsiTheme="majorHAnsi" w:cs="Arial"/>
          <w:color w:val="000000"/>
          <w:shd w:val="clear" w:color="auto" w:fill="FFFFFF"/>
        </w:rPr>
        <w:t>wykonawca z przyczyn niezależnych od niego nie jest w stanie uzyskać tych dokumentów - inne odpowiednie dokumenty [</w:t>
      </w:r>
      <w:r w:rsidRPr="008A0CA3">
        <w:rPr>
          <w:rFonts w:asciiTheme="majorHAnsi" w:hAnsiTheme="majorHAnsi" w:cs="Arial"/>
          <w:color w:val="000000"/>
        </w:rPr>
        <w:t>w przypadku, gdy Zamawiający jest podmiotem, na rzecz którego roboty budowlane wskazane w wykazie, o którym mowa powyżej zostały wcześniej wykonane, wykonawca nie ma obowiązku przedkładania dowodów określających czy te roboty budowlane zostały wykonane należycie]</w:t>
      </w:r>
    </w:p>
    <w:p w14:paraId="3F43D5A7" w14:textId="59FBFCF3" w:rsidR="005C6C18" w:rsidRPr="008A0CA3" w:rsidRDefault="005C6C18" w:rsidP="005C6C18">
      <w:pPr>
        <w:pStyle w:val="Akapitzlist"/>
        <w:spacing w:line="276" w:lineRule="auto"/>
        <w:ind w:left="2232"/>
        <w:jc w:val="both"/>
        <w:rPr>
          <w:rFonts w:asciiTheme="majorHAnsi" w:hAnsiTheme="majorHAnsi"/>
          <w:color w:val="000000" w:themeColor="text1"/>
        </w:rPr>
      </w:pPr>
      <w:r w:rsidRPr="008A0CA3">
        <w:rPr>
          <w:rFonts w:asciiTheme="majorHAnsi" w:hAnsiTheme="majorHAnsi"/>
          <w:color w:val="000000" w:themeColor="text1"/>
        </w:rPr>
        <w:t xml:space="preserve">UWAGA: w przypadku, gdy </w:t>
      </w:r>
      <w:r w:rsidR="000C219D" w:rsidRPr="008A0CA3">
        <w:rPr>
          <w:rFonts w:asciiTheme="majorHAnsi" w:hAnsiTheme="majorHAnsi"/>
          <w:color w:val="000000" w:themeColor="text1"/>
        </w:rPr>
        <w:t>W</w:t>
      </w:r>
      <w:r w:rsidRPr="008A0CA3">
        <w:rPr>
          <w:rFonts w:asciiTheme="majorHAnsi" w:hAnsiTheme="majorHAnsi"/>
          <w:color w:val="000000" w:themeColor="text1"/>
        </w:rPr>
        <w:t>ykonawca powołuje się na doświadczenie w realizacji robót budowlanych</w:t>
      </w:r>
      <w:r w:rsidR="000C219D" w:rsidRPr="008A0CA3">
        <w:rPr>
          <w:rFonts w:asciiTheme="majorHAnsi" w:hAnsiTheme="majorHAnsi"/>
          <w:color w:val="000000" w:themeColor="text1"/>
        </w:rPr>
        <w:t>, wykonywanych wspólnie z innymi wykonawcami, wykaz, o którym mowa powyżej dotyczy tylko robót budowlanych, w których wykonaniu Wykonawca ten bezpośrednio uczestniczył (odpowiednio – w przypadku doświadczenia podmiotu trzeciego udostępniającego zasoby</w:t>
      </w:r>
      <w:r w:rsidR="000C7C67" w:rsidRPr="008A0CA3">
        <w:rPr>
          <w:rFonts w:asciiTheme="majorHAnsi" w:hAnsiTheme="majorHAnsi"/>
          <w:color w:val="000000" w:themeColor="text1"/>
        </w:rPr>
        <w:t>)</w:t>
      </w:r>
    </w:p>
    <w:p w14:paraId="632A18A7" w14:textId="0A3353BD" w:rsidR="009908AA" w:rsidRPr="008A0CA3" w:rsidRDefault="009908AA" w:rsidP="00AE32B1">
      <w:pPr>
        <w:pStyle w:val="Akapitzlist"/>
        <w:numPr>
          <w:ilvl w:val="3"/>
          <w:numId w:val="24"/>
        </w:numPr>
        <w:spacing w:line="276" w:lineRule="auto"/>
        <w:ind w:left="1985" w:hanging="905"/>
        <w:jc w:val="both"/>
        <w:rPr>
          <w:rFonts w:asciiTheme="majorHAnsi" w:hAnsiTheme="majorHAnsi"/>
          <w:color w:val="000000" w:themeColor="text1"/>
        </w:rPr>
      </w:pPr>
      <w:r w:rsidRPr="008A0CA3">
        <w:rPr>
          <w:rFonts w:asciiTheme="majorHAnsi" w:hAnsiTheme="majorHAnsi" w:cs="Arial"/>
          <w:color w:val="000000"/>
        </w:rPr>
        <w:t xml:space="preserve">w celu wykazania spełniania warunku dotyczącego zdolności technicznej lub zawodowej, o którym mowa w </w:t>
      </w:r>
      <w:r w:rsidR="00B62B04" w:rsidRPr="008A0CA3">
        <w:rPr>
          <w:rFonts w:asciiTheme="majorHAnsi" w:hAnsiTheme="majorHAnsi" w:cs="Arial"/>
          <w:color w:val="000000"/>
        </w:rPr>
        <w:t>rozdziale 12 ust. 3 pkt 3.</w:t>
      </w:r>
      <w:r w:rsidR="006E105B" w:rsidRPr="008A0CA3">
        <w:rPr>
          <w:rFonts w:asciiTheme="majorHAnsi" w:hAnsiTheme="majorHAnsi" w:cs="Arial"/>
          <w:color w:val="000000"/>
        </w:rPr>
        <w:t>2</w:t>
      </w:r>
      <w:r w:rsidR="00B62B04" w:rsidRPr="008A0CA3">
        <w:rPr>
          <w:rFonts w:asciiTheme="majorHAnsi" w:hAnsiTheme="majorHAnsi" w:cs="Arial"/>
          <w:color w:val="000000"/>
        </w:rPr>
        <w:t xml:space="preserve"> SWZ</w:t>
      </w:r>
    </w:p>
    <w:p w14:paraId="534F6C3C" w14:textId="0954EA4F" w:rsidR="009908AA" w:rsidRPr="008A0CA3" w:rsidRDefault="009908AA" w:rsidP="00AE32B1">
      <w:pPr>
        <w:pStyle w:val="Akapitzlist"/>
        <w:numPr>
          <w:ilvl w:val="4"/>
          <w:numId w:val="24"/>
        </w:numPr>
        <w:spacing w:line="276" w:lineRule="auto"/>
        <w:jc w:val="both"/>
        <w:rPr>
          <w:rFonts w:asciiTheme="majorHAnsi" w:hAnsiTheme="majorHAnsi"/>
          <w:color w:val="000000" w:themeColor="text1"/>
        </w:rPr>
      </w:pPr>
      <w:r w:rsidRPr="008A0CA3">
        <w:rPr>
          <w:rFonts w:asciiTheme="majorHAnsi" w:hAnsiTheme="majorHAnsi" w:cs="Arial"/>
          <w:b/>
          <w:bCs/>
          <w:color w:val="000000"/>
          <w:shd w:val="clear" w:color="auto" w:fill="FFFFFF"/>
        </w:rPr>
        <w:t>wykazu osób, skierowanych przez wykonawcę do realizacji zamówienia</w:t>
      </w:r>
      <w:r w:rsidRPr="008A0CA3">
        <w:rPr>
          <w:rFonts w:asciiTheme="majorHAnsi" w:hAnsiTheme="majorHAnsi" w:cs="Arial"/>
          <w:color w:val="000000"/>
          <w:shd w:val="clear" w:color="auto" w:fill="FFFFFF"/>
        </w:rP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8A0CA3">
        <w:rPr>
          <w:rFonts w:asciiTheme="majorHAnsi" w:hAnsiTheme="majorHAnsi" w:cs="Arial"/>
          <w:bCs/>
          <w:color w:val="000000"/>
        </w:rPr>
        <w:t xml:space="preserve">według wzoru stanowiącego </w:t>
      </w:r>
      <w:r w:rsidRPr="008A0CA3">
        <w:rPr>
          <w:rFonts w:asciiTheme="majorHAnsi" w:hAnsiTheme="majorHAnsi" w:cs="Arial"/>
          <w:b/>
          <w:bCs/>
          <w:color w:val="000000"/>
        </w:rPr>
        <w:t xml:space="preserve">załącznik nr </w:t>
      </w:r>
      <w:r w:rsidR="00B62B04" w:rsidRPr="008A0CA3">
        <w:rPr>
          <w:rFonts w:asciiTheme="majorHAnsi" w:hAnsiTheme="majorHAnsi" w:cs="Arial"/>
          <w:b/>
          <w:bCs/>
          <w:color w:val="000000"/>
        </w:rPr>
        <w:t>12</w:t>
      </w:r>
      <w:r w:rsidRPr="008A0CA3">
        <w:rPr>
          <w:rFonts w:asciiTheme="majorHAnsi" w:hAnsiTheme="majorHAnsi" w:cs="Arial"/>
          <w:b/>
          <w:bCs/>
          <w:color w:val="000000"/>
        </w:rPr>
        <w:t xml:space="preserve"> do SWZ</w:t>
      </w:r>
    </w:p>
    <w:p w14:paraId="341A8BE5" w14:textId="3BD6487F" w:rsidR="009908AA" w:rsidRPr="008A0CA3" w:rsidRDefault="009908AA" w:rsidP="00F0623F">
      <w:pPr>
        <w:pStyle w:val="Akapitzlist"/>
        <w:spacing w:line="276" w:lineRule="auto"/>
        <w:ind w:left="2410"/>
        <w:jc w:val="both"/>
        <w:rPr>
          <w:rFonts w:asciiTheme="majorHAnsi" w:hAnsiTheme="majorHAnsi"/>
          <w:color w:val="000000" w:themeColor="text1"/>
        </w:rPr>
      </w:pPr>
    </w:p>
    <w:p w14:paraId="45D2C1C2" w14:textId="0693CB3E" w:rsidR="00F74FCC" w:rsidRPr="008A0CA3" w:rsidRDefault="00F74FCC"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s="Arial"/>
          <w:b/>
          <w:bCs/>
          <w:color w:val="000000" w:themeColor="text1"/>
          <w:shd w:val="clear" w:color="auto" w:fill="FFFFFF"/>
        </w:rPr>
        <w:t>W przypadku wykonawców wspólnie ubiegających się o udzielenie zamówienia:</w:t>
      </w:r>
    </w:p>
    <w:p w14:paraId="6EE8BD99" w14:textId="6E203C0B" w:rsidR="00F74FCC" w:rsidRPr="008A0CA3" w:rsidRDefault="00F74FCC" w:rsidP="00AE32B1">
      <w:pPr>
        <w:pStyle w:val="Akapitzlist"/>
        <w:numPr>
          <w:ilvl w:val="2"/>
          <w:numId w:val="24"/>
        </w:numPr>
        <w:spacing w:line="276" w:lineRule="auto"/>
        <w:jc w:val="both"/>
        <w:rPr>
          <w:rFonts w:asciiTheme="majorHAnsi" w:hAnsiTheme="majorHAnsi"/>
          <w:b/>
          <w:bCs/>
          <w:color w:val="000000" w:themeColor="text1"/>
        </w:rPr>
      </w:pPr>
      <w:r w:rsidRPr="008A0CA3">
        <w:rPr>
          <w:rFonts w:asciiTheme="majorHAnsi" w:hAnsiTheme="majorHAnsi" w:cs="Arial"/>
          <w:color w:val="000000" w:themeColor="text1"/>
          <w:shd w:val="clear" w:color="auto" w:fill="FFFFFF"/>
        </w:rPr>
        <w:t>podmiotowe środki dowodowe (na wykazanie braku podstaw wykluczenia), o których mowa w rozdziale 1</w:t>
      </w:r>
      <w:r w:rsidR="003A0BED" w:rsidRPr="008A0CA3">
        <w:rPr>
          <w:rFonts w:asciiTheme="majorHAnsi" w:hAnsiTheme="majorHAnsi" w:cs="Arial"/>
          <w:color w:val="000000" w:themeColor="text1"/>
          <w:shd w:val="clear" w:color="auto" w:fill="FFFFFF"/>
        </w:rPr>
        <w:t>3</w:t>
      </w:r>
      <w:r w:rsidRPr="008A0CA3">
        <w:rPr>
          <w:rFonts w:asciiTheme="majorHAnsi" w:hAnsiTheme="majorHAnsi" w:cs="Arial"/>
          <w:color w:val="000000" w:themeColor="text1"/>
          <w:shd w:val="clear" w:color="auto" w:fill="FFFFFF"/>
        </w:rPr>
        <w:t xml:space="preserve"> ust. </w:t>
      </w:r>
      <w:r w:rsidR="003A0BED" w:rsidRPr="008A0CA3">
        <w:rPr>
          <w:rFonts w:asciiTheme="majorHAnsi" w:hAnsiTheme="majorHAnsi" w:cs="Arial"/>
          <w:color w:val="000000" w:themeColor="text1"/>
          <w:shd w:val="clear" w:color="auto" w:fill="FFFFFF"/>
        </w:rPr>
        <w:t>2</w:t>
      </w:r>
      <w:r w:rsidRPr="008A0CA3">
        <w:rPr>
          <w:rFonts w:asciiTheme="majorHAnsi" w:hAnsiTheme="majorHAnsi" w:cs="Arial"/>
          <w:color w:val="000000" w:themeColor="text1"/>
          <w:shd w:val="clear" w:color="auto" w:fill="FFFFFF"/>
        </w:rPr>
        <w:t xml:space="preserve"> pkt </w:t>
      </w:r>
      <w:r w:rsidR="003A0BED" w:rsidRPr="008A0CA3">
        <w:rPr>
          <w:rFonts w:asciiTheme="majorHAnsi" w:hAnsiTheme="majorHAnsi" w:cs="Arial"/>
          <w:color w:val="000000" w:themeColor="text1"/>
          <w:shd w:val="clear" w:color="auto" w:fill="FFFFFF"/>
        </w:rPr>
        <w:t>2</w:t>
      </w:r>
      <w:r w:rsidRPr="008A0CA3">
        <w:rPr>
          <w:rFonts w:asciiTheme="majorHAnsi" w:hAnsiTheme="majorHAnsi" w:cs="Arial"/>
          <w:color w:val="000000" w:themeColor="text1"/>
          <w:shd w:val="clear" w:color="auto" w:fill="FFFFFF"/>
        </w:rPr>
        <w:t xml:space="preserve">.1.1.1 – </w:t>
      </w:r>
      <w:r w:rsidR="003A0BED" w:rsidRPr="008A0CA3">
        <w:rPr>
          <w:rFonts w:asciiTheme="majorHAnsi" w:hAnsiTheme="majorHAnsi" w:cs="Arial"/>
          <w:color w:val="000000" w:themeColor="text1"/>
          <w:shd w:val="clear" w:color="auto" w:fill="FFFFFF"/>
        </w:rPr>
        <w:t>2</w:t>
      </w:r>
      <w:r w:rsidRPr="008A0CA3">
        <w:rPr>
          <w:rFonts w:asciiTheme="majorHAnsi" w:hAnsiTheme="majorHAnsi" w:cs="Arial"/>
          <w:color w:val="000000" w:themeColor="text1"/>
          <w:shd w:val="clear" w:color="auto" w:fill="FFFFFF"/>
        </w:rPr>
        <w:t>.1.1.</w:t>
      </w:r>
      <w:r w:rsidR="00602D1D" w:rsidRPr="008A0CA3">
        <w:rPr>
          <w:rFonts w:asciiTheme="majorHAnsi" w:hAnsiTheme="majorHAnsi" w:cs="Arial"/>
          <w:color w:val="000000" w:themeColor="text1"/>
          <w:shd w:val="clear" w:color="auto" w:fill="FFFFFF"/>
        </w:rPr>
        <w:t>6</w:t>
      </w:r>
      <w:r w:rsidRPr="008A0CA3">
        <w:rPr>
          <w:rFonts w:asciiTheme="majorHAnsi" w:hAnsiTheme="majorHAnsi" w:cs="Arial"/>
          <w:color w:val="000000" w:themeColor="text1"/>
          <w:shd w:val="clear" w:color="auto" w:fill="FFFFFF"/>
        </w:rPr>
        <w:t xml:space="preserve"> SWZ składane są przez każdego z tych wykonawców odrębnie</w:t>
      </w:r>
    </w:p>
    <w:p w14:paraId="653873EB" w14:textId="75BD1D36" w:rsidR="00F74FCC" w:rsidRPr="008A0CA3" w:rsidRDefault="00F74FCC" w:rsidP="00AE32B1">
      <w:pPr>
        <w:pStyle w:val="Akapitzlist"/>
        <w:numPr>
          <w:ilvl w:val="2"/>
          <w:numId w:val="24"/>
        </w:numPr>
        <w:spacing w:line="276" w:lineRule="auto"/>
        <w:jc w:val="both"/>
        <w:rPr>
          <w:rFonts w:asciiTheme="majorHAnsi" w:hAnsiTheme="majorHAnsi"/>
          <w:b/>
          <w:bCs/>
          <w:color w:val="000000" w:themeColor="text1"/>
        </w:rPr>
      </w:pPr>
      <w:r w:rsidRPr="008A0CA3">
        <w:rPr>
          <w:rFonts w:asciiTheme="majorHAnsi" w:hAnsiTheme="majorHAnsi" w:cs="Arial"/>
          <w:color w:val="000000" w:themeColor="text1"/>
          <w:shd w:val="clear" w:color="auto" w:fill="FFFFFF"/>
        </w:rPr>
        <w:t>podmiotowe środki dowodowe (w celu potwierdzenia spełniania warunków udziału w postępowaniu), o których mowa w rozdziale 1</w:t>
      </w:r>
      <w:r w:rsidR="004D73DF" w:rsidRPr="008A0CA3">
        <w:rPr>
          <w:rFonts w:asciiTheme="majorHAnsi" w:hAnsiTheme="majorHAnsi" w:cs="Arial"/>
          <w:color w:val="000000" w:themeColor="text1"/>
          <w:shd w:val="clear" w:color="auto" w:fill="FFFFFF"/>
        </w:rPr>
        <w:t>3</w:t>
      </w:r>
      <w:r w:rsidRPr="008A0CA3">
        <w:rPr>
          <w:rFonts w:asciiTheme="majorHAnsi" w:hAnsiTheme="majorHAnsi" w:cs="Arial"/>
          <w:color w:val="000000" w:themeColor="text1"/>
          <w:shd w:val="clear" w:color="auto" w:fill="FFFFFF"/>
        </w:rPr>
        <w:t xml:space="preserve"> ust. </w:t>
      </w:r>
      <w:r w:rsidR="004D73DF" w:rsidRPr="008A0CA3">
        <w:rPr>
          <w:rFonts w:asciiTheme="majorHAnsi" w:hAnsiTheme="majorHAnsi" w:cs="Arial"/>
          <w:color w:val="000000" w:themeColor="text1"/>
          <w:shd w:val="clear" w:color="auto" w:fill="FFFFFF"/>
        </w:rPr>
        <w:t>2</w:t>
      </w:r>
      <w:r w:rsidRPr="008A0CA3">
        <w:rPr>
          <w:rFonts w:asciiTheme="majorHAnsi" w:hAnsiTheme="majorHAnsi" w:cs="Arial"/>
          <w:color w:val="000000" w:themeColor="text1"/>
          <w:shd w:val="clear" w:color="auto" w:fill="FFFFFF"/>
        </w:rPr>
        <w:t xml:space="preserve"> pkt </w:t>
      </w:r>
      <w:r w:rsidR="004D73DF" w:rsidRPr="008A0CA3">
        <w:rPr>
          <w:rFonts w:asciiTheme="majorHAnsi" w:hAnsiTheme="majorHAnsi" w:cs="Arial"/>
          <w:color w:val="000000" w:themeColor="text1"/>
          <w:shd w:val="clear" w:color="auto" w:fill="FFFFFF"/>
        </w:rPr>
        <w:t xml:space="preserve">2.1.3.1.1, pkt 2.1.3.2.1, pkt </w:t>
      </w:r>
      <w:r w:rsidR="002E26AF" w:rsidRPr="008A0CA3">
        <w:rPr>
          <w:rFonts w:asciiTheme="majorHAnsi" w:hAnsiTheme="majorHAnsi" w:cs="Arial"/>
          <w:color w:val="000000" w:themeColor="text1"/>
          <w:shd w:val="clear" w:color="auto" w:fill="FFFFFF"/>
        </w:rPr>
        <w:t>2.1.3.3.1, pkt 2.1.3.4.1, pkt 2.1.3.5.1</w:t>
      </w:r>
      <w:r w:rsidR="00240AF8" w:rsidRPr="008A0CA3">
        <w:rPr>
          <w:rFonts w:asciiTheme="majorHAnsi" w:hAnsiTheme="majorHAnsi" w:cs="Arial"/>
          <w:color w:val="000000" w:themeColor="text1"/>
          <w:shd w:val="clear" w:color="auto" w:fill="FFFFFF"/>
        </w:rPr>
        <w:t xml:space="preserve"> SWZ</w:t>
      </w:r>
      <w:r w:rsidR="002E26AF" w:rsidRPr="008A0CA3">
        <w:rPr>
          <w:rFonts w:asciiTheme="majorHAnsi" w:hAnsiTheme="majorHAnsi" w:cs="Arial"/>
          <w:color w:val="000000" w:themeColor="text1"/>
          <w:shd w:val="clear" w:color="auto" w:fill="FFFFFF"/>
        </w:rPr>
        <w:t xml:space="preserve"> </w:t>
      </w:r>
      <w:r w:rsidRPr="008A0CA3">
        <w:rPr>
          <w:rFonts w:asciiTheme="majorHAnsi" w:hAnsiTheme="majorHAnsi" w:cs="Arial"/>
          <w:color w:val="000000" w:themeColor="text1"/>
          <w:shd w:val="clear" w:color="auto" w:fill="FFFFFF"/>
        </w:rPr>
        <w:t>składane są łącznie przez wszystkich wykonawców</w:t>
      </w:r>
    </w:p>
    <w:p w14:paraId="39D4F813" w14:textId="77777777" w:rsidR="00054695" w:rsidRPr="008A0CA3" w:rsidRDefault="00054695" w:rsidP="00F0623F">
      <w:pPr>
        <w:pStyle w:val="Akapitzlist"/>
        <w:spacing w:line="276" w:lineRule="auto"/>
        <w:ind w:left="1224"/>
        <w:jc w:val="both"/>
        <w:rPr>
          <w:rFonts w:asciiTheme="majorHAnsi" w:hAnsiTheme="majorHAnsi"/>
          <w:b/>
          <w:bCs/>
          <w:color w:val="000000" w:themeColor="text1"/>
        </w:rPr>
      </w:pPr>
    </w:p>
    <w:p w14:paraId="70ACB21A" w14:textId="05BAD806" w:rsidR="00F74FCC" w:rsidRPr="008A0CA3" w:rsidRDefault="00F74FCC"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s="Arial"/>
          <w:b/>
          <w:bCs/>
          <w:color w:val="000000" w:themeColor="text1"/>
          <w:shd w:val="clear" w:color="auto" w:fill="FFFFFF"/>
        </w:rPr>
        <w:t>W przypadku polegania na zasobach podmiotu trzeciego, w celu wykazania spełniania warunków udziału w postępowaniu:</w:t>
      </w:r>
    </w:p>
    <w:p w14:paraId="75305321" w14:textId="41F9F9F1" w:rsidR="00F74FCC" w:rsidRPr="008A0CA3" w:rsidRDefault="00F74FCC" w:rsidP="00AE32B1">
      <w:pPr>
        <w:pStyle w:val="Akapitzlist"/>
        <w:numPr>
          <w:ilvl w:val="2"/>
          <w:numId w:val="24"/>
        </w:numPr>
        <w:spacing w:line="276" w:lineRule="auto"/>
        <w:jc w:val="both"/>
        <w:rPr>
          <w:rFonts w:asciiTheme="majorHAnsi" w:hAnsiTheme="majorHAnsi"/>
          <w:b/>
          <w:bCs/>
          <w:color w:val="000000" w:themeColor="text1"/>
        </w:rPr>
      </w:pPr>
      <w:r w:rsidRPr="008A0CA3">
        <w:rPr>
          <w:rFonts w:asciiTheme="majorHAnsi" w:hAnsiTheme="majorHAnsi" w:cs="Arial"/>
          <w:color w:val="000000" w:themeColor="text1"/>
          <w:shd w:val="clear" w:color="auto" w:fill="FFFFFF"/>
        </w:rPr>
        <w:t xml:space="preserve">wykonawca składa podmiotowe środki dowodowe, o których mowa w </w:t>
      </w:r>
      <w:r w:rsidR="002E26AF" w:rsidRPr="008A0CA3">
        <w:rPr>
          <w:rFonts w:asciiTheme="majorHAnsi" w:hAnsiTheme="majorHAnsi" w:cs="Arial"/>
          <w:color w:val="000000" w:themeColor="text1"/>
          <w:shd w:val="clear" w:color="auto" w:fill="FFFFFF"/>
        </w:rPr>
        <w:t>rozdziale 13 ust. 2 pkt 2.1.1.1 – 2.1.1.</w:t>
      </w:r>
      <w:r w:rsidR="00F32BA5" w:rsidRPr="008A0CA3">
        <w:rPr>
          <w:rFonts w:asciiTheme="majorHAnsi" w:hAnsiTheme="majorHAnsi" w:cs="Arial"/>
          <w:color w:val="000000" w:themeColor="text1"/>
          <w:shd w:val="clear" w:color="auto" w:fill="FFFFFF"/>
        </w:rPr>
        <w:t>6</w:t>
      </w:r>
      <w:r w:rsidR="002E26AF" w:rsidRPr="008A0CA3">
        <w:rPr>
          <w:rFonts w:asciiTheme="majorHAnsi" w:hAnsiTheme="majorHAnsi" w:cs="Arial"/>
          <w:color w:val="000000" w:themeColor="text1"/>
          <w:shd w:val="clear" w:color="auto" w:fill="FFFFFF"/>
        </w:rPr>
        <w:t xml:space="preserve"> SWZ</w:t>
      </w:r>
      <w:r w:rsidRPr="008A0CA3">
        <w:rPr>
          <w:rFonts w:asciiTheme="majorHAnsi" w:hAnsiTheme="majorHAnsi" w:cs="Arial"/>
          <w:color w:val="000000" w:themeColor="text1"/>
          <w:shd w:val="clear" w:color="auto" w:fill="FFFFFF"/>
        </w:rPr>
        <w:t xml:space="preserve"> dotyczące tego podmiotu</w:t>
      </w:r>
    </w:p>
    <w:p w14:paraId="33DD5529" w14:textId="73168505" w:rsidR="00F74FCC" w:rsidRPr="008A0CA3" w:rsidRDefault="00F74FCC" w:rsidP="00AE32B1">
      <w:pPr>
        <w:pStyle w:val="Akapitzlist"/>
        <w:numPr>
          <w:ilvl w:val="2"/>
          <w:numId w:val="24"/>
        </w:numPr>
        <w:spacing w:line="276" w:lineRule="auto"/>
        <w:jc w:val="both"/>
        <w:rPr>
          <w:rFonts w:asciiTheme="majorHAnsi" w:hAnsiTheme="majorHAnsi"/>
          <w:b/>
          <w:bCs/>
          <w:color w:val="000000" w:themeColor="text1"/>
        </w:rPr>
      </w:pPr>
      <w:r w:rsidRPr="008A0CA3">
        <w:rPr>
          <w:rFonts w:asciiTheme="majorHAnsi" w:hAnsiTheme="majorHAnsi" w:cs="Arial"/>
          <w:color w:val="000000" w:themeColor="text1"/>
          <w:shd w:val="clear" w:color="auto" w:fill="FFFFFF"/>
        </w:rPr>
        <w:t xml:space="preserve">wykonawca składa podmiotowe środki dowodowe, o których mowa w </w:t>
      </w:r>
      <w:r w:rsidR="002E26AF" w:rsidRPr="008A0CA3">
        <w:rPr>
          <w:rFonts w:asciiTheme="majorHAnsi" w:hAnsiTheme="majorHAnsi" w:cs="Arial"/>
          <w:color w:val="000000" w:themeColor="text1"/>
          <w:shd w:val="clear" w:color="auto" w:fill="FFFFFF"/>
        </w:rPr>
        <w:t xml:space="preserve">rozdziale 13 ust. 2 pkt 2.1.3.1.1, pkt 2.1.3.2.1, pkt 2.1.3.3.1, pkt 2.1.3.4.1, pkt 2.1.3.5.1 SWZ </w:t>
      </w:r>
      <w:r w:rsidRPr="008A0CA3">
        <w:rPr>
          <w:rFonts w:asciiTheme="majorHAnsi" w:hAnsiTheme="majorHAnsi" w:cs="Arial"/>
          <w:color w:val="000000" w:themeColor="text1"/>
          <w:shd w:val="clear" w:color="auto" w:fill="FFFFFF"/>
        </w:rPr>
        <w:t>w takim zakresie, w jakim wykazuje spełnianie warunków udziału w postępowaniu przy powołaniu się na zasoby tego podmiotu</w:t>
      </w:r>
    </w:p>
    <w:p w14:paraId="095ED2AC" w14:textId="77777777" w:rsidR="00054695" w:rsidRPr="008A0CA3" w:rsidRDefault="00054695" w:rsidP="00F0623F">
      <w:pPr>
        <w:pStyle w:val="Akapitzlist"/>
        <w:spacing w:line="276" w:lineRule="auto"/>
        <w:ind w:left="1224"/>
        <w:jc w:val="both"/>
        <w:rPr>
          <w:rFonts w:asciiTheme="majorHAnsi" w:hAnsiTheme="majorHAnsi"/>
          <w:b/>
          <w:bCs/>
          <w:color w:val="000000" w:themeColor="text1"/>
        </w:rPr>
      </w:pPr>
    </w:p>
    <w:p w14:paraId="0BC3344F" w14:textId="7C14D23F" w:rsidR="00CD62D1" w:rsidRPr="008A0CA3" w:rsidRDefault="00CD62D1"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4EC32D1" w14:textId="78432FBA" w:rsidR="00122493" w:rsidRPr="008A0CA3" w:rsidRDefault="00122493"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48AFADD" w14:textId="627EBF3B" w:rsidR="00122493" w:rsidRPr="008A0CA3" w:rsidRDefault="00122493"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37B2D99" w14:textId="28DC8DE7" w:rsidR="00D53153" w:rsidRPr="008A0CA3" w:rsidRDefault="00D53153"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Wykonawca nie jest zobowiązany do złożenia podmiotowych środków dowodowych, które Zamawiający posiada, jeżeli Wykonawca wskaże te środki oraz potwierdzi ich prawidłowość i aktualność</w:t>
      </w:r>
    </w:p>
    <w:p w14:paraId="303C95C9" w14:textId="33724855" w:rsidR="00D53153" w:rsidRPr="008A0CA3" w:rsidRDefault="00D53153"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Zamawiający nie wzywa do złożenia podmiotowych środków dowodowych, jeżeli:</w:t>
      </w:r>
    </w:p>
    <w:p w14:paraId="424DA611" w14:textId="785265C5" w:rsidR="00D53153" w:rsidRPr="008A0CA3" w:rsidRDefault="00D53153" w:rsidP="00AE32B1">
      <w:pPr>
        <w:pStyle w:val="Akapitzlist"/>
        <w:numPr>
          <w:ilvl w:val="2"/>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w:t>
      </w:r>
    </w:p>
    <w:p w14:paraId="0C172ADC" w14:textId="285CFAED" w:rsidR="003C6939" w:rsidRPr="008A0CA3" w:rsidRDefault="003C6939" w:rsidP="00AE32B1">
      <w:pPr>
        <w:pStyle w:val="Akapitzlist"/>
        <w:numPr>
          <w:ilvl w:val="2"/>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podmiotowym środkiem dowodowym jest oświadczenie, którego treść odpowiada zakresowi JEDZ</w:t>
      </w:r>
    </w:p>
    <w:p w14:paraId="1C969984" w14:textId="66A61515" w:rsidR="004F4B1C" w:rsidRPr="008A0CA3" w:rsidRDefault="00335A87"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Jeżeli wobec Wykonawcy, o którym mowa w pkt 2.</w:t>
      </w:r>
      <w:r w:rsidR="00D20F42" w:rsidRPr="008A0CA3">
        <w:rPr>
          <w:rFonts w:asciiTheme="majorHAnsi" w:hAnsiTheme="majorHAnsi"/>
          <w:color w:val="000000" w:themeColor="text1"/>
          <w:shd w:val="clear" w:color="auto" w:fill="FFFFFF"/>
        </w:rPr>
        <w:t>4</w:t>
      </w:r>
      <w:r w:rsidRPr="008A0CA3">
        <w:rPr>
          <w:rFonts w:asciiTheme="majorHAnsi" w:hAnsiTheme="majorHAnsi"/>
          <w:color w:val="000000" w:themeColor="text1"/>
          <w:shd w:val="clear" w:color="auto" w:fill="FFFFFF"/>
        </w:rPr>
        <w:t xml:space="preserve"> powyżej, zachodzą podstawy wykluczenia, Wykonawca ten nie spełnia warunków udziału w postępowaniu lub nie składa podmiotowych środków dowodowych, potwierdzających brak podstaw wykluczenia lub spełnianie warunków udziału w postępowaniu, Zamawiający dokonuje ponownego badania i oceny ofert pozostałych Wykonawców, a następnie dokonuje kwalifikacji podmiotowej </w:t>
      </w:r>
      <w:r w:rsidR="006E2BDD"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ykonawcy, którego oferta została najwyżej oceniona, w zakresie braku podstaw wykluczenia oraz spełniania warunków udziału w postępowaniu</w:t>
      </w:r>
      <w:r w:rsidR="006E2BDD" w:rsidRPr="008A0CA3">
        <w:rPr>
          <w:rFonts w:asciiTheme="majorHAnsi" w:hAnsiTheme="majorHAnsi"/>
          <w:color w:val="000000" w:themeColor="text1"/>
          <w:shd w:val="clear" w:color="auto" w:fill="FFFFFF"/>
        </w:rPr>
        <w:t xml:space="preserve"> – tym samym wzywając tego Wykonawcę do złożenia w wyznaczonym terminie, nie krótszym niż 10 dni, aktualnych na dzień złożenia podmiotowych środków dowodowych.</w:t>
      </w:r>
    </w:p>
    <w:p w14:paraId="36B03D23" w14:textId="77777777" w:rsidR="00054695" w:rsidRPr="008A0CA3" w:rsidRDefault="00054695" w:rsidP="00F0623F">
      <w:pPr>
        <w:pStyle w:val="Akapitzlist"/>
        <w:spacing w:line="276" w:lineRule="auto"/>
        <w:ind w:left="792"/>
        <w:jc w:val="both"/>
        <w:rPr>
          <w:rFonts w:asciiTheme="majorHAnsi" w:hAnsiTheme="majorHAnsi"/>
          <w:color w:val="000000" w:themeColor="text1"/>
        </w:rPr>
      </w:pPr>
    </w:p>
    <w:p w14:paraId="641D669A" w14:textId="0E2B0175" w:rsidR="00054695" w:rsidRPr="008A0CA3" w:rsidRDefault="00054695"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s="Arial"/>
          <w:color w:val="000000" w:themeColor="text1"/>
        </w:rPr>
        <w:t xml:space="preserve">W zakresie nieuregulowanym niniejszą SWZ, do dokumentów i oświadczeń zastosowanie znajdą przepisy rozporządzenia </w:t>
      </w:r>
      <w:r w:rsidRPr="008A0CA3">
        <w:rPr>
          <w:rFonts w:asciiTheme="majorHAnsi" w:hAnsiTheme="majorHAnsi" w:cs="Arial"/>
          <w:color w:val="000000" w:themeColor="text1"/>
          <w:shd w:val="clear" w:color="auto" w:fill="FFFFFF"/>
        </w:rPr>
        <w:t>Ministra Rozwoju, Pracy i Technologii z dnia 23 grudnia 2020 r. w sprawie podmiotowych środków dowodowych oraz innych dokumentów lub oświadczeń, jakich może żądać zamawiający od wykonawcy (Dz. U. poz. 2415)</w:t>
      </w:r>
    </w:p>
    <w:p w14:paraId="22E3A9FE" w14:textId="12FD2980" w:rsidR="00054695" w:rsidRPr="00242487" w:rsidRDefault="00054695"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s="Arial"/>
          <w:color w:val="000000" w:themeColor="text1"/>
        </w:rPr>
        <w:t>Formy w jakich składane mają być dokumenty i oświadczenia wskazane</w:t>
      </w:r>
      <w:r w:rsidRPr="00242487">
        <w:rPr>
          <w:rFonts w:asciiTheme="majorHAnsi" w:hAnsiTheme="majorHAnsi" w:cs="Arial"/>
          <w:color w:val="000000" w:themeColor="text1"/>
        </w:rPr>
        <w:t xml:space="preserve"> zostały w przepisach rozporządzenia </w:t>
      </w:r>
      <w:r w:rsidRPr="00242487">
        <w:rPr>
          <w:rFonts w:asciiTheme="majorHAnsi" w:hAnsiTheme="majorHAnsi" w:cs="Arial"/>
          <w:color w:val="000000" w:themeColor="text1"/>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13E9958A" w14:textId="77777777" w:rsidR="00595768" w:rsidRPr="006E2BDD" w:rsidRDefault="00595768" w:rsidP="00F0623F">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595768" w:rsidRPr="00DD78D7" w14:paraId="2F333CC1" w14:textId="77777777" w:rsidTr="00710D72">
        <w:tc>
          <w:tcPr>
            <w:tcW w:w="5000" w:type="pct"/>
            <w:shd w:val="clear" w:color="auto" w:fill="003CA6"/>
          </w:tcPr>
          <w:p w14:paraId="031A9E30" w14:textId="4BB57517" w:rsidR="00595768" w:rsidRPr="00595768" w:rsidRDefault="00595768" w:rsidP="00AE32B1">
            <w:pPr>
              <w:pStyle w:val="Akapitzlist"/>
              <w:numPr>
                <w:ilvl w:val="0"/>
                <w:numId w:val="35"/>
              </w:numPr>
              <w:spacing w:line="276" w:lineRule="auto"/>
              <w:jc w:val="both"/>
              <w:rPr>
                <w:b/>
                <w:bCs/>
                <w:color w:val="000000" w:themeColor="text1"/>
              </w:rPr>
            </w:pPr>
            <w:r w:rsidRPr="00595768">
              <w:rPr>
                <w:noProof/>
                <w:color w:val="D9E2F3" w:themeColor="accent1" w:themeTint="33"/>
                <w:lang w:eastAsia="pl-PL"/>
              </w:rPr>
              <w:drawing>
                <wp:anchor distT="0" distB="0" distL="114300" distR="114300" simplePos="0" relativeHeight="251723776" behindDoc="0" locked="0" layoutInCell="1" allowOverlap="1" wp14:anchorId="50030A44" wp14:editId="1FADC426">
                  <wp:simplePos x="0" y="0"/>
                  <wp:positionH relativeFrom="margin">
                    <wp:posOffset>-65405</wp:posOffset>
                  </wp:positionH>
                  <wp:positionV relativeFrom="margin">
                    <wp:posOffset>0</wp:posOffset>
                  </wp:positionV>
                  <wp:extent cx="228600" cy="353060"/>
                  <wp:effectExtent l="0" t="0" r="0" b="8890"/>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595768">
              <w:rPr>
                <w:b/>
                <w:bCs/>
                <w:color w:val="D9E2F3" w:themeColor="accent1" w:themeTint="33"/>
              </w:rPr>
              <w:t>ZASOBY PODMIOTÓW TRZECICH</w:t>
            </w:r>
          </w:p>
        </w:tc>
      </w:tr>
    </w:tbl>
    <w:p w14:paraId="5BAE7D20" w14:textId="77777777" w:rsidR="00595768" w:rsidRPr="00F92140" w:rsidRDefault="00595768" w:rsidP="00F0623F">
      <w:pPr>
        <w:spacing w:line="276" w:lineRule="auto"/>
        <w:jc w:val="both"/>
        <w:rPr>
          <w:rFonts w:asciiTheme="majorHAnsi" w:hAnsiTheme="majorHAnsi"/>
          <w:b/>
          <w:bCs/>
          <w:color w:val="000000" w:themeColor="text1"/>
        </w:rPr>
      </w:pPr>
    </w:p>
    <w:p w14:paraId="27B9DC65" w14:textId="30C6205F" w:rsidR="00595768" w:rsidRPr="00F92140" w:rsidRDefault="00595768"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F92140">
        <w:rPr>
          <w:rFonts w:asciiTheme="majorHAnsi" w:eastAsia="Times New Roman" w:hAnsiTheme="majorHAnsi" w:cs="Times New Roman"/>
          <w:color w:val="000000" w:themeColor="text1"/>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2048CB3C" w14:textId="24EF8AB1" w:rsidR="00595768" w:rsidRPr="00F92140" w:rsidRDefault="00595768"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F92140">
        <w:rPr>
          <w:rFonts w:asciiTheme="majorHAnsi" w:eastAsia="Times New Roman" w:hAnsiTheme="majorHAnsi" w:cs="Times New Roman"/>
          <w:color w:val="000000" w:themeColor="text1"/>
          <w:lang w:eastAsia="pl-PL"/>
        </w:rPr>
        <w:t xml:space="preserve">W odniesieniu do warunków dotyczących doświadczenia </w:t>
      </w:r>
      <w:r w:rsidR="003869AF">
        <w:rPr>
          <w:rFonts w:asciiTheme="majorHAnsi" w:eastAsia="Times New Roman" w:hAnsiTheme="majorHAnsi" w:cs="Times New Roman"/>
          <w:color w:val="000000" w:themeColor="text1"/>
          <w:lang w:eastAsia="pl-PL"/>
        </w:rPr>
        <w:t>W</w:t>
      </w:r>
      <w:r w:rsidRPr="00F92140">
        <w:rPr>
          <w:rFonts w:asciiTheme="majorHAnsi" w:eastAsia="Times New Roman" w:hAnsiTheme="majorHAnsi" w:cs="Times New Roman"/>
          <w:color w:val="000000" w:themeColor="text1"/>
          <w:lang w:eastAsia="pl-PL"/>
        </w:rPr>
        <w:t>ykonawc</w:t>
      </w:r>
      <w:r w:rsidR="003869AF">
        <w:rPr>
          <w:rFonts w:asciiTheme="majorHAnsi" w:eastAsia="Times New Roman" w:hAnsiTheme="majorHAnsi" w:cs="Times New Roman"/>
          <w:color w:val="000000" w:themeColor="text1"/>
          <w:lang w:eastAsia="pl-PL"/>
        </w:rPr>
        <w:t>a może</w:t>
      </w:r>
      <w:r w:rsidRPr="00F92140">
        <w:rPr>
          <w:rFonts w:asciiTheme="majorHAnsi" w:eastAsia="Times New Roman" w:hAnsiTheme="majorHAnsi" w:cs="Times New Roman"/>
          <w:color w:val="000000" w:themeColor="text1"/>
          <w:lang w:eastAsia="pl-PL"/>
        </w:rPr>
        <w:t xml:space="preserve"> polegać na zdolnościach podmiotów udostępniających zasoby, jeśli podmioty te wykonają roboty budowlane, do realizacji których te zdolności są wymagane.</w:t>
      </w:r>
    </w:p>
    <w:p w14:paraId="23A98DA6" w14:textId="71B09769" w:rsidR="00595768" w:rsidRPr="008A0CA3" w:rsidRDefault="00595768"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F92140">
        <w:rPr>
          <w:rFonts w:asciiTheme="majorHAnsi" w:eastAsia="Times New Roman" w:hAnsiTheme="majorHAnsi" w:cs="Times New Roman"/>
          <w:color w:val="000000" w:themeColor="text1"/>
          <w:lang w:eastAsia="pl-PL"/>
        </w:rPr>
        <w:t xml:space="preserve">Wykonawca, który polega na zdolnościach lub sytuacji podmiotów udostępniających zasoby, składa, wraz z ofertą, zobowiązanie podmiotu </w:t>
      </w:r>
      <w:r w:rsidRPr="008A0CA3">
        <w:rPr>
          <w:rFonts w:asciiTheme="majorHAnsi" w:eastAsia="Times New Roman" w:hAnsiTheme="majorHAnsi" w:cs="Times New Roman"/>
          <w:color w:val="000000" w:themeColor="text1"/>
          <w:lang w:eastAsia="pl-PL"/>
        </w:rPr>
        <w:t xml:space="preserve">udostępniającego zasoby do oddania mu do dyspozycji niezbędnych zasobów na potrzeby realizacji zamówienia lub inny podmiotowy środek dowodowy potwierdzający, że </w:t>
      </w:r>
      <w:r w:rsidR="00DC29A6" w:rsidRPr="008A0CA3">
        <w:rPr>
          <w:rFonts w:asciiTheme="majorHAnsi" w:eastAsia="Times New Roman" w:hAnsiTheme="majorHAnsi" w:cs="Times New Roman"/>
          <w:color w:val="000000" w:themeColor="text1"/>
          <w:lang w:eastAsia="pl-PL"/>
        </w:rPr>
        <w:t>W</w:t>
      </w:r>
      <w:r w:rsidRPr="008A0CA3">
        <w:rPr>
          <w:rFonts w:asciiTheme="majorHAnsi" w:eastAsia="Times New Roman" w:hAnsiTheme="majorHAnsi" w:cs="Times New Roman"/>
          <w:color w:val="000000" w:themeColor="text1"/>
          <w:lang w:eastAsia="pl-PL"/>
        </w:rPr>
        <w:t>ykonawca realizując zamówienie, będzie dysponował niezbędnymi zasobami tych podmiotów.</w:t>
      </w:r>
      <w:r w:rsidR="00DC29A6" w:rsidRPr="008A0CA3">
        <w:rPr>
          <w:rFonts w:asciiTheme="majorHAnsi" w:eastAsia="Times New Roman" w:hAnsiTheme="majorHAnsi" w:cs="Times New Roman"/>
          <w:color w:val="000000" w:themeColor="text1"/>
          <w:lang w:eastAsia="pl-PL"/>
        </w:rPr>
        <w:t xml:space="preserve"> Wzór zobowiązania do udostępnienia zasobów stanowi </w:t>
      </w:r>
      <w:r w:rsidR="00DC29A6" w:rsidRPr="008A0CA3">
        <w:rPr>
          <w:rFonts w:asciiTheme="majorHAnsi" w:eastAsia="Times New Roman" w:hAnsiTheme="majorHAnsi" w:cs="Times New Roman"/>
          <w:b/>
          <w:bCs/>
          <w:color w:val="000000" w:themeColor="text1"/>
          <w:lang w:eastAsia="pl-PL"/>
        </w:rPr>
        <w:t xml:space="preserve">załącznik nr </w:t>
      </w:r>
      <w:r w:rsidR="00D20F42" w:rsidRPr="008A0CA3">
        <w:rPr>
          <w:rFonts w:asciiTheme="majorHAnsi" w:eastAsia="Times New Roman" w:hAnsiTheme="majorHAnsi" w:cs="Times New Roman"/>
          <w:b/>
          <w:bCs/>
          <w:color w:val="000000" w:themeColor="text1"/>
          <w:lang w:eastAsia="pl-PL"/>
        </w:rPr>
        <w:t>10</w:t>
      </w:r>
      <w:r w:rsidR="00DC29A6" w:rsidRPr="008A0CA3">
        <w:rPr>
          <w:rFonts w:asciiTheme="majorHAnsi" w:eastAsia="Times New Roman" w:hAnsiTheme="majorHAnsi" w:cs="Times New Roman"/>
          <w:b/>
          <w:bCs/>
          <w:color w:val="000000" w:themeColor="text1"/>
          <w:lang w:eastAsia="pl-PL"/>
        </w:rPr>
        <w:t xml:space="preserve"> do SWZ</w:t>
      </w:r>
      <w:r w:rsidR="00DC29A6" w:rsidRPr="008A0CA3">
        <w:rPr>
          <w:rFonts w:asciiTheme="majorHAnsi" w:eastAsia="Times New Roman" w:hAnsiTheme="majorHAnsi" w:cs="Times New Roman"/>
          <w:color w:val="000000" w:themeColor="text1"/>
          <w:lang w:eastAsia="pl-PL"/>
        </w:rPr>
        <w:t>.</w:t>
      </w:r>
    </w:p>
    <w:p w14:paraId="3AABCC68" w14:textId="7A90F39B" w:rsidR="00595768" w:rsidRPr="008A0CA3" w:rsidRDefault="00595768"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lastRenderedPageBreak/>
        <w:t>Zobowiązanie podmiotu udostępniającego zasoby, o którym mowa w ust. 3</w:t>
      </w:r>
      <w:r w:rsidR="00772D81" w:rsidRPr="008A0CA3">
        <w:rPr>
          <w:rFonts w:asciiTheme="majorHAnsi" w:eastAsia="Times New Roman" w:hAnsiTheme="majorHAnsi" w:cs="Times New Roman"/>
          <w:color w:val="000000" w:themeColor="text1"/>
          <w:lang w:eastAsia="pl-PL"/>
        </w:rPr>
        <w:t xml:space="preserve"> powyżej</w:t>
      </w:r>
      <w:r w:rsidRPr="008A0CA3">
        <w:rPr>
          <w:rFonts w:asciiTheme="majorHAnsi" w:eastAsia="Times New Roman" w:hAnsiTheme="majorHAnsi" w:cs="Times New Roman"/>
          <w:color w:val="000000" w:themeColor="text1"/>
          <w:lang w:eastAsia="pl-PL"/>
        </w:rPr>
        <w:t xml:space="preserve">, potwierdza, że stosunek łączący </w:t>
      </w:r>
      <w:r w:rsidR="00DC29A6" w:rsidRPr="008A0CA3">
        <w:rPr>
          <w:rFonts w:asciiTheme="majorHAnsi" w:eastAsia="Times New Roman" w:hAnsiTheme="majorHAnsi" w:cs="Times New Roman"/>
          <w:color w:val="000000" w:themeColor="text1"/>
          <w:lang w:eastAsia="pl-PL"/>
        </w:rPr>
        <w:t>W</w:t>
      </w:r>
      <w:r w:rsidRPr="008A0CA3">
        <w:rPr>
          <w:rFonts w:asciiTheme="majorHAnsi" w:eastAsia="Times New Roman" w:hAnsiTheme="majorHAnsi" w:cs="Times New Roman"/>
          <w:color w:val="000000" w:themeColor="text1"/>
          <w:lang w:eastAsia="pl-PL"/>
        </w:rPr>
        <w:t>ykonawcę z podmiotami udostępniającymi zasoby gwarantuje rzeczywisty dostęp do tych zasobów oraz określa w szczególności:</w:t>
      </w:r>
    </w:p>
    <w:p w14:paraId="7BBDEC80" w14:textId="17C88C7E" w:rsidR="00F92140" w:rsidRPr="008A0CA3" w:rsidRDefault="00595768" w:rsidP="00AE32B1">
      <w:pPr>
        <w:pStyle w:val="Akapitzlist"/>
        <w:numPr>
          <w:ilvl w:val="1"/>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t xml:space="preserve">zakres dostępnych </w:t>
      </w:r>
      <w:r w:rsidR="00DC29A6" w:rsidRPr="008A0CA3">
        <w:rPr>
          <w:rFonts w:asciiTheme="majorHAnsi" w:eastAsia="Times New Roman" w:hAnsiTheme="majorHAnsi" w:cs="Times New Roman"/>
          <w:color w:val="000000" w:themeColor="text1"/>
          <w:lang w:eastAsia="pl-PL"/>
        </w:rPr>
        <w:t>W</w:t>
      </w:r>
      <w:r w:rsidRPr="008A0CA3">
        <w:rPr>
          <w:rFonts w:asciiTheme="majorHAnsi" w:eastAsia="Times New Roman" w:hAnsiTheme="majorHAnsi" w:cs="Times New Roman"/>
          <w:color w:val="000000" w:themeColor="text1"/>
          <w:lang w:eastAsia="pl-PL"/>
        </w:rPr>
        <w:t>ykonawcy zasobów podmiotu udostępniającego zasoby;</w:t>
      </w:r>
    </w:p>
    <w:p w14:paraId="5713B70D" w14:textId="5962092D" w:rsidR="00F92140" w:rsidRPr="008A0CA3" w:rsidRDefault="00595768" w:rsidP="00AE32B1">
      <w:pPr>
        <w:pStyle w:val="Akapitzlist"/>
        <w:numPr>
          <w:ilvl w:val="1"/>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t xml:space="preserve">sposób i okres udostępnienia </w:t>
      </w:r>
      <w:r w:rsidR="00DC29A6" w:rsidRPr="008A0CA3">
        <w:rPr>
          <w:rFonts w:asciiTheme="majorHAnsi" w:eastAsia="Times New Roman" w:hAnsiTheme="majorHAnsi" w:cs="Times New Roman"/>
          <w:color w:val="000000" w:themeColor="text1"/>
          <w:lang w:eastAsia="pl-PL"/>
        </w:rPr>
        <w:t>W</w:t>
      </w:r>
      <w:r w:rsidRPr="008A0CA3">
        <w:rPr>
          <w:rFonts w:asciiTheme="majorHAnsi" w:eastAsia="Times New Roman" w:hAnsiTheme="majorHAnsi" w:cs="Times New Roman"/>
          <w:color w:val="000000" w:themeColor="text1"/>
          <w:lang w:eastAsia="pl-PL"/>
        </w:rPr>
        <w:t>ykonawcy i wykorzystania przez niego zasobów podmiotu udostępniającego te zasoby przy wykonywaniu zamówienia;</w:t>
      </w:r>
    </w:p>
    <w:p w14:paraId="4BDEEA7E" w14:textId="62D462F7" w:rsidR="00595768" w:rsidRPr="008A0CA3" w:rsidRDefault="00595768" w:rsidP="00AE32B1">
      <w:pPr>
        <w:pStyle w:val="Akapitzlist"/>
        <w:numPr>
          <w:ilvl w:val="1"/>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t xml:space="preserve">czy i w jakim zakresie podmiot udostępniający zasoby, na zdolnościach którego </w:t>
      </w:r>
      <w:r w:rsidR="00DC29A6" w:rsidRPr="008A0CA3">
        <w:rPr>
          <w:rFonts w:asciiTheme="majorHAnsi" w:eastAsia="Times New Roman" w:hAnsiTheme="majorHAnsi" w:cs="Times New Roman"/>
          <w:color w:val="000000" w:themeColor="text1"/>
          <w:lang w:eastAsia="pl-PL"/>
        </w:rPr>
        <w:t>W</w:t>
      </w:r>
      <w:r w:rsidRPr="008A0CA3">
        <w:rPr>
          <w:rFonts w:asciiTheme="majorHAnsi" w:eastAsia="Times New Roman" w:hAnsiTheme="majorHAnsi" w:cs="Times New Roman"/>
          <w:color w:val="000000" w:themeColor="text1"/>
          <w:lang w:eastAsia="pl-PL"/>
        </w:rPr>
        <w:t>ykonawca polega w odniesieniu do warunków udziału w postępowaniu dotyczących doświadczenia, zrealizuje roboty budowlane, których wskazane zdolności dotyczą</w:t>
      </w:r>
    </w:p>
    <w:p w14:paraId="54010202" w14:textId="7F6CBE9C" w:rsidR="00EB380D" w:rsidRPr="008A0CA3" w:rsidRDefault="00EB380D"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hAnsiTheme="majorHAnsi"/>
          <w:color w:val="000000" w:themeColor="text1"/>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8E5946C" w14:textId="0E87FCE6" w:rsidR="00733365" w:rsidRPr="008A0CA3" w:rsidRDefault="00733365"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t>Wykonawca, który polega na zdolnościach lub sytuacji podmiotów udostępniających zasoby, składa, wraz z ofertą JEDZ podmiotu udostępniającego zasoby w formie elektronicznej (pod rygorem nieważności) podpisany elektronicznym podpisem kwalifikowanym przez ten podmiot</w:t>
      </w:r>
      <w:r w:rsidR="00DA145E" w:rsidRPr="008A0CA3">
        <w:rPr>
          <w:rFonts w:asciiTheme="majorHAnsi" w:eastAsia="Times New Roman" w:hAnsiTheme="majorHAnsi" w:cs="Times New Roman"/>
          <w:color w:val="000000" w:themeColor="text1"/>
          <w:lang w:eastAsia="pl-PL"/>
        </w:rPr>
        <w:t xml:space="preserve"> lub przez pełnomocnika, na podstawie pełnomocnictwa udzielonego przez ten podmiot </w:t>
      </w:r>
      <w:r w:rsidR="008F2776" w:rsidRPr="008A0CA3">
        <w:rPr>
          <w:rFonts w:asciiTheme="majorHAnsi" w:eastAsia="Times New Roman" w:hAnsiTheme="majorHAnsi" w:cs="Times New Roman"/>
          <w:color w:val="000000" w:themeColor="text1"/>
          <w:lang w:eastAsia="pl-PL"/>
        </w:rPr>
        <w:t>(forma pełnomocnictwa opisana została w rozdziale 21, część II SWZ)</w:t>
      </w:r>
    </w:p>
    <w:p w14:paraId="0E66CF06" w14:textId="153068B5" w:rsidR="00B403C1" w:rsidRPr="008A0CA3" w:rsidRDefault="00B403C1"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hAnsiTheme="majorHAnsi"/>
          <w:color w:val="000000" w:themeColor="text1"/>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proofErr w:type="gramStart"/>
      <w:r w:rsidRPr="008A0CA3">
        <w:rPr>
          <w:rFonts w:asciiTheme="majorHAnsi" w:hAnsiTheme="majorHAnsi"/>
          <w:color w:val="000000" w:themeColor="text1"/>
          <w:shd w:val="clear" w:color="auto" w:fill="FFFFFF"/>
        </w:rPr>
        <w:t>zachodzą</w:t>
      </w:r>
      <w:proofErr w:type="gramEnd"/>
      <w:r w:rsidRPr="008A0CA3">
        <w:rPr>
          <w:rFonts w:asciiTheme="majorHAnsi" w:hAnsiTheme="majorHAnsi"/>
          <w:color w:val="000000" w:themeColor="text1"/>
          <w:shd w:val="clear" w:color="auto" w:fill="FFFFFF"/>
        </w:rPr>
        <w:t xml:space="preserve"> wobec tego podmiotu podstawy wykluczenia, które zostały przewidziane względem </w:t>
      </w:r>
      <w:r w:rsidR="00EB380D"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ykonawcy</w:t>
      </w:r>
    </w:p>
    <w:p w14:paraId="20635BD7" w14:textId="550FA559" w:rsidR="00EB380D" w:rsidRPr="008A0CA3" w:rsidRDefault="00EB380D"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t xml:space="preserve">Wykonawca, który polega na zdolnościach lub sytuacji podmiotów udostępniających zasoby, składa, na wezwanie Zamawiającego, dokumenty podmiotowe, o których mowa w rozdziale </w:t>
      </w:r>
      <w:r w:rsidR="00A57B26" w:rsidRPr="008A0CA3">
        <w:rPr>
          <w:rFonts w:asciiTheme="majorHAnsi" w:eastAsia="Times New Roman" w:hAnsiTheme="majorHAnsi" w:cs="Times New Roman"/>
          <w:color w:val="000000" w:themeColor="text1"/>
          <w:lang w:eastAsia="pl-PL"/>
        </w:rPr>
        <w:t>13</w:t>
      </w:r>
      <w:r w:rsidRPr="008A0CA3">
        <w:rPr>
          <w:rFonts w:asciiTheme="majorHAnsi" w:eastAsia="Times New Roman" w:hAnsiTheme="majorHAnsi" w:cs="Times New Roman"/>
          <w:color w:val="000000" w:themeColor="text1"/>
          <w:lang w:eastAsia="pl-PL"/>
        </w:rPr>
        <w:t xml:space="preserve"> SWZ, na potwierdzenie niepodlegania przez ten podmiot wykluczeniu z udziału w postępowaniu.</w:t>
      </w:r>
    </w:p>
    <w:p w14:paraId="5795891B" w14:textId="4102A7A1" w:rsidR="00EB380D" w:rsidRPr="008F7DE3" w:rsidRDefault="00EB380D"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hAnsiTheme="majorHAnsi"/>
          <w:color w:val="000000" w:themeColor="text1"/>
          <w:shd w:val="clear" w:color="auto" w:fill="FFFFFF"/>
        </w:rPr>
        <w:t>Jeżeli zdolności techniczne lub zawodowe, sytuacja ekonomiczna</w:t>
      </w:r>
      <w:r w:rsidRPr="008F7DE3">
        <w:rPr>
          <w:rFonts w:asciiTheme="majorHAnsi" w:hAnsiTheme="majorHAnsi"/>
          <w:color w:val="000000" w:themeColor="text1"/>
          <w:shd w:val="clear" w:color="auto" w:fill="FFFFFF"/>
        </w:rPr>
        <w:t xml:space="preserve"> lub finansowa podmiotu udostępniającego zasoby nie potwierdzają spełniania przez </w:t>
      </w:r>
      <w:r w:rsidR="008F7DE3" w:rsidRPr="008F7DE3">
        <w:rPr>
          <w:rFonts w:asciiTheme="majorHAnsi" w:hAnsiTheme="majorHAnsi"/>
          <w:color w:val="000000" w:themeColor="text1"/>
          <w:shd w:val="clear" w:color="auto" w:fill="FFFFFF"/>
        </w:rPr>
        <w:t>W</w:t>
      </w:r>
      <w:r w:rsidRPr="008F7DE3">
        <w:rPr>
          <w:rFonts w:asciiTheme="majorHAnsi" w:hAnsiTheme="majorHAnsi"/>
          <w:color w:val="000000" w:themeColor="text1"/>
          <w:shd w:val="clear" w:color="auto" w:fill="FFFFFF"/>
        </w:rPr>
        <w:t xml:space="preserve">ykonawcę warunków udziału w postępowaniu lub </w:t>
      </w:r>
      <w:proofErr w:type="gramStart"/>
      <w:r w:rsidRPr="008F7DE3">
        <w:rPr>
          <w:rFonts w:asciiTheme="majorHAnsi" w:hAnsiTheme="majorHAnsi"/>
          <w:color w:val="000000" w:themeColor="text1"/>
          <w:shd w:val="clear" w:color="auto" w:fill="FFFFFF"/>
        </w:rPr>
        <w:t>zachodzą</w:t>
      </w:r>
      <w:proofErr w:type="gramEnd"/>
      <w:r w:rsidRPr="008F7DE3">
        <w:rPr>
          <w:rFonts w:asciiTheme="majorHAnsi" w:hAnsiTheme="majorHAnsi"/>
          <w:color w:val="000000" w:themeColor="text1"/>
          <w:shd w:val="clear" w:color="auto" w:fill="FFFFFF"/>
        </w:rPr>
        <w:t xml:space="preserve"> wobec tego podmiotu podstawy wykluczenia, </w:t>
      </w:r>
      <w:r w:rsidR="008F7DE3" w:rsidRPr="008F7DE3">
        <w:rPr>
          <w:rFonts w:asciiTheme="majorHAnsi" w:hAnsiTheme="majorHAnsi"/>
          <w:color w:val="000000" w:themeColor="text1"/>
          <w:shd w:val="clear" w:color="auto" w:fill="FFFFFF"/>
        </w:rPr>
        <w:t>Z</w:t>
      </w:r>
      <w:r w:rsidRPr="008F7DE3">
        <w:rPr>
          <w:rFonts w:asciiTheme="majorHAnsi" w:hAnsiTheme="majorHAnsi"/>
          <w:color w:val="000000" w:themeColor="text1"/>
          <w:shd w:val="clear" w:color="auto" w:fill="FFFFFF"/>
        </w:rPr>
        <w:t xml:space="preserve">amawiający żąda, aby </w:t>
      </w:r>
      <w:r w:rsidR="008F7DE3" w:rsidRPr="008F7DE3">
        <w:rPr>
          <w:rFonts w:asciiTheme="majorHAnsi" w:hAnsiTheme="majorHAnsi"/>
          <w:color w:val="000000" w:themeColor="text1"/>
          <w:shd w:val="clear" w:color="auto" w:fill="FFFFFF"/>
        </w:rPr>
        <w:t>W</w:t>
      </w:r>
      <w:r w:rsidRPr="008F7DE3">
        <w:rPr>
          <w:rFonts w:asciiTheme="majorHAnsi" w:hAnsiTheme="majorHAnsi"/>
          <w:color w:val="000000" w:themeColor="text1"/>
          <w:shd w:val="clear" w:color="auto" w:fill="FFFFFF"/>
        </w:rPr>
        <w:t xml:space="preserve">ykonawca w terminie określonym przez </w:t>
      </w:r>
      <w:r w:rsidR="008F7DE3" w:rsidRPr="008F7DE3">
        <w:rPr>
          <w:rFonts w:asciiTheme="majorHAnsi" w:hAnsiTheme="majorHAnsi"/>
          <w:color w:val="000000" w:themeColor="text1"/>
          <w:shd w:val="clear" w:color="auto" w:fill="FFFFFF"/>
        </w:rPr>
        <w:t>Z</w:t>
      </w:r>
      <w:r w:rsidRPr="008F7DE3">
        <w:rPr>
          <w:rFonts w:asciiTheme="majorHAnsi" w:hAnsiTheme="majorHAnsi"/>
          <w:color w:val="000000" w:themeColor="text1"/>
          <w:shd w:val="clear" w:color="auto" w:fill="FFFFFF"/>
        </w:rPr>
        <w:t>amawiającego zastąpił ten podmiot innym podmiotem lub podmiotami albo wykazał, że samodzielnie spełnia warunki udziału w postępowaniu</w:t>
      </w:r>
    </w:p>
    <w:p w14:paraId="1DE5B1B1" w14:textId="5416FC0A" w:rsidR="008F7DE3" w:rsidRPr="008F7DE3" w:rsidRDefault="008F7DE3"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F7DE3">
        <w:rPr>
          <w:rFonts w:asciiTheme="majorHAnsi" w:hAnsiTheme="majorHAnsi"/>
          <w:color w:val="000000" w:themeColor="text1"/>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CD3F961" w14:textId="77777777" w:rsidR="00F55B96" w:rsidRPr="00DD78D7" w:rsidRDefault="00F55B96"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F55B96" w:rsidRPr="00DD78D7" w14:paraId="2EC4343F" w14:textId="77777777" w:rsidTr="00CB4CC9">
        <w:tc>
          <w:tcPr>
            <w:tcW w:w="5000" w:type="pct"/>
            <w:shd w:val="clear" w:color="auto" w:fill="003CA6"/>
          </w:tcPr>
          <w:p w14:paraId="4B12E411" w14:textId="07E1B233" w:rsidR="00F55B96" w:rsidRPr="00F55B96" w:rsidRDefault="00CB4CC9" w:rsidP="00AE32B1">
            <w:pPr>
              <w:pStyle w:val="Akapitzlist"/>
              <w:numPr>
                <w:ilvl w:val="0"/>
                <w:numId w:val="35"/>
              </w:numPr>
              <w:spacing w:line="276" w:lineRule="auto"/>
              <w:jc w:val="both"/>
              <w:rPr>
                <w:b/>
                <w:bCs/>
                <w:color w:val="000000" w:themeColor="text1"/>
              </w:rPr>
            </w:pPr>
            <w:r w:rsidRPr="00595768">
              <w:rPr>
                <w:noProof/>
                <w:color w:val="D9E2F3" w:themeColor="accent1" w:themeTint="33"/>
                <w:lang w:eastAsia="pl-PL"/>
              </w:rPr>
              <w:drawing>
                <wp:anchor distT="0" distB="0" distL="114300" distR="114300" simplePos="0" relativeHeight="251740160" behindDoc="0" locked="0" layoutInCell="1" allowOverlap="1" wp14:anchorId="787E10B0" wp14:editId="2BDFDB06">
                  <wp:simplePos x="0" y="0"/>
                  <wp:positionH relativeFrom="margin">
                    <wp:posOffset>-65405</wp:posOffset>
                  </wp:positionH>
                  <wp:positionV relativeFrom="margin">
                    <wp:posOffset>0</wp:posOffset>
                  </wp:positionV>
                  <wp:extent cx="228600" cy="353060"/>
                  <wp:effectExtent l="0" t="0" r="0" b="8890"/>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CB4CC9">
              <w:rPr>
                <w:b/>
                <w:bCs/>
                <w:color w:val="D9E2F3" w:themeColor="accent1" w:themeTint="33"/>
              </w:rPr>
              <w:t>PODWYKONAWCY</w:t>
            </w:r>
          </w:p>
        </w:tc>
      </w:tr>
    </w:tbl>
    <w:p w14:paraId="425899FA" w14:textId="7003B6E5" w:rsidR="00F55B96" w:rsidRDefault="00F55B96" w:rsidP="00F0623F">
      <w:pPr>
        <w:spacing w:line="276" w:lineRule="auto"/>
        <w:jc w:val="both"/>
        <w:rPr>
          <w:b/>
          <w:bCs/>
          <w:color w:val="000000" w:themeColor="text1"/>
        </w:rPr>
      </w:pPr>
    </w:p>
    <w:p w14:paraId="25865015" w14:textId="4A65270B" w:rsidR="0034254F" w:rsidRPr="008A0CA3"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34254F">
        <w:rPr>
          <w:rFonts w:asciiTheme="majorHAnsi" w:hAnsiTheme="majorHAnsi" w:cs="Arial"/>
          <w:color w:val="000000"/>
          <w:sz w:val="22"/>
          <w:szCs w:val="22"/>
        </w:rPr>
        <w:t xml:space="preserve">Wykonawca może </w:t>
      </w:r>
      <w:r w:rsidRPr="008A0CA3">
        <w:rPr>
          <w:rFonts w:asciiTheme="majorHAnsi" w:hAnsiTheme="majorHAnsi" w:cs="Arial"/>
          <w:color w:val="000000"/>
          <w:sz w:val="22"/>
          <w:szCs w:val="22"/>
        </w:rPr>
        <w:t xml:space="preserve">powierzyć wykonanie części zamówienia podwykonawcy, </w:t>
      </w:r>
      <w:r w:rsidRPr="008A0CA3">
        <w:rPr>
          <w:rFonts w:asciiTheme="majorHAnsi" w:hAnsiTheme="majorHAnsi" w:cs="Arial"/>
          <w:b/>
          <w:bCs/>
          <w:color w:val="000000"/>
          <w:sz w:val="22"/>
          <w:szCs w:val="22"/>
        </w:rPr>
        <w:t xml:space="preserve">z zastrzeżeniem kluczowych </w:t>
      </w:r>
      <w:r w:rsidR="00772D81" w:rsidRPr="008A0CA3">
        <w:rPr>
          <w:rFonts w:asciiTheme="majorHAnsi" w:hAnsiTheme="majorHAnsi" w:cs="Arial"/>
          <w:b/>
          <w:bCs/>
          <w:color w:val="000000"/>
          <w:sz w:val="22"/>
          <w:szCs w:val="22"/>
        </w:rPr>
        <w:t>zadań</w:t>
      </w:r>
      <w:r w:rsidRPr="008A0CA3">
        <w:rPr>
          <w:rFonts w:asciiTheme="majorHAnsi" w:hAnsiTheme="majorHAnsi" w:cs="Arial"/>
          <w:color w:val="000000"/>
          <w:sz w:val="22"/>
          <w:szCs w:val="22"/>
        </w:rPr>
        <w:t xml:space="preserve">, o których mowa w rozdziale </w:t>
      </w:r>
      <w:r w:rsidR="00A57B26" w:rsidRPr="008A0CA3">
        <w:rPr>
          <w:rFonts w:asciiTheme="majorHAnsi" w:hAnsiTheme="majorHAnsi" w:cs="Arial"/>
          <w:color w:val="000000"/>
          <w:sz w:val="22"/>
          <w:szCs w:val="22"/>
        </w:rPr>
        <w:t>40</w:t>
      </w:r>
      <w:r w:rsidRPr="008A0CA3">
        <w:rPr>
          <w:rFonts w:asciiTheme="majorHAnsi" w:hAnsiTheme="majorHAnsi" w:cs="Arial"/>
          <w:color w:val="000000"/>
          <w:sz w:val="22"/>
          <w:szCs w:val="22"/>
        </w:rPr>
        <w:t xml:space="preserve"> SWZ, </w:t>
      </w:r>
      <w:r w:rsidRPr="008A0CA3">
        <w:rPr>
          <w:rFonts w:asciiTheme="majorHAnsi" w:hAnsiTheme="majorHAnsi" w:cs="Arial"/>
          <w:b/>
          <w:bCs/>
          <w:color w:val="000000"/>
          <w:sz w:val="22"/>
          <w:szCs w:val="22"/>
        </w:rPr>
        <w:t>które nie mogą zostać powierzone do wykonania podwykonawcy</w:t>
      </w:r>
      <w:r w:rsidRPr="008A0CA3">
        <w:rPr>
          <w:rFonts w:asciiTheme="majorHAnsi" w:hAnsiTheme="majorHAnsi" w:cs="Arial"/>
          <w:color w:val="000000"/>
          <w:sz w:val="22"/>
          <w:szCs w:val="22"/>
        </w:rPr>
        <w:t>.</w:t>
      </w:r>
    </w:p>
    <w:p w14:paraId="2CBAEB5B" w14:textId="77777777" w:rsidR="0034254F" w:rsidRPr="008A0CA3"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8A0CA3">
        <w:rPr>
          <w:rFonts w:asciiTheme="majorHAnsi" w:hAnsiTheme="majorHAnsi" w:cs="Arial"/>
          <w:color w:val="000000"/>
          <w:sz w:val="22"/>
          <w:szCs w:val="22"/>
        </w:rPr>
        <w:t xml:space="preserve">Wykonawca wskazuje w ofercie </w:t>
      </w:r>
      <w:r w:rsidRPr="008A0CA3">
        <w:rPr>
          <w:rFonts w:asciiTheme="majorHAnsi" w:hAnsiTheme="majorHAnsi" w:cs="Arial"/>
          <w:color w:val="000000"/>
          <w:sz w:val="22"/>
          <w:szCs w:val="22"/>
          <w:shd w:val="clear" w:color="auto" w:fill="FFFFFF"/>
        </w:rPr>
        <w:t>części zamówienia, których wykonanie zamierza powierzyć podwykonawcom, oraz podaje nazwy ewentualnych podwykonawców, jeżeli są już znani.</w:t>
      </w:r>
    </w:p>
    <w:p w14:paraId="19E3BE9A" w14:textId="77777777" w:rsidR="0034254F" w:rsidRPr="0034254F"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8A0CA3">
        <w:rPr>
          <w:rFonts w:asciiTheme="majorHAnsi" w:hAnsiTheme="majorHAnsi" w:cs="Arial"/>
          <w:color w:val="000000"/>
          <w:sz w:val="22"/>
          <w:szCs w:val="22"/>
          <w:shd w:val="clear" w:color="auto" w:fill="FFFFFF"/>
        </w:rPr>
        <w:t>W przypadku powierzenia wykonania części zamówienia podwykonawcy na etapie realizacji zamówienia, przed przystąpieniem podwykonawcy</w:t>
      </w:r>
      <w:r w:rsidRPr="0034254F">
        <w:rPr>
          <w:rFonts w:asciiTheme="majorHAnsi" w:hAnsiTheme="majorHAnsi" w:cs="Arial"/>
          <w:color w:val="000000"/>
          <w:sz w:val="22"/>
          <w:szCs w:val="22"/>
          <w:shd w:val="clear" w:color="auto" w:fill="FFFFFF"/>
        </w:rPr>
        <w:t xml:space="preserve"> do realizacji, Wykonawca podaje Zamawiającemu nazwy, dane kontaktowe oraz przedstawicieli podwykonawcy.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113EACB" w14:textId="4735C9D8" w:rsidR="0034254F" w:rsidRPr="0034254F"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34254F">
        <w:rPr>
          <w:rFonts w:asciiTheme="majorHAnsi" w:hAnsiTheme="majorHAnsi" w:cs="Arial"/>
          <w:color w:val="000000"/>
          <w:sz w:val="22"/>
          <w:szCs w:val="22"/>
          <w:shd w:val="clear" w:color="auto" w:fill="FFFFFF"/>
        </w:rPr>
        <w:t xml:space="preserve">Jeżeli zmiana albo rezygnacja z podwykonawcy dotyczy podmiotu, na którego zasoby Wykonawca powoływał się w </w:t>
      </w:r>
      <w:r w:rsidRPr="0034254F">
        <w:rPr>
          <w:rFonts w:asciiTheme="majorHAnsi" w:hAnsiTheme="majorHAnsi" w:cs="Arial"/>
          <w:color w:val="000000"/>
          <w:sz w:val="22"/>
          <w:szCs w:val="22"/>
          <w:shd w:val="clear" w:color="auto" w:fill="FFFFFF"/>
        </w:rPr>
        <w:lastRenderedPageBreak/>
        <w:t>celu wykazania spełniania warunków udziału w postępowaniu</w:t>
      </w:r>
      <w:r w:rsidR="00D41287">
        <w:rPr>
          <w:rFonts w:asciiTheme="majorHAnsi" w:hAnsiTheme="majorHAnsi" w:cs="Arial"/>
          <w:color w:val="000000"/>
          <w:sz w:val="22"/>
          <w:szCs w:val="22"/>
          <w:shd w:val="clear" w:color="auto" w:fill="FFFFFF"/>
        </w:rPr>
        <w:t>, na zasadach, o których mowa w art. 118 ustawy PZP</w:t>
      </w:r>
      <w:r w:rsidRPr="0034254F">
        <w:rPr>
          <w:rFonts w:asciiTheme="majorHAnsi" w:hAnsiTheme="majorHAnsi" w:cs="Arial"/>
          <w:color w:val="000000"/>
          <w:sz w:val="22"/>
          <w:szCs w:val="22"/>
          <w:shd w:val="clear" w:color="auto" w:fill="FFFFFF"/>
        </w:rPr>
        <w:t>, Wykonawca jest obowiązany wykazać Zamawiającemu, że proponowany inny podwykonawca lub Wykonawca samodzielnie spełnia je w stopniu nie mniejszym niż podwykonawca, na którego zasoby Wykonawca powoływał się w trakcie postępowania o udzielenie zamówienia. W tym celu, Wykonawca przedstawia stosowne dokumenty i oświadczenia dotyczące proponowanego nowego podwykonawcy, jakie przedstawiał w stosunku do pierwotnego podwykonawcy.</w:t>
      </w:r>
    </w:p>
    <w:p w14:paraId="04234737" w14:textId="77777777" w:rsidR="0034254F" w:rsidRPr="0034254F"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34254F">
        <w:rPr>
          <w:rFonts w:asciiTheme="majorHAnsi" w:hAnsiTheme="majorHAnsi" w:cs="Arial"/>
          <w:color w:val="000000"/>
          <w:sz w:val="22"/>
          <w:szCs w:val="22"/>
          <w:shd w:val="clear" w:color="auto" w:fill="FFFFFF"/>
        </w:rPr>
        <w:t>Powierzenie wykonania części zamówienia podwykonawcom nie zwalnia Wykonawcy z odpowiedzialności za należyte wykonanie tego zamówienia.</w:t>
      </w:r>
    </w:p>
    <w:p w14:paraId="586FB7CF" w14:textId="77777777" w:rsidR="0034254F" w:rsidRPr="0034254F"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34254F">
        <w:rPr>
          <w:rFonts w:asciiTheme="majorHAnsi" w:hAnsiTheme="majorHAnsi" w:cs="Arial"/>
          <w:color w:val="000000"/>
          <w:sz w:val="22"/>
          <w:szCs w:val="22"/>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9A8650B" w14:textId="77777777" w:rsidR="000E3FA0"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34254F">
        <w:rPr>
          <w:rFonts w:asciiTheme="majorHAnsi" w:hAnsiTheme="majorHAnsi" w:cs="Arial"/>
          <w:color w:val="000000"/>
          <w:sz w:val="22"/>
          <w:szCs w:val="22"/>
        </w:rPr>
        <w:t>Zamawiający wymaga, aby umowa o podwykonawstwo z podwykonawcą, której przedmiotem są roboty budowlane zawierała w szczególności:</w:t>
      </w:r>
    </w:p>
    <w:p w14:paraId="4C77944A" w14:textId="77777777" w:rsidR="000E3FA0"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0E3FA0">
        <w:rPr>
          <w:rFonts w:asciiTheme="majorHAnsi" w:hAnsiTheme="majorHAnsi" w:cs="Arial"/>
          <w:color w:val="000000"/>
          <w:sz w:val="22"/>
          <w:szCs w:val="22"/>
        </w:rPr>
        <w:t>planowaną datę zawarcia umowy,</w:t>
      </w:r>
    </w:p>
    <w:p w14:paraId="1778C897" w14:textId="77777777" w:rsidR="004F4843"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0E3FA0">
        <w:rPr>
          <w:rFonts w:asciiTheme="majorHAnsi" w:hAnsiTheme="majorHAnsi" w:cs="Arial"/>
          <w:color w:val="000000"/>
          <w:sz w:val="22"/>
          <w:szCs w:val="22"/>
        </w:rPr>
        <w:t>dokładny i szczegółowy zakres robót budowlanych objętych umową,</w:t>
      </w:r>
    </w:p>
    <w:p w14:paraId="46897AB2" w14:textId="77777777" w:rsidR="004F4843"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4F4843">
        <w:rPr>
          <w:rFonts w:asciiTheme="majorHAnsi" w:hAnsiTheme="majorHAnsi" w:cs="Arial"/>
          <w:color w:val="000000"/>
          <w:sz w:val="22"/>
          <w:szCs w:val="22"/>
        </w:rPr>
        <w:t>cenę za wykonanie zakresu objętego umową, przy czym wynagrodzenie podwykonawcy nie może być wyższe od wynagrodzenia Wykonawcy.</w:t>
      </w:r>
    </w:p>
    <w:p w14:paraId="7105878B" w14:textId="77777777" w:rsidR="004F4843"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4F4843">
        <w:rPr>
          <w:rFonts w:asciiTheme="majorHAnsi" w:hAnsiTheme="majorHAnsi" w:cs="Arial"/>
          <w:color w:val="000000"/>
          <w:sz w:val="22"/>
          <w:szCs w:val="22"/>
        </w:rPr>
        <w:t>sposób odbiorów i rozliczeń z tytułu wykonania zakresu robót przez podwykonawcę,</w:t>
      </w:r>
    </w:p>
    <w:p w14:paraId="728C5573" w14:textId="73D0648C" w:rsidR="004F4843"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4F4843">
        <w:rPr>
          <w:rFonts w:asciiTheme="majorHAnsi" w:hAnsiTheme="majorHAnsi" w:cs="Arial"/>
          <w:color w:val="000000"/>
          <w:sz w:val="22"/>
          <w:szCs w:val="22"/>
        </w:rPr>
        <w:t>termin wykonania podzlecanego zakresu robót budowlanych, przez podwykonawcę, przy czym termin wykonania robót nie może być dłuższy od terminów określonych w umowie (harmonogramie rzeczowo finansowym) zawartej z Wykonawcą</w:t>
      </w:r>
    </w:p>
    <w:p w14:paraId="66476D4B" w14:textId="77777777" w:rsidR="004F4843"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4F4843">
        <w:rPr>
          <w:rFonts w:asciiTheme="majorHAnsi" w:hAnsiTheme="majorHAnsi" w:cs="Arial"/>
          <w:color w:val="000000"/>
          <w:sz w:val="22"/>
          <w:szCs w:val="22"/>
        </w:rPr>
        <w:t>termin zapłaty wynagrodzenia nie dłuższy jednak niż 30 dni od dnia doręczenia Wykonawcy faktury lub rachunku, potwierdzających wykonanie podzleconych robót budowlanych</w:t>
      </w:r>
    </w:p>
    <w:p w14:paraId="2170BA7C" w14:textId="77777777" w:rsidR="00FE187F" w:rsidRDefault="004F4843" w:rsidP="00AE32B1">
      <w:pPr>
        <w:pStyle w:val="Normalny1"/>
        <w:numPr>
          <w:ilvl w:val="1"/>
          <w:numId w:val="39"/>
        </w:numPr>
        <w:spacing w:line="276" w:lineRule="auto"/>
        <w:ind w:left="851" w:hanging="425"/>
        <w:jc w:val="both"/>
        <w:rPr>
          <w:rFonts w:asciiTheme="majorHAnsi" w:hAnsiTheme="majorHAnsi" w:cs="Arial"/>
          <w:color w:val="000000"/>
          <w:sz w:val="22"/>
          <w:szCs w:val="22"/>
        </w:rPr>
      </w:pPr>
      <w:r>
        <w:rPr>
          <w:rFonts w:asciiTheme="majorHAnsi" w:hAnsiTheme="majorHAnsi" w:cs="Arial"/>
          <w:color w:val="000000"/>
          <w:sz w:val="22"/>
          <w:szCs w:val="22"/>
        </w:rPr>
        <w:t>zasady wprowadzania zmian wynagrodzenia podwykonawcy</w:t>
      </w:r>
      <w:r w:rsidR="00FE187F">
        <w:rPr>
          <w:rFonts w:asciiTheme="majorHAnsi" w:hAnsiTheme="majorHAnsi" w:cs="Arial"/>
          <w:color w:val="000000"/>
          <w:sz w:val="22"/>
          <w:szCs w:val="22"/>
        </w:rPr>
        <w:t xml:space="preserve"> w przypadku zmiany cen materiałów lub kosztów związanych z realizacją powierzonej części zamówienia</w:t>
      </w:r>
      <w:r>
        <w:rPr>
          <w:rFonts w:asciiTheme="majorHAnsi" w:hAnsiTheme="majorHAnsi" w:cs="Arial"/>
          <w:color w:val="000000"/>
          <w:sz w:val="22"/>
          <w:szCs w:val="22"/>
        </w:rPr>
        <w:t xml:space="preserve"> (waloryzacji)</w:t>
      </w:r>
      <w:r w:rsidR="00FE187F">
        <w:rPr>
          <w:rFonts w:asciiTheme="majorHAnsi" w:hAnsiTheme="majorHAnsi" w:cs="Arial"/>
          <w:color w:val="000000"/>
          <w:sz w:val="22"/>
          <w:szCs w:val="22"/>
        </w:rPr>
        <w:t xml:space="preserve"> – dotyczy umów o podwykonawstwo zawieranych na okres dłuższy niż 12 miesięcy</w:t>
      </w:r>
      <w:r w:rsidR="0034254F" w:rsidRPr="004F4843">
        <w:rPr>
          <w:rFonts w:asciiTheme="majorHAnsi" w:hAnsiTheme="majorHAnsi" w:cs="Arial"/>
          <w:color w:val="000000"/>
          <w:sz w:val="22"/>
          <w:szCs w:val="22"/>
        </w:rPr>
        <w:t>.</w:t>
      </w:r>
    </w:p>
    <w:p w14:paraId="24E6D136" w14:textId="77777777" w:rsidR="002560B9"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FE187F">
        <w:rPr>
          <w:rFonts w:asciiTheme="majorHAnsi" w:hAnsiTheme="majorHAnsi" w:cs="Arial"/>
          <w:color w:val="000000"/>
          <w:sz w:val="22"/>
          <w:szCs w:val="22"/>
        </w:rPr>
        <w:t>Zamawiający informuje, że obowiązek, przedkładania kopii umów o podwykonawstwo w zakresie usług i dostaw, o których mowa w art. 464 ust. 8 ustawy PZP, nie dotyczy umów, których przedmiotem są:</w:t>
      </w:r>
    </w:p>
    <w:p w14:paraId="642AEEC5" w14:textId="180B645C" w:rsidR="002560B9" w:rsidRDefault="0034254F" w:rsidP="00AE32B1">
      <w:pPr>
        <w:pStyle w:val="Normalny1"/>
        <w:numPr>
          <w:ilvl w:val="1"/>
          <w:numId w:val="40"/>
        </w:numPr>
        <w:spacing w:line="276" w:lineRule="auto"/>
        <w:ind w:left="851"/>
        <w:jc w:val="both"/>
        <w:rPr>
          <w:rFonts w:asciiTheme="majorHAnsi" w:hAnsiTheme="majorHAnsi" w:cs="Arial"/>
          <w:color w:val="000000"/>
          <w:sz w:val="22"/>
          <w:szCs w:val="22"/>
        </w:rPr>
      </w:pPr>
      <w:r w:rsidRPr="002560B9">
        <w:rPr>
          <w:rFonts w:asciiTheme="majorHAnsi" w:hAnsiTheme="majorHAnsi" w:cs="Arial"/>
          <w:color w:val="000000"/>
          <w:sz w:val="22"/>
          <w:szCs w:val="22"/>
        </w:rPr>
        <w:t>umowy o podwykonawstwo o wartości mniejszej niż 0,5 % wartości umowy brutto w sprawie zamówienia publicznego</w:t>
      </w:r>
      <w:r w:rsidR="00596DD0">
        <w:rPr>
          <w:rFonts w:asciiTheme="majorHAnsi" w:hAnsiTheme="majorHAnsi" w:cs="Arial"/>
          <w:color w:val="000000"/>
          <w:sz w:val="22"/>
          <w:szCs w:val="22"/>
        </w:rPr>
        <w:t xml:space="preserve"> (wyłączenie </w:t>
      </w:r>
      <w:r w:rsidR="00DE70B8">
        <w:rPr>
          <w:rFonts w:asciiTheme="majorHAnsi" w:hAnsiTheme="majorHAnsi" w:cs="Arial"/>
          <w:color w:val="000000"/>
          <w:sz w:val="22"/>
          <w:szCs w:val="22"/>
        </w:rPr>
        <w:t>to nie dotyczy umów, których wartość przekracza 50 000,00 złotych brutto)</w:t>
      </w:r>
      <w:r w:rsidRPr="002560B9">
        <w:rPr>
          <w:rFonts w:asciiTheme="majorHAnsi" w:hAnsiTheme="majorHAnsi" w:cs="Arial"/>
          <w:color w:val="000000"/>
          <w:sz w:val="22"/>
          <w:szCs w:val="22"/>
        </w:rPr>
        <w:t>,</w:t>
      </w:r>
    </w:p>
    <w:p w14:paraId="3ED06DE8" w14:textId="77777777" w:rsidR="002560B9" w:rsidRDefault="0034254F" w:rsidP="00AE32B1">
      <w:pPr>
        <w:pStyle w:val="Normalny1"/>
        <w:numPr>
          <w:ilvl w:val="1"/>
          <w:numId w:val="40"/>
        </w:numPr>
        <w:spacing w:line="276" w:lineRule="auto"/>
        <w:ind w:left="851"/>
        <w:jc w:val="both"/>
        <w:rPr>
          <w:rFonts w:asciiTheme="majorHAnsi" w:hAnsiTheme="majorHAnsi" w:cs="Arial"/>
          <w:color w:val="000000"/>
          <w:sz w:val="22"/>
          <w:szCs w:val="22"/>
        </w:rPr>
      </w:pPr>
      <w:r w:rsidRPr="002560B9">
        <w:rPr>
          <w:rFonts w:asciiTheme="majorHAnsi" w:hAnsiTheme="majorHAnsi" w:cs="Arial"/>
          <w:color w:val="000000"/>
          <w:sz w:val="22"/>
          <w:szCs w:val="22"/>
        </w:rPr>
        <w:t>usługi: ochrony placu budowy, sprzątania, wynajmu sprzętu i transportu, utrzymania placu budowy, wykonywane na rzecz Wykonawcy przez osoby przez niego zakontraktowane do realizacji umowy na podstawie umów cywilnoprawnych i innych kosztów ogólnych budowy, a których wartość każdej z osobna nie przekracza 50.000,00 zł brutto</w:t>
      </w:r>
    </w:p>
    <w:p w14:paraId="09B071FA" w14:textId="77777777" w:rsidR="002560B9" w:rsidRPr="008A0CA3" w:rsidRDefault="0034254F" w:rsidP="00AE32B1">
      <w:pPr>
        <w:pStyle w:val="Normalny1"/>
        <w:numPr>
          <w:ilvl w:val="1"/>
          <w:numId w:val="40"/>
        </w:numPr>
        <w:spacing w:line="276" w:lineRule="auto"/>
        <w:ind w:left="851"/>
        <w:jc w:val="both"/>
        <w:rPr>
          <w:rFonts w:asciiTheme="majorHAnsi" w:hAnsiTheme="majorHAnsi" w:cs="Arial"/>
          <w:color w:val="000000"/>
          <w:sz w:val="22"/>
          <w:szCs w:val="22"/>
        </w:rPr>
      </w:pPr>
      <w:r w:rsidRPr="002560B9">
        <w:rPr>
          <w:rFonts w:asciiTheme="majorHAnsi" w:hAnsiTheme="majorHAnsi" w:cs="Arial"/>
          <w:color w:val="000000"/>
          <w:sz w:val="22"/>
          <w:szCs w:val="22"/>
        </w:rPr>
        <w:t xml:space="preserve">dostawy: związane z utrzymaniem placu budowy, dotyczące personelu Wykonawcy lub personelu podwykonawców, a których </w:t>
      </w:r>
      <w:r w:rsidRPr="008A0CA3">
        <w:rPr>
          <w:rFonts w:asciiTheme="majorHAnsi" w:hAnsiTheme="majorHAnsi" w:cs="Arial"/>
          <w:color w:val="000000"/>
          <w:sz w:val="22"/>
          <w:szCs w:val="22"/>
        </w:rPr>
        <w:t>wartość każdej z osobna nie przekracza 50.000,00 zł brutto.</w:t>
      </w:r>
    </w:p>
    <w:p w14:paraId="371B6EB4" w14:textId="492AE6C3" w:rsidR="002560B9" w:rsidRPr="008A0CA3"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8A0CA3">
        <w:rPr>
          <w:rFonts w:asciiTheme="majorHAnsi" w:hAnsiTheme="majorHAnsi" w:cs="Arial"/>
          <w:color w:val="000000"/>
          <w:sz w:val="22"/>
          <w:szCs w:val="22"/>
        </w:rPr>
        <w:t>Zamawiający zgłasza pisemne zastrzeżenia oraz pisemny sprzeciw w terminie 14 dni w przypadku wystąpienia niezgodności przedłożonej umowy o podwykonawstwo robót budowlanych z wymogami opisanymi w SWZ oraz Wzorze umowy</w:t>
      </w:r>
      <w:r w:rsidR="00E434C7" w:rsidRPr="008A0CA3">
        <w:rPr>
          <w:rFonts w:asciiTheme="majorHAnsi" w:hAnsiTheme="majorHAnsi" w:cs="Arial"/>
          <w:color w:val="000000"/>
          <w:sz w:val="22"/>
          <w:szCs w:val="22"/>
        </w:rPr>
        <w:t xml:space="preserve"> stanowiącym </w:t>
      </w:r>
      <w:r w:rsidR="00E434C7" w:rsidRPr="008A0CA3">
        <w:rPr>
          <w:rFonts w:asciiTheme="majorHAnsi" w:hAnsiTheme="majorHAnsi" w:cs="Arial"/>
          <w:b/>
          <w:bCs/>
          <w:color w:val="000000"/>
          <w:sz w:val="22"/>
          <w:szCs w:val="22"/>
        </w:rPr>
        <w:t xml:space="preserve">załącznik nr </w:t>
      </w:r>
      <w:r w:rsidR="00A57B26" w:rsidRPr="008A0CA3">
        <w:rPr>
          <w:rFonts w:asciiTheme="majorHAnsi" w:hAnsiTheme="majorHAnsi" w:cs="Arial"/>
          <w:b/>
          <w:bCs/>
          <w:color w:val="000000"/>
          <w:sz w:val="22"/>
          <w:szCs w:val="22"/>
        </w:rPr>
        <w:t>4</w:t>
      </w:r>
      <w:r w:rsidR="00E434C7" w:rsidRPr="008A0CA3">
        <w:rPr>
          <w:rFonts w:asciiTheme="majorHAnsi" w:hAnsiTheme="majorHAnsi" w:cs="Arial"/>
          <w:b/>
          <w:bCs/>
          <w:color w:val="000000"/>
          <w:sz w:val="22"/>
          <w:szCs w:val="22"/>
        </w:rPr>
        <w:t xml:space="preserve"> do SWZ</w:t>
      </w:r>
      <w:r w:rsidRPr="008A0CA3">
        <w:rPr>
          <w:rFonts w:asciiTheme="majorHAnsi" w:hAnsiTheme="majorHAnsi" w:cs="Arial"/>
          <w:color w:val="000000"/>
          <w:sz w:val="22"/>
          <w:szCs w:val="22"/>
        </w:rPr>
        <w:t>. Niezgłoszenie pisemnych zastrzeżeń lub pisemnego sprzeciwu do przedłożonej umowy o podwykonawstwo robót budowlanych uważa się za jej akceptację.</w:t>
      </w:r>
    </w:p>
    <w:p w14:paraId="1EB9E230" w14:textId="73A301D5" w:rsidR="0034254F" w:rsidRPr="002560B9"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8A0CA3">
        <w:rPr>
          <w:rFonts w:asciiTheme="majorHAnsi" w:hAnsiTheme="majorHAnsi" w:cs="Arial"/>
          <w:color w:val="000000"/>
          <w:sz w:val="22"/>
          <w:szCs w:val="22"/>
        </w:rPr>
        <w:t xml:space="preserve">Pozostałe kwestie w zakresie podwykonawstwa zostały przez Zamawiającego określone we Wzorze umowy stanowiącym </w:t>
      </w:r>
      <w:r w:rsidR="00D55F3E" w:rsidRPr="008A0CA3">
        <w:rPr>
          <w:rFonts w:asciiTheme="majorHAnsi" w:hAnsiTheme="majorHAnsi" w:cs="Arial"/>
          <w:b/>
          <w:bCs/>
          <w:color w:val="000000"/>
          <w:sz w:val="22"/>
          <w:szCs w:val="22"/>
        </w:rPr>
        <w:t xml:space="preserve">załącznik nr </w:t>
      </w:r>
      <w:r w:rsidR="00A57B26" w:rsidRPr="008A0CA3">
        <w:rPr>
          <w:rFonts w:asciiTheme="majorHAnsi" w:hAnsiTheme="majorHAnsi" w:cs="Arial"/>
          <w:b/>
          <w:bCs/>
          <w:color w:val="000000"/>
          <w:sz w:val="22"/>
          <w:szCs w:val="22"/>
        </w:rPr>
        <w:t>4</w:t>
      </w:r>
      <w:r w:rsidR="00D55F3E" w:rsidRPr="008A0CA3">
        <w:rPr>
          <w:rFonts w:asciiTheme="majorHAnsi" w:hAnsiTheme="majorHAnsi" w:cs="Arial"/>
          <w:b/>
          <w:bCs/>
          <w:color w:val="000000"/>
          <w:sz w:val="22"/>
          <w:szCs w:val="22"/>
        </w:rPr>
        <w:t xml:space="preserve"> do </w:t>
      </w:r>
      <w:r w:rsidRPr="008A0CA3">
        <w:rPr>
          <w:rFonts w:asciiTheme="majorHAnsi" w:hAnsiTheme="majorHAnsi" w:cs="Arial"/>
          <w:b/>
          <w:bCs/>
          <w:color w:val="000000"/>
          <w:sz w:val="22"/>
          <w:szCs w:val="22"/>
        </w:rPr>
        <w:t>SWZ</w:t>
      </w:r>
      <w:r w:rsidRPr="008A0CA3">
        <w:rPr>
          <w:rFonts w:asciiTheme="majorHAnsi" w:hAnsiTheme="majorHAnsi" w:cs="Arial"/>
          <w:color w:val="000000"/>
          <w:sz w:val="22"/>
          <w:szCs w:val="22"/>
        </w:rPr>
        <w:t xml:space="preserve"> oraz w ustawie</w:t>
      </w:r>
      <w:r w:rsidR="002560B9">
        <w:rPr>
          <w:rFonts w:asciiTheme="majorHAnsi" w:hAnsiTheme="majorHAnsi" w:cs="Arial"/>
          <w:color w:val="000000"/>
          <w:sz w:val="22"/>
          <w:szCs w:val="22"/>
        </w:rPr>
        <w:t xml:space="preserve"> PZP</w:t>
      </w:r>
      <w:r w:rsidRPr="002560B9">
        <w:rPr>
          <w:rFonts w:asciiTheme="majorHAnsi" w:hAnsiTheme="majorHAnsi" w:cs="Arial"/>
          <w:color w:val="000000"/>
          <w:sz w:val="22"/>
          <w:szCs w:val="22"/>
        </w:rPr>
        <w:t xml:space="preserve">. </w:t>
      </w:r>
    </w:p>
    <w:p w14:paraId="13DE6DC2" w14:textId="27CF7212" w:rsidR="00DB20BF" w:rsidRPr="00DD78D7" w:rsidRDefault="00DB20BF"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F55B96" w:rsidRPr="00DD78D7" w14:paraId="1E283B2B" w14:textId="77777777" w:rsidTr="00AE0044">
        <w:tc>
          <w:tcPr>
            <w:tcW w:w="5000" w:type="pct"/>
            <w:shd w:val="clear" w:color="auto" w:fill="003CA6"/>
          </w:tcPr>
          <w:p w14:paraId="5C17F53E" w14:textId="7905521E" w:rsidR="00F55B96" w:rsidRPr="00AE0044" w:rsidRDefault="00AE004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42208" behindDoc="0" locked="0" layoutInCell="1" allowOverlap="1" wp14:anchorId="059DBA7E" wp14:editId="2AE4DFFB">
                  <wp:simplePos x="0" y="0"/>
                  <wp:positionH relativeFrom="margin">
                    <wp:posOffset>-65405</wp:posOffset>
                  </wp:positionH>
                  <wp:positionV relativeFrom="margin">
                    <wp:posOffset>0</wp:posOffset>
                  </wp:positionV>
                  <wp:extent cx="228600" cy="353060"/>
                  <wp:effectExtent l="0" t="0" r="0" b="889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AE0044">
              <w:rPr>
                <w:b/>
                <w:bCs/>
                <w:color w:val="EDEDED" w:themeColor="accent3" w:themeTint="33"/>
              </w:rPr>
              <w:t>WYKONAWCY WSPÓLNIE UBIEGAJĄCYCH SIĘ O UDZIELENIE ZAMÓWIENIA</w:t>
            </w:r>
          </w:p>
        </w:tc>
      </w:tr>
    </w:tbl>
    <w:p w14:paraId="0872ACD4" w14:textId="77777777" w:rsidR="00F55B96" w:rsidRPr="00DD78D7" w:rsidRDefault="00F55B96" w:rsidP="00F0623F">
      <w:pPr>
        <w:spacing w:line="276" w:lineRule="auto"/>
        <w:jc w:val="both"/>
        <w:rPr>
          <w:b/>
          <w:bCs/>
          <w:color w:val="000000" w:themeColor="text1"/>
        </w:rPr>
      </w:pPr>
    </w:p>
    <w:p w14:paraId="5C05D6FB" w14:textId="36230861" w:rsidR="002323FC" w:rsidRPr="00AE0044" w:rsidRDefault="002323FC" w:rsidP="00AE32B1">
      <w:pPr>
        <w:pStyle w:val="BodyText21"/>
        <w:numPr>
          <w:ilvl w:val="1"/>
          <w:numId w:val="41"/>
        </w:numPr>
        <w:tabs>
          <w:tab w:val="left" w:pos="426"/>
        </w:tabs>
        <w:spacing w:line="276" w:lineRule="auto"/>
        <w:ind w:left="426"/>
        <w:rPr>
          <w:rFonts w:asciiTheme="majorHAnsi" w:hAnsiTheme="majorHAnsi" w:cs="Arial"/>
          <w:color w:val="000000" w:themeColor="text1"/>
          <w:sz w:val="22"/>
          <w:szCs w:val="22"/>
        </w:rPr>
      </w:pPr>
      <w:r w:rsidRPr="00AE0044">
        <w:rPr>
          <w:rFonts w:asciiTheme="majorHAnsi" w:hAnsiTheme="majorHAnsi" w:cs="Arial"/>
          <w:color w:val="000000" w:themeColor="text1"/>
          <w:sz w:val="22"/>
          <w:szCs w:val="22"/>
        </w:rPr>
        <w:lastRenderedPageBreak/>
        <w:t xml:space="preserve">Wykonawcy mogą wspólnie ubiegać się o udzielenie zamówienia. Jeżeli ofertę składa kilku wykonawców działających wspólnie, obowiązani są oni ustanowić wspólnego pełnomocnika do reprezentowania ich w postępowaniu o udzielenie zamówienia albo reprezentowania ich w postępowaniu i zawarcia umowy w sprawie zamówienia publicznego. Do ustanowienia powyższego pełnomocnika stosuje się w szczególności przepisy art. 98 do art. 109 ustawy z dnia 23 kwietnia 1964 Kodeks cywilny </w:t>
      </w:r>
      <w:r w:rsidRPr="00AE0044">
        <w:rPr>
          <w:rFonts w:asciiTheme="majorHAnsi" w:hAnsiTheme="majorHAnsi" w:cs="Arial"/>
          <w:bCs/>
          <w:color w:val="000000" w:themeColor="text1"/>
          <w:sz w:val="22"/>
          <w:szCs w:val="22"/>
        </w:rPr>
        <w:t xml:space="preserve">(tekst jednolity: Dz. U. 2020 r. poz. 1740 z </w:t>
      </w:r>
      <w:proofErr w:type="spellStart"/>
      <w:r w:rsidRPr="00AE0044">
        <w:rPr>
          <w:rFonts w:asciiTheme="majorHAnsi" w:hAnsiTheme="majorHAnsi" w:cs="Arial"/>
          <w:bCs/>
          <w:color w:val="000000" w:themeColor="text1"/>
          <w:sz w:val="22"/>
          <w:szCs w:val="22"/>
        </w:rPr>
        <w:t>późn</w:t>
      </w:r>
      <w:proofErr w:type="spellEnd"/>
      <w:r w:rsidRPr="00AE0044">
        <w:rPr>
          <w:rFonts w:asciiTheme="majorHAnsi" w:hAnsiTheme="majorHAnsi" w:cs="Arial"/>
          <w:bCs/>
          <w:color w:val="000000" w:themeColor="text1"/>
          <w:sz w:val="22"/>
          <w:szCs w:val="22"/>
        </w:rPr>
        <w:t>. zm.)</w:t>
      </w:r>
      <w:r w:rsidRPr="00AE0044">
        <w:rPr>
          <w:rFonts w:asciiTheme="majorHAnsi" w:hAnsiTheme="majorHAnsi" w:cs="Arial"/>
          <w:color w:val="000000" w:themeColor="text1"/>
          <w:sz w:val="22"/>
          <w:szCs w:val="22"/>
        </w:rPr>
        <w:t>.</w:t>
      </w:r>
    </w:p>
    <w:p w14:paraId="67154CB3" w14:textId="1FB62FA9" w:rsidR="002323FC" w:rsidRPr="008A0CA3" w:rsidRDefault="002323FC" w:rsidP="00AE32B1">
      <w:pPr>
        <w:pStyle w:val="BodyText21"/>
        <w:numPr>
          <w:ilvl w:val="1"/>
          <w:numId w:val="41"/>
        </w:numPr>
        <w:tabs>
          <w:tab w:val="left" w:pos="426"/>
        </w:tabs>
        <w:spacing w:line="276" w:lineRule="auto"/>
        <w:ind w:left="426"/>
        <w:rPr>
          <w:rFonts w:asciiTheme="majorHAnsi" w:hAnsiTheme="majorHAnsi" w:cs="Arial"/>
          <w:color w:val="000000" w:themeColor="text1"/>
          <w:sz w:val="22"/>
          <w:szCs w:val="22"/>
        </w:rPr>
      </w:pPr>
      <w:r w:rsidRPr="00AE0044">
        <w:rPr>
          <w:rFonts w:asciiTheme="majorHAnsi" w:hAnsiTheme="majorHAnsi" w:cs="Arial"/>
          <w:color w:val="000000" w:themeColor="text1"/>
          <w:sz w:val="22"/>
          <w:szCs w:val="22"/>
        </w:rPr>
        <w:t xml:space="preserve">Pełnomocnikiem może być jeden z wykonawców działających wspólnie lub osoba trzecia (np. pracownik jednego z wykonawców). Jeżeli pełnomocnikiem pozostałych wykonawców jest wykonawca będący osobą prawną to może on działać zgodnie z ujawnionymi w dokumentach rejestrowych zasadami reprezentacji. Jeżeli pełnomocnikiem jest osoba trzecia, np. pracownik jednego z wykonawców działających wspólnie, musi on być umocowany przez każdego z wykonawców w drodze imiennego pełnomocnictwa. W takiej sytuacji każdy z wykonawców działających wspólnie wystawia określonemu pracownikowi imienne pełnomocnictwo do reprezentowania go w postępowaniu. Jednakże możliwe jest także umocowanie jednego z wykonawców jako osoby prawnej przez pozostałych wykonawców, z tym, że jeżeli umocowany wykonawca udziela dalszego pełnomocnictwa swojemu pracownikowi lub innej osobie trzeciej, pełnomocnictwa udzielone temu wykonawcy muszą wyraźnie uprawniać do udzielenia dalszego pełnomocnictwa. Ponadto pełnomocnictwo udzielone temu pracownikowi musi wyraźnie wskazywać, iż jest on umocowany do reprezentowania wszystkich wykonawców działających wspólnie przez wymienienie ich nazw (firm). W takiej sytuacji wszyscy </w:t>
      </w:r>
      <w:r w:rsidRPr="008A0CA3">
        <w:rPr>
          <w:rFonts w:asciiTheme="majorHAnsi" w:hAnsiTheme="majorHAnsi" w:cs="Arial"/>
          <w:color w:val="000000" w:themeColor="text1"/>
          <w:sz w:val="22"/>
          <w:szCs w:val="22"/>
        </w:rPr>
        <w:t xml:space="preserve">wykonawcy udzielają jednemu z wykonawców wraz z klauzulą uprawiającą do udzielenia dalszego pełnomocnictwa. Następnie ten wykonawca udziela dalszego pełnomocnictwa swojemu pracownikowi lub innej </w:t>
      </w:r>
      <w:r w:rsidR="00F14067" w:rsidRPr="008A0CA3">
        <w:rPr>
          <w:rFonts w:asciiTheme="majorHAnsi" w:hAnsiTheme="majorHAnsi" w:cs="Arial"/>
          <w:color w:val="000000" w:themeColor="text1"/>
          <w:sz w:val="22"/>
          <w:szCs w:val="22"/>
        </w:rPr>
        <w:t xml:space="preserve">osobie </w:t>
      </w:r>
      <w:r w:rsidRPr="008A0CA3">
        <w:rPr>
          <w:rFonts w:asciiTheme="majorHAnsi" w:hAnsiTheme="majorHAnsi" w:cs="Arial"/>
          <w:color w:val="000000" w:themeColor="text1"/>
          <w:sz w:val="22"/>
          <w:szCs w:val="22"/>
        </w:rPr>
        <w:t>trzeciej).</w:t>
      </w:r>
    </w:p>
    <w:p w14:paraId="73B213FA" w14:textId="746FFD87" w:rsidR="00F115A7" w:rsidRPr="008A0CA3" w:rsidRDefault="002323FC" w:rsidP="00AE32B1">
      <w:pPr>
        <w:pStyle w:val="BodyText21"/>
        <w:numPr>
          <w:ilvl w:val="1"/>
          <w:numId w:val="41"/>
        </w:numPr>
        <w:spacing w:line="276" w:lineRule="auto"/>
        <w:ind w:left="426"/>
        <w:rPr>
          <w:rFonts w:asciiTheme="majorHAnsi" w:hAnsiTheme="majorHAnsi" w:cs="Arial"/>
          <w:color w:val="000000" w:themeColor="text1"/>
          <w:sz w:val="22"/>
          <w:szCs w:val="22"/>
        </w:rPr>
      </w:pPr>
      <w:r w:rsidRPr="008A0CA3">
        <w:rPr>
          <w:rFonts w:asciiTheme="majorHAnsi" w:hAnsiTheme="majorHAnsi" w:cs="Arial"/>
          <w:color w:val="000000" w:themeColor="text1"/>
          <w:sz w:val="22"/>
          <w:szCs w:val="22"/>
        </w:rPr>
        <w:t xml:space="preserve">Forma pełnomocnictwa została wskazana w rozdziale </w:t>
      </w:r>
      <w:r w:rsidR="00C34C39" w:rsidRPr="008A0CA3">
        <w:rPr>
          <w:rFonts w:asciiTheme="majorHAnsi" w:hAnsiTheme="majorHAnsi" w:cs="Arial"/>
          <w:color w:val="000000" w:themeColor="text1"/>
          <w:sz w:val="22"/>
          <w:szCs w:val="22"/>
        </w:rPr>
        <w:t>21</w:t>
      </w:r>
      <w:r w:rsidRPr="008A0CA3">
        <w:rPr>
          <w:rFonts w:asciiTheme="majorHAnsi" w:hAnsiTheme="majorHAnsi" w:cs="Arial"/>
          <w:color w:val="000000" w:themeColor="text1"/>
          <w:sz w:val="22"/>
          <w:szCs w:val="22"/>
        </w:rPr>
        <w:t xml:space="preserve"> SWZ.</w:t>
      </w:r>
    </w:p>
    <w:p w14:paraId="38152715" w14:textId="11B5582F" w:rsidR="00F55B96" w:rsidRPr="008A0CA3" w:rsidRDefault="002323FC" w:rsidP="00AE32B1">
      <w:pPr>
        <w:pStyle w:val="BodyText21"/>
        <w:numPr>
          <w:ilvl w:val="1"/>
          <w:numId w:val="41"/>
        </w:numPr>
        <w:spacing w:line="276" w:lineRule="auto"/>
        <w:ind w:left="426"/>
        <w:rPr>
          <w:rFonts w:asciiTheme="majorHAnsi" w:hAnsiTheme="majorHAnsi" w:cs="Arial"/>
          <w:color w:val="000000" w:themeColor="text1"/>
          <w:sz w:val="22"/>
          <w:szCs w:val="22"/>
        </w:rPr>
      </w:pPr>
      <w:r w:rsidRPr="008A0CA3">
        <w:rPr>
          <w:rFonts w:asciiTheme="majorHAnsi" w:hAnsiTheme="majorHAnsi" w:cs="Arial"/>
          <w:color w:val="000000" w:themeColor="text1"/>
          <w:sz w:val="22"/>
          <w:szCs w:val="22"/>
        </w:rPr>
        <w:t>Zamawiający informuje, że podmioty działające w formie spółki cywilnej, uważane są za wykonawców wspólnie ubiegających się o udzielenie zamówienia.</w:t>
      </w:r>
    </w:p>
    <w:p w14:paraId="7504B38D" w14:textId="60B366B3" w:rsidR="00F115A7" w:rsidRPr="008A0CA3" w:rsidRDefault="00F115A7" w:rsidP="00AE32B1">
      <w:pPr>
        <w:pStyle w:val="BodyText21"/>
        <w:numPr>
          <w:ilvl w:val="1"/>
          <w:numId w:val="41"/>
        </w:numPr>
        <w:spacing w:line="276" w:lineRule="auto"/>
        <w:ind w:left="426"/>
        <w:rPr>
          <w:rFonts w:asciiTheme="majorHAnsi" w:hAnsiTheme="majorHAnsi" w:cs="Arial"/>
          <w:color w:val="000000" w:themeColor="text1"/>
          <w:sz w:val="22"/>
          <w:szCs w:val="22"/>
        </w:rPr>
      </w:pPr>
      <w:r w:rsidRPr="008A0CA3">
        <w:rPr>
          <w:rFonts w:asciiTheme="majorHAnsi" w:hAnsiTheme="majorHAnsi" w:cs="Arial"/>
          <w:color w:val="000000" w:themeColor="text1"/>
          <w:sz w:val="22"/>
          <w:szCs w:val="22"/>
        </w:rPr>
        <w:t>Zamawiający, działając zgodnie z przepisem art. 117 ust. 1 ustawy PZP określa szczególny sposób spełniania przez wykonawców wspólnie ubiegających się o udzielenie zamówienia</w:t>
      </w:r>
      <w:r w:rsidR="00DA6F32" w:rsidRPr="008A0CA3">
        <w:rPr>
          <w:rFonts w:asciiTheme="majorHAnsi" w:hAnsiTheme="majorHAnsi" w:cs="Arial"/>
          <w:color w:val="000000" w:themeColor="text1"/>
          <w:sz w:val="22"/>
          <w:szCs w:val="22"/>
        </w:rPr>
        <w:t xml:space="preserve"> warunków udziału w postępowaniu, zgodnie z rozdziałem </w:t>
      </w:r>
      <w:r w:rsidR="00C34C39" w:rsidRPr="008A0CA3">
        <w:rPr>
          <w:rFonts w:asciiTheme="majorHAnsi" w:hAnsiTheme="majorHAnsi" w:cs="Arial"/>
          <w:color w:val="000000" w:themeColor="text1"/>
          <w:sz w:val="22"/>
          <w:szCs w:val="22"/>
        </w:rPr>
        <w:t>12</w:t>
      </w:r>
      <w:r w:rsidR="00DA6F32" w:rsidRPr="008A0CA3">
        <w:rPr>
          <w:rFonts w:asciiTheme="majorHAnsi" w:hAnsiTheme="majorHAnsi" w:cs="Arial"/>
          <w:color w:val="000000" w:themeColor="text1"/>
          <w:sz w:val="22"/>
          <w:szCs w:val="22"/>
        </w:rPr>
        <w:t xml:space="preserve"> SWZ</w:t>
      </w:r>
    </w:p>
    <w:p w14:paraId="69D8F334" w14:textId="1AB8D87F" w:rsidR="00DA6F32" w:rsidRPr="008A0CA3" w:rsidRDefault="00DA6F32" w:rsidP="00AE32B1">
      <w:pPr>
        <w:pStyle w:val="BodyText21"/>
        <w:numPr>
          <w:ilvl w:val="1"/>
          <w:numId w:val="42"/>
        </w:numPr>
        <w:spacing w:line="276" w:lineRule="auto"/>
        <w:rPr>
          <w:rFonts w:asciiTheme="majorHAnsi" w:hAnsiTheme="majorHAnsi" w:cs="Arial"/>
          <w:color w:val="000000" w:themeColor="text1"/>
          <w:sz w:val="22"/>
          <w:szCs w:val="22"/>
        </w:rPr>
      </w:pPr>
      <w:r w:rsidRPr="008A0CA3">
        <w:rPr>
          <w:rFonts w:asciiTheme="majorHAnsi" w:hAnsiTheme="majorHAnsi" w:cs="Arial"/>
          <w:color w:val="000000" w:themeColor="text1"/>
          <w:sz w:val="22"/>
          <w:szCs w:val="22"/>
        </w:rPr>
        <w:t xml:space="preserve">Zamawiający wskazuje, że w </w:t>
      </w:r>
      <w:r w:rsidRPr="008A0CA3">
        <w:rPr>
          <w:rFonts w:asciiTheme="majorHAnsi" w:hAnsiTheme="majorHAnsi"/>
          <w:color w:val="000000" w:themeColor="text1"/>
          <w:sz w:val="22"/>
          <w:szCs w:val="22"/>
          <w:shd w:val="clear" w:color="auto" w:fill="FFFFFF"/>
        </w:rPr>
        <w:t>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056479E" w14:textId="53885E5E" w:rsidR="00C445D1" w:rsidRPr="008A0CA3" w:rsidRDefault="00C445D1" w:rsidP="00AE32B1">
      <w:pPr>
        <w:pStyle w:val="BodyText21"/>
        <w:numPr>
          <w:ilvl w:val="1"/>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W przypadku, o którym mowa w ust. 5 pkt 5.1 powyżej, wykonawcy wspólnie ubiegający się o udzielenie zamówienia dołączają odpowiednio do oferty oświadczenie, z którego wynika, które roboty budowlane, dostawy lub usługi wykonają poszczególni wykonawcy, zgodnie z </w:t>
      </w:r>
      <w:r w:rsidRPr="008A0CA3">
        <w:rPr>
          <w:rFonts w:asciiTheme="majorHAnsi" w:hAnsiTheme="majorHAnsi"/>
          <w:b/>
          <w:bCs/>
          <w:color w:val="000000" w:themeColor="text1"/>
          <w:sz w:val="22"/>
          <w:szCs w:val="22"/>
          <w:shd w:val="clear" w:color="auto" w:fill="FFFFFF"/>
        </w:rPr>
        <w:t xml:space="preserve">załącznikiem nr </w:t>
      </w:r>
      <w:r w:rsidR="00695601" w:rsidRPr="008A0CA3">
        <w:rPr>
          <w:rFonts w:asciiTheme="majorHAnsi" w:hAnsiTheme="majorHAnsi"/>
          <w:b/>
          <w:bCs/>
          <w:color w:val="000000" w:themeColor="text1"/>
          <w:sz w:val="22"/>
          <w:szCs w:val="22"/>
          <w:shd w:val="clear" w:color="auto" w:fill="FFFFFF"/>
        </w:rPr>
        <w:t>13</w:t>
      </w:r>
      <w:r w:rsidRPr="008A0CA3">
        <w:rPr>
          <w:rFonts w:asciiTheme="majorHAnsi" w:hAnsiTheme="majorHAnsi"/>
          <w:b/>
          <w:bCs/>
          <w:color w:val="000000" w:themeColor="text1"/>
          <w:sz w:val="22"/>
          <w:szCs w:val="22"/>
          <w:shd w:val="clear" w:color="auto" w:fill="FFFFFF"/>
        </w:rPr>
        <w:t xml:space="preserve"> do SWZ</w:t>
      </w:r>
      <w:r w:rsidRPr="008A0CA3">
        <w:rPr>
          <w:rFonts w:asciiTheme="majorHAnsi" w:hAnsiTheme="majorHAnsi"/>
          <w:color w:val="000000" w:themeColor="text1"/>
          <w:sz w:val="22"/>
          <w:szCs w:val="22"/>
          <w:shd w:val="clear" w:color="auto" w:fill="FFFFFF"/>
        </w:rPr>
        <w:t>.</w:t>
      </w:r>
    </w:p>
    <w:p w14:paraId="600DA049" w14:textId="110D369B" w:rsidR="00C445D1" w:rsidRPr="008A0CA3" w:rsidRDefault="00C445D1" w:rsidP="00AE32B1">
      <w:pPr>
        <w:pStyle w:val="BodyText21"/>
        <w:numPr>
          <w:ilvl w:val="0"/>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Zamawiający, działając zgodnie z przepisem art. 58 ust. 4 ustawy PZP określa </w:t>
      </w:r>
      <w:r w:rsidR="00D534E2" w:rsidRPr="008A0CA3">
        <w:rPr>
          <w:rFonts w:asciiTheme="majorHAnsi" w:hAnsiTheme="majorHAnsi"/>
          <w:color w:val="000000" w:themeColor="text1"/>
          <w:sz w:val="22"/>
          <w:szCs w:val="22"/>
          <w:shd w:val="clear" w:color="auto" w:fill="FFFFFF"/>
        </w:rPr>
        <w:t>następujące</w:t>
      </w:r>
      <w:r w:rsidRPr="008A0CA3">
        <w:rPr>
          <w:rFonts w:asciiTheme="majorHAnsi" w:hAnsiTheme="majorHAnsi"/>
          <w:color w:val="000000" w:themeColor="text1"/>
          <w:sz w:val="22"/>
          <w:szCs w:val="22"/>
          <w:shd w:val="clear" w:color="auto" w:fill="FFFFFF"/>
        </w:rPr>
        <w:t xml:space="preserve"> wymaga</w:t>
      </w:r>
      <w:r w:rsidR="00D534E2" w:rsidRPr="008A0CA3">
        <w:rPr>
          <w:rFonts w:asciiTheme="majorHAnsi" w:hAnsiTheme="majorHAnsi"/>
          <w:color w:val="000000" w:themeColor="text1"/>
          <w:sz w:val="22"/>
          <w:szCs w:val="22"/>
          <w:shd w:val="clear" w:color="auto" w:fill="FFFFFF"/>
        </w:rPr>
        <w:t>nia związane z realizacją zamówienia przez wykonawców wspólnie ubiegających się o udzielenie zamówienia (wspólnie realizujących zamówienie):</w:t>
      </w:r>
    </w:p>
    <w:p w14:paraId="42F49E38" w14:textId="3F5A9838" w:rsidR="00D534E2" w:rsidRPr="008A0CA3" w:rsidRDefault="00F93300" w:rsidP="00AE32B1">
      <w:pPr>
        <w:pStyle w:val="BodyText21"/>
        <w:numPr>
          <w:ilvl w:val="1"/>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Wykonawcy wspólnie realizujący zamówienie </w:t>
      </w:r>
      <w:r w:rsidR="00583BB1" w:rsidRPr="008A0CA3">
        <w:rPr>
          <w:rFonts w:asciiTheme="majorHAnsi" w:hAnsiTheme="majorHAnsi"/>
          <w:color w:val="000000" w:themeColor="text1"/>
          <w:sz w:val="22"/>
          <w:szCs w:val="22"/>
          <w:shd w:val="clear" w:color="auto" w:fill="FFFFFF"/>
        </w:rPr>
        <w:t>ponoszą solidarną odpowiedzialność za wykonanie umowy i wniesienie zabezpieczenia należytego wykonania umowy</w:t>
      </w:r>
    </w:p>
    <w:p w14:paraId="118E8000" w14:textId="2A0A4DAF" w:rsidR="00150F42" w:rsidRPr="008A0CA3" w:rsidRDefault="00150F42" w:rsidP="00AE32B1">
      <w:pPr>
        <w:pStyle w:val="BodyText21"/>
        <w:numPr>
          <w:ilvl w:val="1"/>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Wykonawcy wspólnie realizujący zamówienie wyznaczają spośród siebie pełnomocnika (lidera), z którym prowadzona będzie </w:t>
      </w:r>
      <w:r w:rsidR="005A1ACE" w:rsidRPr="008A0CA3">
        <w:rPr>
          <w:rFonts w:asciiTheme="majorHAnsi" w:hAnsiTheme="majorHAnsi"/>
          <w:color w:val="000000" w:themeColor="text1"/>
          <w:sz w:val="22"/>
          <w:szCs w:val="22"/>
          <w:shd w:val="clear" w:color="auto" w:fill="FFFFFF"/>
        </w:rPr>
        <w:t>korespondencja</w:t>
      </w:r>
      <w:r w:rsidRPr="008A0CA3">
        <w:rPr>
          <w:rFonts w:asciiTheme="majorHAnsi" w:hAnsiTheme="majorHAnsi"/>
          <w:color w:val="000000" w:themeColor="text1"/>
          <w:sz w:val="22"/>
          <w:szCs w:val="22"/>
          <w:shd w:val="clear" w:color="auto" w:fill="FFFFFF"/>
        </w:rPr>
        <w:t xml:space="preserve"> i któremu </w:t>
      </w:r>
      <w:r w:rsidR="005A1ACE" w:rsidRPr="008A0CA3">
        <w:rPr>
          <w:rFonts w:asciiTheme="majorHAnsi" w:hAnsiTheme="majorHAnsi"/>
          <w:color w:val="000000" w:themeColor="text1"/>
          <w:sz w:val="22"/>
          <w:szCs w:val="22"/>
          <w:shd w:val="clear" w:color="auto" w:fill="FFFFFF"/>
        </w:rPr>
        <w:t>składane będą wszelkie oświadczenia wiedzy i woli Zamawiającego, ze skutkiem dla wszystkich wykonawców wspólnie realizujących zamówienie</w:t>
      </w:r>
    </w:p>
    <w:p w14:paraId="6853090A" w14:textId="1E7243D4" w:rsidR="005A1ACE" w:rsidRPr="008A0CA3" w:rsidRDefault="005A1ACE" w:rsidP="00AE32B1">
      <w:pPr>
        <w:pStyle w:val="BodyText21"/>
        <w:numPr>
          <w:ilvl w:val="1"/>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Wykonawcy wspólnie realizujący zamówienie wyznaczają spośród siebie pełnomocnika (lidera), z którym prowadzone będą rozliczenia i który będzie składał faktury Zamawiającemu. Zamawiający nie dopuszcza fakturowania przez poszczególnych wykonawców </w:t>
      </w:r>
      <w:r w:rsidR="003A41A2" w:rsidRPr="008A0CA3">
        <w:rPr>
          <w:rFonts w:asciiTheme="majorHAnsi" w:hAnsiTheme="majorHAnsi"/>
          <w:color w:val="000000" w:themeColor="text1"/>
          <w:sz w:val="22"/>
          <w:szCs w:val="22"/>
          <w:shd w:val="clear" w:color="auto" w:fill="FFFFFF"/>
        </w:rPr>
        <w:t xml:space="preserve">wspólnie realizujących zamówienie, w szczególności nie dopuszcza się składania większej liczby faktur niż jedna w jednym okresie rozliczeniowym (przez pełnomocnika – lidera). Wykonawcy uregulują między sobą wewnętrzne zasady rozliczeń, a zapłata faktury wystawionej przez pełnomocnika (lidera) zwalnia Zamawiającego z obowiązku dokonywania jakichkolwiek dalszych wypłat na rzecz pozostałych wykonawców wspólnie realizujących zamówienie, </w:t>
      </w:r>
      <w:r w:rsidR="00781BD2" w:rsidRPr="008A0CA3">
        <w:rPr>
          <w:rFonts w:asciiTheme="majorHAnsi" w:hAnsiTheme="majorHAnsi"/>
          <w:color w:val="000000" w:themeColor="text1"/>
          <w:sz w:val="22"/>
          <w:szCs w:val="22"/>
          <w:shd w:val="clear" w:color="auto" w:fill="FFFFFF"/>
        </w:rPr>
        <w:t xml:space="preserve">a wykonawcy ci zwalniają Zamawiającego </w:t>
      </w:r>
      <w:r w:rsidR="00781BD2" w:rsidRPr="008A0CA3">
        <w:rPr>
          <w:rFonts w:asciiTheme="majorHAnsi" w:hAnsiTheme="majorHAnsi"/>
          <w:color w:val="000000" w:themeColor="text1"/>
          <w:sz w:val="22"/>
          <w:szCs w:val="22"/>
          <w:shd w:val="clear" w:color="auto" w:fill="FFFFFF"/>
        </w:rPr>
        <w:lastRenderedPageBreak/>
        <w:t>z jakichkolwiek zobowiązań względem nich.</w:t>
      </w:r>
    </w:p>
    <w:p w14:paraId="28B2015E" w14:textId="20A0D7A9" w:rsidR="00F93300" w:rsidRPr="008A0CA3" w:rsidRDefault="00F93300" w:rsidP="00AE32B1">
      <w:pPr>
        <w:pStyle w:val="BodyText21"/>
        <w:numPr>
          <w:ilvl w:val="0"/>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Zamawiający nie zastrzega obowiązku wykonania przez poszczególnych wykonawców wspólnie ubiegających się o udzielenie zamówienia kluczowych zadań</w:t>
      </w:r>
      <w:r w:rsidR="00583BB1" w:rsidRPr="008A0CA3">
        <w:rPr>
          <w:rFonts w:asciiTheme="majorHAnsi" w:hAnsiTheme="majorHAnsi"/>
          <w:color w:val="000000" w:themeColor="text1"/>
          <w:sz w:val="22"/>
          <w:szCs w:val="22"/>
          <w:shd w:val="clear" w:color="auto" w:fill="FFFFFF"/>
        </w:rPr>
        <w:t xml:space="preserve"> (po myśli przepisu art. 60 ustawy PZP).</w:t>
      </w:r>
    </w:p>
    <w:p w14:paraId="557E3859" w14:textId="24E67C6A" w:rsidR="00781BD2" w:rsidRPr="008A0CA3" w:rsidRDefault="00781BD2" w:rsidP="00AE32B1">
      <w:pPr>
        <w:pStyle w:val="BodyText21"/>
        <w:numPr>
          <w:ilvl w:val="0"/>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Wymagania dotyczące wadium wnoszonego przez wykonawców wspólnie ubiegających się o udzielenie zamówienia zostały określone w rozdziale </w:t>
      </w:r>
      <w:r w:rsidR="00695601" w:rsidRPr="008A0CA3">
        <w:rPr>
          <w:rFonts w:asciiTheme="majorHAnsi" w:hAnsiTheme="majorHAnsi"/>
          <w:color w:val="000000" w:themeColor="text1"/>
          <w:sz w:val="22"/>
          <w:szCs w:val="22"/>
          <w:shd w:val="clear" w:color="auto" w:fill="FFFFFF"/>
        </w:rPr>
        <w:t>28</w:t>
      </w:r>
      <w:r w:rsidRPr="008A0CA3">
        <w:rPr>
          <w:rFonts w:asciiTheme="majorHAnsi" w:hAnsiTheme="majorHAnsi"/>
          <w:color w:val="000000" w:themeColor="text1"/>
          <w:sz w:val="22"/>
          <w:szCs w:val="22"/>
          <w:shd w:val="clear" w:color="auto" w:fill="FFFFFF"/>
        </w:rPr>
        <w:t xml:space="preserve"> SWZ.</w:t>
      </w:r>
    </w:p>
    <w:p w14:paraId="14670F35" w14:textId="77777777" w:rsidR="004F4B1C" w:rsidRPr="00DD78D7" w:rsidRDefault="004F4B1C"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28BBE5C" w14:textId="77777777" w:rsidTr="00FB4A9F">
        <w:tc>
          <w:tcPr>
            <w:tcW w:w="5000" w:type="pct"/>
            <w:shd w:val="clear" w:color="auto" w:fill="003CA6"/>
          </w:tcPr>
          <w:p w14:paraId="43DD0EC0" w14:textId="68F83E4B" w:rsidR="0030100B" w:rsidRPr="00C66B1C" w:rsidRDefault="00C66B1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38112" behindDoc="0" locked="0" layoutInCell="1" allowOverlap="1" wp14:anchorId="167AA63B" wp14:editId="62E000EB">
                  <wp:simplePos x="0" y="0"/>
                  <wp:positionH relativeFrom="margin">
                    <wp:posOffset>-65405</wp:posOffset>
                  </wp:positionH>
                  <wp:positionV relativeFrom="margin">
                    <wp:posOffset>150495</wp:posOffset>
                  </wp:positionV>
                  <wp:extent cx="228600" cy="353060"/>
                  <wp:effectExtent l="0" t="0" r="0" b="889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C66B1C">
              <w:rPr>
                <w:b/>
                <w:bCs/>
                <w:color w:val="D9E2F3" w:themeColor="accent1" w:themeTint="33"/>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16128466" w14:textId="2DE089AC" w:rsidR="0030100B" w:rsidRDefault="0030100B" w:rsidP="00F0623F">
      <w:pPr>
        <w:spacing w:line="276" w:lineRule="auto"/>
        <w:jc w:val="both"/>
        <w:rPr>
          <w:b/>
          <w:bCs/>
          <w:color w:val="000000" w:themeColor="text1"/>
        </w:rPr>
      </w:pPr>
    </w:p>
    <w:p w14:paraId="1A0E525F" w14:textId="2E84B9EC" w:rsidR="002714FF" w:rsidRPr="00FB4A9F" w:rsidRDefault="001C30ED" w:rsidP="00AE32B1">
      <w:pPr>
        <w:pStyle w:val="Akapitzlist"/>
        <w:numPr>
          <w:ilvl w:val="0"/>
          <w:numId w:val="36"/>
        </w:numPr>
        <w:spacing w:line="276" w:lineRule="auto"/>
        <w:ind w:left="426"/>
        <w:jc w:val="both"/>
        <w:rPr>
          <w:rFonts w:asciiTheme="majorHAnsi" w:hAnsiTheme="majorHAnsi"/>
          <w:b/>
          <w:bCs/>
          <w:color w:val="000000" w:themeColor="text1"/>
        </w:rPr>
      </w:pPr>
      <w:r w:rsidRPr="00FB4A9F">
        <w:rPr>
          <w:rFonts w:asciiTheme="majorHAnsi" w:hAnsiTheme="majorHAnsi"/>
          <w:color w:val="000000" w:themeColor="text1"/>
          <w:shd w:val="clear" w:color="auto" w:fill="FFFFFF"/>
        </w:rPr>
        <w:t>Komunikacja w postępowaniu o udzielenie zamówienia, w tym składanie ofert, wymiana informacji oraz przekazywanie dokumentów lub oświadczeń między Zamawiającym a Wykonawcą, odbywa się przy użyciu środków komunikacji elektronicznej</w:t>
      </w:r>
      <w:r w:rsidR="005E2D83" w:rsidRPr="00FB4A9F">
        <w:rPr>
          <w:rFonts w:asciiTheme="majorHAnsi" w:hAnsiTheme="majorHAnsi"/>
          <w:b/>
          <w:bCs/>
          <w:color w:val="000000" w:themeColor="text1"/>
        </w:rPr>
        <w:t>.</w:t>
      </w:r>
    </w:p>
    <w:p w14:paraId="34DD71E5" w14:textId="0797EB8B" w:rsidR="005E2D83" w:rsidRPr="00FB4A9F" w:rsidRDefault="005E2D83" w:rsidP="00AE32B1">
      <w:pPr>
        <w:pStyle w:val="Akapitzlist"/>
        <w:numPr>
          <w:ilvl w:val="0"/>
          <w:numId w:val="36"/>
        </w:numPr>
        <w:spacing w:line="276" w:lineRule="auto"/>
        <w:ind w:left="426"/>
        <w:jc w:val="both"/>
        <w:rPr>
          <w:rFonts w:asciiTheme="majorHAnsi" w:hAnsiTheme="majorHAnsi"/>
          <w:b/>
          <w:bCs/>
          <w:color w:val="000000" w:themeColor="text1"/>
        </w:rPr>
      </w:pPr>
      <w:r w:rsidRPr="00FB4A9F">
        <w:rPr>
          <w:rFonts w:asciiTheme="majorHAnsi" w:hAnsiTheme="majorHAnsi"/>
          <w:color w:val="000000" w:themeColor="text1"/>
          <w:shd w:val="clear" w:color="auto" w:fill="FFFFFF"/>
        </w:rPr>
        <w:t>Środkami komunikacji elektronicznej</w:t>
      </w:r>
      <w:r w:rsidR="00293225" w:rsidRPr="00FB4A9F">
        <w:rPr>
          <w:rFonts w:asciiTheme="majorHAnsi" w:hAnsiTheme="majorHAnsi"/>
          <w:color w:val="000000" w:themeColor="text1"/>
          <w:shd w:val="clear" w:color="auto" w:fill="FFFFFF"/>
        </w:rPr>
        <w:t xml:space="preserve"> dopuszczonymi do komunikacji pomiędzy Zamawiającym, a Wykonawcą</w:t>
      </w:r>
      <w:r w:rsidRPr="00FB4A9F">
        <w:rPr>
          <w:rFonts w:asciiTheme="majorHAnsi" w:hAnsiTheme="majorHAnsi"/>
          <w:color w:val="000000" w:themeColor="text1"/>
          <w:shd w:val="clear" w:color="auto" w:fill="FFFFFF"/>
        </w:rPr>
        <w:t xml:space="preserve"> są</w:t>
      </w:r>
      <w:r w:rsidRPr="00FB4A9F">
        <w:rPr>
          <w:rFonts w:asciiTheme="majorHAnsi" w:hAnsiTheme="majorHAnsi"/>
          <w:b/>
          <w:bCs/>
          <w:color w:val="000000" w:themeColor="text1"/>
        </w:rPr>
        <w:t>:</w:t>
      </w:r>
    </w:p>
    <w:p w14:paraId="26798358" w14:textId="127AE5CE" w:rsidR="005E2D83" w:rsidRPr="00FB4A9F" w:rsidRDefault="005E2D83" w:rsidP="00AE32B1">
      <w:pPr>
        <w:pStyle w:val="Akapitzlist"/>
        <w:numPr>
          <w:ilvl w:val="1"/>
          <w:numId w:val="36"/>
        </w:numPr>
        <w:spacing w:line="276" w:lineRule="auto"/>
        <w:jc w:val="both"/>
        <w:rPr>
          <w:rFonts w:asciiTheme="majorHAnsi" w:hAnsiTheme="majorHAnsi"/>
          <w:b/>
          <w:bCs/>
          <w:color w:val="000000" w:themeColor="text1"/>
        </w:rPr>
      </w:pPr>
      <w:r w:rsidRPr="00FB4A9F">
        <w:rPr>
          <w:rFonts w:asciiTheme="majorHAnsi" w:hAnsiTheme="majorHAnsi"/>
          <w:color w:val="000000" w:themeColor="text1"/>
          <w:shd w:val="clear" w:color="auto" w:fill="FFFFFF"/>
        </w:rPr>
        <w:t>Platforma zakupowa</w:t>
      </w:r>
      <w:r w:rsidR="0022113C" w:rsidRPr="00FB4A9F">
        <w:rPr>
          <w:rFonts w:asciiTheme="majorHAnsi" w:hAnsiTheme="majorHAnsi"/>
          <w:color w:val="000000" w:themeColor="text1"/>
          <w:shd w:val="clear" w:color="auto" w:fill="FFFFFF"/>
        </w:rPr>
        <w:t xml:space="preserve"> </w:t>
      </w:r>
      <w:r w:rsidR="0022113C" w:rsidRPr="00FB4A9F">
        <w:rPr>
          <w:rFonts w:asciiTheme="majorHAnsi" w:hAnsiTheme="majorHAnsi"/>
          <w:bCs/>
          <w:color w:val="000000" w:themeColor="text1"/>
        </w:rPr>
        <w:t xml:space="preserve">funkcjonująca pod adresem </w:t>
      </w:r>
      <w:hyperlink r:id="rId14">
        <w:r w:rsidR="0022113C" w:rsidRPr="00FB4A9F">
          <w:rPr>
            <w:rFonts w:asciiTheme="majorHAnsi" w:hAnsiTheme="majorHAnsi"/>
            <w:bCs/>
            <w:color w:val="000000" w:themeColor="text1"/>
            <w:u w:val="single"/>
          </w:rPr>
          <w:t>https://platformazakupowa.pl/pn/ksse</w:t>
        </w:r>
      </w:hyperlink>
      <w:r w:rsidR="0022113C" w:rsidRPr="00FB4A9F">
        <w:rPr>
          <w:rFonts w:asciiTheme="majorHAnsi" w:hAnsiTheme="majorHAnsi"/>
          <w:color w:val="000000" w:themeColor="text1"/>
        </w:rPr>
        <w:t>, określan</w:t>
      </w:r>
      <w:r w:rsidR="00293225" w:rsidRPr="00FB4A9F">
        <w:rPr>
          <w:rFonts w:asciiTheme="majorHAnsi" w:hAnsiTheme="majorHAnsi"/>
          <w:color w:val="000000" w:themeColor="text1"/>
        </w:rPr>
        <w:t>a</w:t>
      </w:r>
      <w:r w:rsidR="0022113C" w:rsidRPr="00FB4A9F">
        <w:rPr>
          <w:rFonts w:asciiTheme="majorHAnsi" w:hAnsiTheme="majorHAnsi"/>
          <w:color w:val="000000" w:themeColor="text1"/>
        </w:rPr>
        <w:t xml:space="preserve"> w dalszej treści SWZ jako „</w:t>
      </w:r>
      <w:r w:rsidR="0022113C" w:rsidRPr="00FB4A9F">
        <w:rPr>
          <w:rFonts w:asciiTheme="majorHAnsi" w:hAnsiTheme="majorHAnsi"/>
          <w:b/>
          <w:bCs/>
          <w:color w:val="000000" w:themeColor="text1"/>
        </w:rPr>
        <w:t>Platforma</w:t>
      </w:r>
      <w:r w:rsidR="0022113C" w:rsidRPr="00FB4A9F">
        <w:rPr>
          <w:rFonts w:asciiTheme="majorHAnsi" w:hAnsiTheme="majorHAnsi"/>
          <w:color w:val="000000" w:themeColor="text1"/>
        </w:rPr>
        <w:t>”</w:t>
      </w:r>
    </w:p>
    <w:p w14:paraId="20103C31" w14:textId="22827E62" w:rsidR="005E2D83" w:rsidRPr="008A0CA3" w:rsidRDefault="005E2D83"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poczta e-mail</w:t>
      </w:r>
      <w:r w:rsidR="00293225" w:rsidRPr="008A0CA3">
        <w:rPr>
          <w:rFonts w:asciiTheme="majorHAnsi" w:hAnsiTheme="majorHAnsi"/>
          <w:color w:val="000000" w:themeColor="text1"/>
          <w:shd w:val="clear" w:color="auto" w:fill="FFFFFF"/>
        </w:rPr>
        <w:t xml:space="preserve"> [wyłącznie adres </w:t>
      </w:r>
      <w:proofErr w:type="gramStart"/>
      <w:r w:rsidR="00293225" w:rsidRPr="008A0CA3">
        <w:rPr>
          <w:rFonts w:asciiTheme="majorHAnsi" w:hAnsiTheme="majorHAnsi"/>
          <w:color w:val="000000" w:themeColor="text1"/>
          <w:shd w:val="clear" w:color="auto" w:fill="FFFFFF"/>
        </w:rPr>
        <w:t>e-mail:</w:t>
      </w:r>
      <w:r w:rsidR="00E665F3" w:rsidRPr="008A0CA3">
        <w:rPr>
          <w:rFonts w:asciiTheme="majorHAnsi" w:hAnsiTheme="majorHAnsi"/>
          <w:color w:val="000000" w:themeColor="text1"/>
          <w:shd w:val="clear" w:color="auto" w:fill="FFFFFF"/>
        </w:rPr>
        <w:t>inwestycja.kssenon@ksse.com.pl</w:t>
      </w:r>
      <w:proofErr w:type="gramEnd"/>
      <w:r w:rsidR="00293225" w:rsidRPr="008A0CA3">
        <w:rPr>
          <w:rFonts w:asciiTheme="majorHAnsi" w:hAnsiTheme="majorHAnsi"/>
          <w:color w:val="000000" w:themeColor="text1"/>
          <w:shd w:val="clear" w:color="auto" w:fill="FFFFFF"/>
        </w:rPr>
        <w:t>]</w:t>
      </w:r>
      <w:r w:rsidRPr="008A0CA3">
        <w:rPr>
          <w:rFonts w:asciiTheme="majorHAnsi" w:hAnsiTheme="majorHAnsi"/>
          <w:color w:val="000000" w:themeColor="text1"/>
          <w:shd w:val="clear" w:color="auto" w:fill="FFFFFF"/>
        </w:rPr>
        <w:t xml:space="preserve"> </w:t>
      </w:r>
      <w:r w:rsidR="00FB4A9F" w:rsidRPr="008A0CA3">
        <w:rPr>
          <w:rFonts w:asciiTheme="majorHAnsi" w:hAnsiTheme="majorHAnsi"/>
          <w:color w:val="000000" w:themeColor="text1"/>
          <w:shd w:val="clear" w:color="auto" w:fill="FFFFFF"/>
        </w:rPr>
        <w:t xml:space="preserve">z uwzględnieniem ust. 5 poniżej </w:t>
      </w:r>
      <w:r w:rsidRPr="008A0CA3">
        <w:rPr>
          <w:rFonts w:asciiTheme="majorHAnsi" w:hAnsiTheme="majorHAnsi"/>
          <w:color w:val="000000" w:themeColor="text1"/>
          <w:shd w:val="clear" w:color="auto" w:fill="FFFFFF"/>
        </w:rPr>
        <w:t xml:space="preserve">(z zastrzeżeniem, że </w:t>
      </w:r>
      <w:r w:rsidRPr="008A0CA3">
        <w:rPr>
          <w:rFonts w:asciiTheme="majorHAnsi" w:hAnsiTheme="majorHAnsi"/>
          <w:b/>
          <w:bCs/>
          <w:color w:val="000000" w:themeColor="text1"/>
          <w:shd w:val="clear" w:color="auto" w:fill="FFFFFF"/>
        </w:rPr>
        <w:t>Wykonawcy nie mogą złożyć oferty, ani dokumentów stanowiących załączniki do oferty za pośrednictwem poczty e-mail pod rygorem odrzucenia oferty takiego Wykonawcy</w:t>
      </w:r>
      <w:r w:rsidRPr="008A0CA3">
        <w:rPr>
          <w:rFonts w:asciiTheme="majorHAnsi" w:hAnsiTheme="majorHAnsi"/>
          <w:color w:val="000000" w:themeColor="text1"/>
          <w:shd w:val="clear" w:color="auto" w:fill="FFFFFF"/>
        </w:rPr>
        <w:t>)</w:t>
      </w:r>
    </w:p>
    <w:p w14:paraId="76474CDD" w14:textId="42B8AA6B" w:rsidR="00EC36CC" w:rsidRPr="008A0CA3" w:rsidRDefault="00293225" w:rsidP="00AE32B1">
      <w:pPr>
        <w:pStyle w:val="Akapitzlist"/>
        <w:numPr>
          <w:ilvl w:val="0"/>
          <w:numId w:val="36"/>
        </w:numPr>
        <w:spacing w:line="276" w:lineRule="auto"/>
        <w:ind w:left="426"/>
        <w:jc w:val="both"/>
        <w:rPr>
          <w:rFonts w:asciiTheme="majorHAnsi" w:hAnsiTheme="majorHAnsi"/>
          <w:b/>
          <w:bCs/>
          <w:color w:val="000000" w:themeColor="text1"/>
        </w:rPr>
      </w:pPr>
      <w:r w:rsidRPr="008A0CA3">
        <w:rPr>
          <w:rFonts w:asciiTheme="majorHAnsi" w:hAnsiTheme="majorHAnsi"/>
          <w:color w:val="000000" w:themeColor="text1"/>
        </w:rPr>
        <w:t>Zamawiający informuje, że instrukcje korzystania z Platformy dotyczące w szczególności logowania, składania wniosków o wyjaśnienie treści</w:t>
      </w:r>
      <w:r w:rsidR="00F14067" w:rsidRPr="008A0CA3">
        <w:rPr>
          <w:rFonts w:asciiTheme="majorHAnsi" w:hAnsiTheme="majorHAnsi"/>
          <w:color w:val="000000" w:themeColor="text1"/>
        </w:rPr>
        <w:t xml:space="preserve"> SWZ</w:t>
      </w:r>
      <w:r w:rsidRPr="008A0CA3">
        <w:rPr>
          <w:rFonts w:asciiTheme="majorHAnsi" w:hAnsiTheme="majorHAnsi"/>
          <w:color w:val="000000" w:themeColor="text1"/>
        </w:rPr>
        <w:t xml:space="preserve">, składania ofert oraz innych czynności podejmowanych w niniejszym postępowaniu przy użyciu Platformy znajdują się w zakładce „Instrukcje dla Wykonawców" na </w:t>
      </w:r>
      <w:r w:rsidR="00957B30" w:rsidRPr="008A0CA3">
        <w:rPr>
          <w:rFonts w:asciiTheme="majorHAnsi" w:hAnsiTheme="majorHAnsi"/>
          <w:color w:val="000000" w:themeColor="text1"/>
        </w:rPr>
        <w:t>Platformie</w:t>
      </w:r>
      <w:r w:rsidRPr="008A0CA3">
        <w:rPr>
          <w:rFonts w:asciiTheme="majorHAnsi" w:hAnsiTheme="majorHAnsi"/>
          <w:color w:val="000000" w:themeColor="text1"/>
        </w:rPr>
        <w:t xml:space="preserve"> pod adresem: </w:t>
      </w:r>
      <w:hyperlink r:id="rId15">
        <w:r w:rsidRPr="008A0CA3">
          <w:rPr>
            <w:rFonts w:asciiTheme="majorHAnsi" w:hAnsiTheme="majorHAnsi"/>
            <w:color w:val="000000" w:themeColor="text1"/>
            <w:u w:val="single"/>
          </w:rPr>
          <w:t>https://platformazakupowa.pl/strona/45-instrukcje</w:t>
        </w:r>
      </w:hyperlink>
    </w:p>
    <w:p w14:paraId="14595777" w14:textId="77777777" w:rsidR="00957B30" w:rsidRPr="008A0CA3" w:rsidRDefault="00EC36CC" w:rsidP="00AE32B1">
      <w:pPr>
        <w:pStyle w:val="Akapitzlist"/>
        <w:numPr>
          <w:ilvl w:val="0"/>
          <w:numId w:val="36"/>
        </w:numPr>
        <w:spacing w:line="276" w:lineRule="auto"/>
        <w:ind w:left="426"/>
        <w:jc w:val="both"/>
        <w:rPr>
          <w:rFonts w:asciiTheme="majorHAnsi" w:hAnsiTheme="majorHAnsi"/>
          <w:b/>
          <w:bCs/>
          <w:color w:val="000000" w:themeColor="text1"/>
        </w:rPr>
      </w:pPr>
      <w:r w:rsidRPr="008A0CA3">
        <w:rPr>
          <w:rFonts w:asciiTheme="majorHAnsi" w:hAnsiTheme="majorHAnsi"/>
          <w:color w:val="000000" w:themeColor="text1"/>
        </w:rPr>
        <w:t>Zamawiający określa niezbędne wymagania sprzętowo - aplikacyjne umożliwiające pracę na</w:t>
      </w:r>
      <w:r w:rsidR="00E5387B" w:rsidRPr="008A0CA3">
        <w:rPr>
          <w:rFonts w:asciiTheme="majorHAnsi" w:hAnsiTheme="majorHAnsi"/>
          <w:color w:val="000000" w:themeColor="text1"/>
        </w:rPr>
        <w:t xml:space="preserve"> Platformie</w:t>
      </w:r>
      <w:r w:rsidRPr="008A0CA3">
        <w:rPr>
          <w:rFonts w:asciiTheme="majorHAnsi" w:hAnsiTheme="majorHAnsi"/>
          <w:color w:val="000000" w:themeColor="text1"/>
        </w:rPr>
        <w:t xml:space="preserve"> tj.:</w:t>
      </w:r>
    </w:p>
    <w:p w14:paraId="169F1956" w14:textId="77777777" w:rsidR="00957B30"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 xml:space="preserve">stały dostęp do sieci Internet o gwarantowanej przepustowości nie mniejszej niż 512 </w:t>
      </w:r>
      <w:proofErr w:type="spellStart"/>
      <w:r w:rsidRPr="008A0CA3">
        <w:rPr>
          <w:rFonts w:asciiTheme="majorHAnsi" w:hAnsiTheme="majorHAnsi"/>
          <w:color w:val="000000" w:themeColor="text1"/>
        </w:rPr>
        <w:t>kb</w:t>
      </w:r>
      <w:proofErr w:type="spellEnd"/>
      <w:r w:rsidRPr="008A0CA3">
        <w:rPr>
          <w:rFonts w:asciiTheme="majorHAnsi" w:hAnsiTheme="majorHAnsi"/>
          <w:color w:val="000000" w:themeColor="text1"/>
        </w:rPr>
        <w:t>/s,</w:t>
      </w:r>
    </w:p>
    <w:p w14:paraId="0E5DB17E" w14:textId="77777777" w:rsidR="00957B30"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549E8065" w14:textId="77777777" w:rsidR="00957B30"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zainstalowana dowolna przeglądarka internetowa, w przypadku Internet Explorer minimalnie wersja 10 0.,</w:t>
      </w:r>
    </w:p>
    <w:p w14:paraId="1A249E49" w14:textId="77777777" w:rsidR="00957B30"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włączona obsługa JavaScript,</w:t>
      </w:r>
    </w:p>
    <w:p w14:paraId="77B1F053" w14:textId="77777777" w:rsidR="00957B30"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 xml:space="preserve">zainstalowany program Adobe </w:t>
      </w:r>
      <w:proofErr w:type="spellStart"/>
      <w:r w:rsidRPr="008A0CA3">
        <w:rPr>
          <w:rFonts w:asciiTheme="majorHAnsi" w:hAnsiTheme="majorHAnsi"/>
          <w:color w:val="000000" w:themeColor="text1"/>
        </w:rPr>
        <w:t>Acrobat</w:t>
      </w:r>
      <w:proofErr w:type="spellEnd"/>
      <w:r w:rsidRPr="008A0CA3">
        <w:rPr>
          <w:rFonts w:asciiTheme="majorHAnsi" w:hAnsiTheme="majorHAnsi"/>
          <w:color w:val="000000" w:themeColor="text1"/>
        </w:rPr>
        <w:t xml:space="preserve"> Reader lub inny obsługujący format plików .pdf,</w:t>
      </w:r>
    </w:p>
    <w:p w14:paraId="52D8A965" w14:textId="77777777" w:rsidR="008E7BED"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Platforma działa według standardu przyjętego w komunikacji sieciowej - kodowanie UTF8,</w:t>
      </w:r>
    </w:p>
    <w:p w14:paraId="2DBD0DA4" w14:textId="5CE77250" w:rsidR="00EC36CC"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Oznaczenie czasu odbioru danych przez platformę zakupową stanowi datę oraz dokładny czas (</w:t>
      </w:r>
      <w:proofErr w:type="spellStart"/>
      <w:r w:rsidRPr="008A0CA3">
        <w:rPr>
          <w:rFonts w:asciiTheme="majorHAnsi" w:hAnsiTheme="majorHAnsi"/>
          <w:color w:val="000000" w:themeColor="text1"/>
        </w:rPr>
        <w:t>hh:</w:t>
      </w:r>
      <w:proofErr w:type="gramStart"/>
      <w:r w:rsidRPr="008A0CA3">
        <w:rPr>
          <w:rFonts w:asciiTheme="majorHAnsi" w:hAnsiTheme="majorHAnsi"/>
          <w:color w:val="000000" w:themeColor="text1"/>
        </w:rPr>
        <w:t>mm:ss</w:t>
      </w:r>
      <w:proofErr w:type="spellEnd"/>
      <w:proofErr w:type="gramEnd"/>
      <w:r w:rsidRPr="008A0CA3">
        <w:rPr>
          <w:rFonts w:asciiTheme="majorHAnsi" w:hAnsiTheme="majorHAnsi"/>
          <w:color w:val="000000" w:themeColor="text1"/>
        </w:rPr>
        <w:t>) generowany wg. czasu lokalnego serwera synchronizowanego z zegarem Głównego Urzędu Miar.</w:t>
      </w:r>
    </w:p>
    <w:p w14:paraId="3619531C" w14:textId="6BB9C1B2" w:rsidR="008E7BED" w:rsidRPr="00766B10" w:rsidRDefault="008E7BED" w:rsidP="00AE32B1">
      <w:pPr>
        <w:pStyle w:val="Akapitzlist"/>
        <w:numPr>
          <w:ilvl w:val="0"/>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W przypadku braku możliwości przesłania korespondencji przez Platformę z powodu jej awarii</w:t>
      </w:r>
      <w:r w:rsidR="00FB4A9F" w:rsidRPr="008A0CA3">
        <w:rPr>
          <w:rFonts w:asciiTheme="majorHAnsi" w:hAnsiTheme="majorHAnsi"/>
          <w:color w:val="000000" w:themeColor="text1"/>
        </w:rPr>
        <w:t xml:space="preserve">, Zamawiający dopuszcza komunikację z Wykonawcami przy pomocy poczty e-mail (na adres wskazany z ust. 2 pkt 2.2. powyżej), przy czym </w:t>
      </w:r>
      <w:r w:rsidR="00FB4A9F" w:rsidRPr="008A0CA3">
        <w:rPr>
          <w:rFonts w:asciiTheme="majorHAnsi" w:hAnsiTheme="majorHAnsi"/>
          <w:b/>
          <w:color w:val="000000" w:themeColor="text1"/>
        </w:rPr>
        <w:t xml:space="preserve">nie dopuszcza się składania oferty </w:t>
      </w:r>
      <w:r w:rsidR="00FB4A9F" w:rsidRPr="008A0CA3">
        <w:rPr>
          <w:rFonts w:asciiTheme="majorHAnsi" w:hAnsiTheme="majorHAnsi"/>
          <w:b/>
          <w:color w:val="000000" w:themeColor="text1"/>
          <w:shd w:val="clear" w:color="auto" w:fill="FFFFFF"/>
        </w:rPr>
        <w:t>ani dokumentów stanowiących załączniki do oferty za pośrednictwem</w:t>
      </w:r>
      <w:r w:rsidR="00FB4A9F" w:rsidRPr="00D52D8A">
        <w:rPr>
          <w:rFonts w:asciiTheme="majorHAnsi" w:hAnsiTheme="majorHAnsi"/>
          <w:b/>
          <w:color w:val="000000" w:themeColor="text1"/>
          <w:shd w:val="clear" w:color="auto" w:fill="FFFFFF"/>
        </w:rPr>
        <w:t xml:space="preserve"> poczty e-mail pod rygorem odrzucenia oferty takiego Wykonawcy.</w:t>
      </w:r>
    </w:p>
    <w:p w14:paraId="13351963" w14:textId="77777777" w:rsidR="008E7BED" w:rsidRPr="008E7BED" w:rsidRDefault="008E7BED" w:rsidP="00F0623F">
      <w:pPr>
        <w:pStyle w:val="Akapitzlist"/>
        <w:spacing w:line="276" w:lineRule="auto"/>
        <w:ind w:left="360"/>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A1B6747" w14:textId="77777777" w:rsidTr="004C0ABC">
        <w:tc>
          <w:tcPr>
            <w:tcW w:w="5000" w:type="pct"/>
            <w:shd w:val="clear" w:color="auto" w:fill="003CA6"/>
          </w:tcPr>
          <w:p w14:paraId="5F6E00A3" w14:textId="7E3E627E" w:rsidR="0030100B" w:rsidRPr="004C0ABC" w:rsidRDefault="004C0AB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01248" behindDoc="0" locked="0" layoutInCell="1" allowOverlap="1" wp14:anchorId="26E3AC4F" wp14:editId="73DCC512">
                  <wp:simplePos x="0" y="0"/>
                  <wp:positionH relativeFrom="margin">
                    <wp:posOffset>-65405</wp:posOffset>
                  </wp:positionH>
                  <wp:positionV relativeFrom="margin">
                    <wp:posOffset>118110</wp:posOffset>
                  </wp:positionV>
                  <wp:extent cx="228600" cy="353060"/>
                  <wp:effectExtent l="0" t="0" r="0" b="889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4C0ABC">
              <w:rPr>
                <w:b/>
                <w:bCs/>
                <w:color w:val="D9E2F3" w:themeColor="accent1" w:themeTint="33"/>
              </w:rPr>
              <w:t>INFORMACJE O SPOSOBIE KOMUNIKOWANIA SIĘ ZAMAWIAJĄCEGO Z WYKONAWCAMI W INNY SPOSÓB NIŻ PRZY UŻYCIU ŚRODKÓW KOMUNIKACJI ELEKTRONICZNEJ, W TYM W PRZYPADKU ZAISTNIENIA JEDNEJ Z SYTUACJI OKREŚLONYCH W ART. 65 UST. 1</w:t>
            </w:r>
            <w:r w:rsidR="0085594E">
              <w:rPr>
                <w:b/>
                <w:bCs/>
                <w:color w:val="D9E2F3" w:themeColor="accent1" w:themeTint="33"/>
              </w:rPr>
              <w:t xml:space="preserve"> PZP</w:t>
            </w:r>
            <w:r w:rsidRPr="004C0ABC">
              <w:rPr>
                <w:b/>
                <w:bCs/>
                <w:color w:val="D9E2F3" w:themeColor="accent1" w:themeTint="33"/>
              </w:rPr>
              <w:t>, ART. 66</w:t>
            </w:r>
            <w:r w:rsidR="0085594E">
              <w:rPr>
                <w:b/>
                <w:bCs/>
                <w:color w:val="D9E2F3" w:themeColor="accent1" w:themeTint="33"/>
              </w:rPr>
              <w:t xml:space="preserve"> PZP</w:t>
            </w:r>
            <w:r w:rsidRPr="004C0ABC">
              <w:rPr>
                <w:b/>
                <w:bCs/>
                <w:color w:val="D9E2F3" w:themeColor="accent1" w:themeTint="33"/>
              </w:rPr>
              <w:t xml:space="preserve"> </w:t>
            </w:r>
            <w:r w:rsidR="0085594E">
              <w:rPr>
                <w:b/>
                <w:bCs/>
                <w:color w:val="D9E2F3" w:themeColor="accent1" w:themeTint="33"/>
              </w:rPr>
              <w:t>i</w:t>
            </w:r>
            <w:r w:rsidRPr="004C0ABC">
              <w:rPr>
                <w:b/>
                <w:bCs/>
                <w:color w:val="D9E2F3" w:themeColor="accent1" w:themeTint="33"/>
              </w:rPr>
              <w:t xml:space="preserve"> ART. 69</w:t>
            </w:r>
            <w:r w:rsidR="0085594E">
              <w:rPr>
                <w:b/>
                <w:bCs/>
                <w:color w:val="D9E2F3" w:themeColor="accent1" w:themeTint="33"/>
              </w:rPr>
              <w:t xml:space="preserve"> PZP</w:t>
            </w:r>
          </w:p>
        </w:tc>
      </w:tr>
    </w:tbl>
    <w:p w14:paraId="2855BE26" w14:textId="3A558904" w:rsidR="0030100B" w:rsidRDefault="0030100B" w:rsidP="00F0623F">
      <w:pPr>
        <w:spacing w:line="276" w:lineRule="auto"/>
        <w:jc w:val="both"/>
        <w:rPr>
          <w:b/>
          <w:bCs/>
          <w:color w:val="000000" w:themeColor="text1"/>
        </w:rPr>
      </w:pPr>
    </w:p>
    <w:p w14:paraId="7E762110" w14:textId="4A16BE24" w:rsidR="0085594E" w:rsidRPr="006A2DF3" w:rsidRDefault="0085594E" w:rsidP="00AE32B1">
      <w:pPr>
        <w:pStyle w:val="Akapitzlist"/>
        <w:numPr>
          <w:ilvl w:val="0"/>
          <w:numId w:val="12"/>
        </w:numPr>
        <w:spacing w:line="276" w:lineRule="auto"/>
        <w:jc w:val="both"/>
        <w:rPr>
          <w:rFonts w:asciiTheme="majorHAnsi" w:hAnsiTheme="majorHAnsi"/>
          <w:color w:val="000000" w:themeColor="text1"/>
        </w:rPr>
      </w:pPr>
      <w:r w:rsidRPr="006A2DF3">
        <w:rPr>
          <w:rFonts w:asciiTheme="majorHAnsi" w:hAnsiTheme="majorHAnsi"/>
          <w:color w:val="000000" w:themeColor="text1"/>
        </w:rPr>
        <w:t>Ze względu na niewystąpienie żadnej z okoliczności wskazanych w przepis</w:t>
      </w:r>
      <w:r w:rsidR="0095090B" w:rsidRPr="006A2DF3">
        <w:rPr>
          <w:rFonts w:asciiTheme="majorHAnsi" w:hAnsiTheme="majorHAnsi"/>
          <w:color w:val="000000" w:themeColor="text1"/>
        </w:rPr>
        <w:t xml:space="preserve">ie </w:t>
      </w:r>
      <w:r w:rsidRPr="006A2DF3">
        <w:rPr>
          <w:rFonts w:asciiTheme="majorHAnsi" w:hAnsiTheme="majorHAnsi"/>
          <w:color w:val="000000" w:themeColor="text1"/>
        </w:rPr>
        <w:t>art. 65 ust. 1 PZP, Zamawiający nie odstępuje od wymagania użycia środków komunikacji elektronicznej w postępowaniu o udzielenie zamówienia</w:t>
      </w:r>
    </w:p>
    <w:p w14:paraId="65893628" w14:textId="57D62878" w:rsidR="0095090B" w:rsidRPr="006A2DF3" w:rsidRDefault="0095090B" w:rsidP="00AE32B1">
      <w:pPr>
        <w:pStyle w:val="Akapitzlist"/>
        <w:numPr>
          <w:ilvl w:val="0"/>
          <w:numId w:val="12"/>
        </w:numPr>
        <w:spacing w:line="276" w:lineRule="auto"/>
        <w:jc w:val="both"/>
        <w:rPr>
          <w:rFonts w:asciiTheme="majorHAnsi" w:hAnsiTheme="majorHAnsi"/>
          <w:color w:val="000000" w:themeColor="text1"/>
        </w:rPr>
      </w:pPr>
      <w:r w:rsidRPr="006A2DF3">
        <w:rPr>
          <w:rFonts w:asciiTheme="majorHAnsi" w:hAnsiTheme="majorHAnsi"/>
          <w:color w:val="000000" w:themeColor="text1"/>
        </w:rPr>
        <w:lastRenderedPageBreak/>
        <w:t>Ze względu na brak wymogu użycia narzędzi, urządzeń lub formatów plików, które nie są ogólnie dostępne,</w:t>
      </w:r>
      <w:r w:rsidR="006A2DF3" w:rsidRPr="006A2DF3">
        <w:rPr>
          <w:rFonts w:asciiTheme="majorHAnsi" w:hAnsiTheme="majorHAnsi"/>
          <w:color w:val="000000" w:themeColor="text1"/>
        </w:rPr>
        <w:t xml:space="preserve"> o których mowa w art. 66 PZP</w:t>
      </w:r>
      <w:r w:rsidRPr="006A2DF3">
        <w:rPr>
          <w:rFonts w:asciiTheme="majorHAnsi" w:hAnsiTheme="majorHAnsi"/>
          <w:color w:val="000000" w:themeColor="text1"/>
        </w:rPr>
        <w:t xml:space="preserve"> Zamawiający </w:t>
      </w:r>
      <w:r w:rsidR="006A2DF3" w:rsidRPr="006A2DF3">
        <w:rPr>
          <w:rFonts w:asciiTheme="majorHAnsi" w:hAnsiTheme="majorHAnsi"/>
          <w:color w:val="000000" w:themeColor="text1"/>
        </w:rPr>
        <w:t>nie odstępuje od wymagania użycia środków komunikacji elektronicznej w postępowaniu o udzielenie zamówienia</w:t>
      </w:r>
    </w:p>
    <w:p w14:paraId="73BC4A1C" w14:textId="469027FD" w:rsidR="006A2DF3" w:rsidRPr="00C66B1C" w:rsidRDefault="006A2DF3" w:rsidP="00AE32B1">
      <w:pPr>
        <w:pStyle w:val="Akapitzlist"/>
        <w:numPr>
          <w:ilvl w:val="0"/>
          <w:numId w:val="12"/>
        </w:numPr>
        <w:spacing w:line="276" w:lineRule="auto"/>
        <w:jc w:val="both"/>
        <w:rPr>
          <w:rFonts w:asciiTheme="majorHAnsi" w:hAnsiTheme="majorHAnsi"/>
          <w:color w:val="000000" w:themeColor="text1"/>
        </w:rPr>
      </w:pPr>
      <w:r w:rsidRPr="006A2DF3">
        <w:rPr>
          <w:rFonts w:asciiTheme="majorHAnsi" w:hAnsiTheme="majorHAnsi"/>
          <w:color w:val="000000" w:themeColor="text1"/>
        </w:rPr>
        <w:t xml:space="preserve">Zamawiający nie wymaga sporządzenia i przedstawienia ofert </w:t>
      </w:r>
      <w:r w:rsidRPr="006A2DF3">
        <w:rPr>
          <w:rFonts w:asciiTheme="majorHAnsi" w:hAnsiTheme="majorHAnsi"/>
          <w:color w:val="000000" w:themeColor="text1"/>
          <w:shd w:val="clear" w:color="auto" w:fill="FFFFFF"/>
        </w:rPr>
        <w:t>przy użyciu narzędzi elektronicznego modelowania danych budowlanych lub innych podobnych narzędzi, które nie są ogólnie dostępne, o których mowa w art. 69 PZP</w:t>
      </w:r>
    </w:p>
    <w:p w14:paraId="235AEEFA" w14:textId="1C1E5D43" w:rsidR="00C66B1C" w:rsidRPr="004C4722" w:rsidRDefault="00C66B1C" w:rsidP="00AE32B1">
      <w:pPr>
        <w:pStyle w:val="Akapitzlist"/>
        <w:numPr>
          <w:ilvl w:val="0"/>
          <w:numId w:val="12"/>
        </w:numPr>
        <w:spacing w:line="276" w:lineRule="auto"/>
        <w:jc w:val="both"/>
        <w:rPr>
          <w:rFonts w:asciiTheme="majorHAnsi" w:hAnsiTheme="majorHAnsi"/>
          <w:color w:val="000000" w:themeColor="text1"/>
        </w:rPr>
      </w:pPr>
      <w:r>
        <w:rPr>
          <w:rFonts w:asciiTheme="majorHAnsi" w:hAnsiTheme="majorHAnsi"/>
          <w:color w:val="000000" w:themeColor="text1"/>
          <w:shd w:val="clear" w:color="auto" w:fill="FFFFFF"/>
        </w:rPr>
        <w:t xml:space="preserve">W przypadku zaistnienia jednej z sytuacji określonych w przepisach art. 65 ust. 1 ustawy PZP, Zamawiający poinformuje Wykonawców o jego zaistnieniu. Od momentu przekazania takiej informacji, Zamawiający dopuści </w:t>
      </w:r>
      <w:r w:rsidR="004C4722">
        <w:rPr>
          <w:rFonts w:asciiTheme="majorHAnsi" w:hAnsiTheme="majorHAnsi"/>
          <w:color w:val="000000" w:themeColor="text1"/>
          <w:shd w:val="clear" w:color="auto" w:fill="FFFFFF"/>
        </w:rPr>
        <w:t xml:space="preserve">komunikację oraz składanie dokumentów w formie papierowej zgodnie z § 9 rozporządzenia </w:t>
      </w:r>
      <w:r w:rsidR="004C4722" w:rsidRPr="004C4722">
        <w:rPr>
          <w:rFonts w:asciiTheme="majorHAnsi" w:hAnsiTheme="majorHAnsi"/>
          <w:color w:val="000000" w:themeColor="text1"/>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004C4722">
        <w:rPr>
          <w:rFonts w:asciiTheme="majorHAnsi" w:hAnsiTheme="majorHAnsi"/>
          <w:color w:val="000000" w:themeColor="text1"/>
          <w:shd w:val="clear" w:color="auto" w:fill="FFFFFF"/>
        </w:rPr>
        <w:t xml:space="preserve"> W takim wypadku, w informacji, o której mowa Zamawiający przekaże wszelkie wytyczne dotyczące sposobu komunikacji i składania dokumentów przez Wykonawców.</w:t>
      </w:r>
    </w:p>
    <w:p w14:paraId="55E6E4A7" w14:textId="77777777" w:rsidR="0085594E" w:rsidRPr="00DD78D7" w:rsidRDefault="0085594E"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AF14610" w14:textId="77777777" w:rsidTr="00991FD4">
        <w:tc>
          <w:tcPr>
            <w:tcW w:w="5000" w:type="pct"/>
            <w:shd w:val="clear" w:color="auto" w:fill="003CA6"/>
          </w:tcPr>
          <w:p w14:paraId="7C6C89D9" w14:textId="70EDF3B6" w:rsidR="0030100B" w:rsidRPr="00991FD4" w:rsidRDefault="00991FD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15584" behindDoc="0" locked="0" layoutInCell="1" allowOverlap="1" wp14:anchorId="73AB93C3" wp14:editId="020626F6">
                  <wp:simplePos x="0" y="0"/>
                  <wp:positionH relativeFrom="margin">
                    <wp:posOffset>-65405</wp:posOffset>
                  </wp:positionH>
                  <wp:positionV relativeFrom="margin">
                    <wp:posOffset>7620</wp:posOffset>
                  </wp:positionV>
                  <wp:extent cx="228600" cy="35306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991FD4">
              <w:rPr>
                <w:b/>
                <w:bCs/>
                <w:color w:val="D9E2F3" w:themeColor="accent1" w:themeTint="33"/>
              </w:rPr>
              <w:t>WSKAZANIE OSÓB UPRAWNIONYCH DO KOMUNIKOWANIA SIĘ Z WYKONAWCAMI</w:t>
            </w:r>
          </w:p>
        </w:tc>
      </w:tr>
    </w:tbl>
    <w:p w14:paraId="4519B3F2" w14:textId="6C9F8CC1" w:rsidR="0030100B" w:rsidRPr="00991FD4" w:rsidRDefault="0030100B" w:rsidP="00F0623F">
      <w:pPr>
        <w:spacing w:line="276" w:lineRule="auto"/>
        <w:jc w:val="both"/>
        <w:rPr>
          <w:rFonts w:asciiTheme="majorHAnsi" w:hAnsiTheme="majorHAnsi"/>
          <w:color w:val="000000" w:themeColor="text1"/>
        </w:rPr>
      </w:pPr>
    </w:p>
    <w:p w14:paraId="3FE7CB77" w14:textId="49ACEE42" w:rsidR="00C57B9C" w:rsidRPr="00991FD4" w:rsidRDefault="00C57B9C" w:rsidP="00AE32B1">
      <w:pPr>
        <w:pStyle w:val="Akapitzlist"/>
        <w:numPr>
          <w:ilvl w:val="0"/>
          <w:numId w:val="17"/>
        </w:numPr>
        <w:spacing w:line="276" w:lineRule="auto"/>
        <w:jc w:val="both"/>
        <w:rPr>
          <w:rFonts w:asciiTheme="majorHAnsi" w:hAnsiTheme="majorHAnsi"/>
          <w:color w:val="000000" w:themeColor="text1"/>
        </w:rPr>
      </w:pPr>
      <w:r w:rsidRPr="00991FD4">
        <w:rPr>
          <w:rFonts w:asciiTheme="majorHAnsi" w:hAnsiTheme="majorHAnsi"/>
          <w:color w:val="000000" w:themeColor="text1"/>
        </w:rPr>
        <w:t>Postępowanie o udzielenie zamówienia prowadzone jest pisemnie (zgodnie z przepisem art. 20 ust. 1 PZP)</w:t>
      </w:r>
    </w:p>
    <w:p w14:paraId="39222DD9" w14:textId="77777777" w:rsidR="00066739" w:rsidRPr="00991FD4" w:rsidRDefault="007318D4" w:rsidP="00AE32B1">
      <w:pPr>
        <w:pStyle w:val="Akapitzlist"/>
        <w:numPr>
          <w:ilvl w:val="0"/>
          <w:numId w:val="17"/>
        </w:numPr>
        <w:spacing w:line="276" w:lineRule="auto"/>
        <w:jc w:val="both"/>
        <w:rPr>
          <w:rFonts w:asciiTheme="majorHAnsi" w:hAnsiTheme="majorHAnsi"/>
          <w:color w:val="000000" w:themeColor="text1"/>
        </w:rPr>
      </w:pPr>
      <w:r w:rsidRPr="00991FD4">
        <w:rPr>
          <w:rFonts w:asciiTheme="majorHAnsi" w:hAnsiTheme="majorHAnsi"/>
          <w:color w:val="000000" w:themeColor="text1"/>
        </w:rPr>
        <w:t xml:space="preserve">Zamawiający dopuszcza ustną komunikację w odniesieniu do informacji, które nie są istotne, </w:t>
      </w:r>
      <w:r w:rsidRPr="00991FD4">
        <w:rPr>
          <w:rFonts w:asciiTheme="majorHAnsi" w:hAnsiTheme="majorHAnsi"/>
          <w:color w:val="000000" w:themeColor="text1"/>
          <w:shd w:val="clear" w:color="auto" w:fill="FFFFFF"/>
        </w:rPr>
        <w:t>w szczególności nie dotyczą ogłoszenia o zamówieniu lub dokumentów zamówienia</w:t>
      </w:r>
      <w:r w:rsidR="00066739" w:rsidRPr="00991FD4">
        <w:rPr>
          <w:rFonts w:asciiTheme="majorHAnsi" w:hAnsiTheme="majorHAnsi"/>
          <w:color w:val="000000" w:themeColor="text1"/>
          <w:shd w:val="clear" w:color="auto" w:fill="FFFFFF"/>
        </w:rPr>
        <w:t xml:space="preserve"> lub</w:t>
      </w:r>
      <w:r w:rsidRPr="00991FD4">
        <w:rPr>
          <w:rFonts w:asciiTheme="majorHAnsi" w:hAnsiTheme="majorHAnsi"/>
          <w:color w:val="000000" w:themeColor="text1"/>
          <w:shd w:val="clear" w:color="auto" w:fill="FFFFFF"/>
        </w:rPr>
        <w:t xml:space="preserve"> ofert</w:t>
      </w:r>
    </w:p>
    <w:p w14:paraId="43EA4D6A" w14:textId="77777777" w:rsidR="00066739" w:rsidRPr="00D85413" w:rsidRDefault="00066739" w:rsidP="00AE32B1">
      <w:pPr>
        <w:pStyle w:val="Akapitzlist"/>
        <w:numPr>
          <w:ilvl w:val="0"/>
          <w:numId w:val="17"/>
        </w:numPr>
        <w:spacing w:line="276" w:lineRule="auto"/>
        <w:jc w:val="both"/>
        <w:rPr>
          <w:rFonts w:asciiTheme="majorHAnsi" w:hAnsiTheme="majorHAnsi"/>
          <w:color w:val="000000" w:themeColor="text1"/>
        </w:rPr>
      </w:pPr>
      <w:r w:rsidRPr="00D85413">
        <w:rPr>
          <w:rFonts w:asciiTheme="majorHAnsi" w:hAnsiTheme="majorHAnsi"/>
          <w:color w:val="000000" w:themeColor="text1"/>
        </w:rPr>
        <w:t>Zamawiający wyznacza następujące osoby do komunikacji z Wykonawcami:</w:t>
      </w:r>
    </w:p>
    <w:p w14:paraId="4B8E77DB" w14:textId="77777777" w:rsidR="00D85413" w:rsidRPr="0069039B" w:rsidRDefault="00DD1AD2" w:rsidP="00AE32B1">
      <w:pPr>
        <w:pStyle w:val="Akapitzlist"/>
        <w:numPr>
          <w:ilvl w:val="1"/>
          <w:numId w:val="17"/>
        </w:numPr>
        <w:spacing w:line="276" w:lineRule="auto"/>
        <w:jc w:val="both"/>
        <w:rPr>
          <w:rFonts w:asciiTheme="majorHAnsi" w:hAnsiTheme="majorHAnsi"/>
          <w:color w:val="000000" w:themeColor="text1"/>
        </w:rPr>
      </w:pPr>
      <w:r w:rsidRPr="0069039B">
        <w:rPr>
          <w:rFonts w:asciiTheme="majorHAnsi" w:hAnsiTheme="majorHAnsi"/>
          <w:color w:val="000000" w:themeColor="text1"/>
        </w:rPr>
        <w:t>Katarzyna Biegun</w:t>
      </w:r>
      <w:r w:rsidR="00066739" w:rsidRPr="0069039B">
        <w:rPr>
          <w:rFonts w:asciiTheme="majorHAnsi" w:hAnsiTheme="majorHAnsi"/>
          <w:color w:val="000000" w:themeColor="text1"/>
        </w:rPr>
        <w:t xml:space="preserve"> (w sprawach </w:t>
      </w:r>
      <w:r w:rsidR="00991FD4" w:rsidRPr="0069039B">
        <w:rPr>
          <w:rFonts w:asciiTheme="majorHAnsi" w:hAnsiTheme="majorHAnsi"/>
          <w:color w:val="000000" w:themeColor="text1"/>
        </w:rPr>
        <w:t>formalnoprawnych</w:t>
      </w:r>
      <w:r w:rsidR="00066739" w:rsidRPr="0069039B">
        <w:rPr>
          <w:rFonts w:asciiTheme="majorHAnsi" w:hAnsiTheme="majorHAnsi"/>
          <w:color w:val="000000" w:themeColor="text1"/>
        </w:rPr>
        <w:t xml:space="preserve">): </w:t>
      </w:r>
    </w:p>
    <w:p w14:paraId="7FB4F850" w14:textId="77777777" w:rsidR="00D85413" w:rsidRPr="0069039B" w:rsidRDefault="00066739" w:rsidP="00D85413">
      <w:pPr>
        <w:pStyle w:val="Akapitzlist"/>
        <w:spacing w:line="276" w:lineRule="auto"/>
        <w:ind w:left="792"/>
        <w:jc w:val="both"/>
        <w:rPr>
          <w:rFonts w:asciiTheme="majorHAnsi" w:hAnsiTheme="majorHAnsi"/>
          <w:color w:val="000000" w:themeColor="text1"/>
          <w:lang w:val="en-US"/>
        </w:rPr>
      </w:pPr>
      <w:r w:rsidRPr="0069039B">
        <w:rPr>
          <w:rFonts w:asciiTheme="majorHAnsi" w:hAnsiTheme="majorHAnsi"/>
          <w:color w:val="000000" w:themeColor="text1"/>
          <w:lang w:val="en-US"/>
        </w:rPr>
        <w:t xml:space="preserve">e-mail: </w:t>
      </w:r>
      <w:r w:rsidR="00DD1AD2" w:rsidRPr="0069039B">
        <w:rPr>
          <w:rFonts w:asciiTheme="majorHAnsi" w:hAnsiTheme="majorHAnsi"/>
          <w:color w:val="000000" w:themeColor="text1"/>
          <w:lang w:val="en-US"/>
        </w:rPr>
        <w:t>inwestycja.kssenon@ksse.com.pl</w:t>
      </w:r>
      <w:r w:rsidR="00D85413" w:rsidRPr="0069039B">
        <w:rPr>
          <w:rFonts w:asciiTheme="majorHAnsi" w:hAnsiTheme="majorHAnsi"/>
          <w:color w:val="000000" w:themeColor="text1"/>
          <w:lang w:val="en-US"/>
        </w:rPr>
        <w:t>,</w:t>
      </w:r>
      <w:r w:rsidRPr="0069039B">
        <w:rPr>
          <w:rFonts w:asciiTheme="majorHAnsi" w:hAnsiTheme="majorHAnsi"/>
          <w:color w:val="000000" w:themeColor="text1"/>
          <w:lang w:val="en-US"/>
        </w:rPr>
        <w:t xml:space="preserve"> </w:t>
      </w:r>
    </w:p>
    <w:p w14:paraId="161189B2" w14:textId="0AD09A1D" w:rsidR="00066739" w:rsidRPr="0069039B" w:rsidRDefault="00066739" w:rsidP="00D85413">
      <w:pPr>
        <w:pStyle w:val="Akapitzlist"/>
        <w:spacing w:line="276" w:lineRule="auto"/>
        <w:ind w:left="792"/>
        <w:jc w:val="both"/>
        <w:rPr>
          <w:rFonts w:asciiTheme="majorHAnsi" w:hAnsiTheme="majorHAnsi"/>
          <w:color w:val="000000" w:themeColor="text1"/>
          <w:lang w:val="en-US"/>
        </w:rPr>
      </w:pPr>
      <w:r w:rsidRPr="0069039B">
        <w:rPr>
          <w:rFonts w:asciiTheme="majorHAnsi" w:hAnsiTheme="majorHAnsi"/>
          <w:color w:val="000000" w:themeColor="text1"/>
          <w:lang w:val="en-US"/>
        </w:rPr>
        <w:t xml:space="preserve">tel.: </w:t>
      </w:r>
      <w:r w:rsidR="00DD1AD2" w:rsidRPr="0069039B">
        <w:rPr>
          <w:rFonts w:asciiTheme="majorHAnsi" w:hAnsiTheme="majorHAnsi"/>
          <w:color w:val="000000" w:themeColor="text1"/>
          <w:lang w:val="en-US"/>
        </w:rPr>
        <w:t>+48 514 035 820</w:t>
      </w:r>
    </w:p>
    <w:p w14:paraId="7D199B3B" w14:textId="77777777" w:rsidR="0069039B" w:rsidRPr="0069039B" w:rsidRDefault="00DD1AD2" w:rsidP="00AE32B1">
      <w:pPr>
        <w:pStyle w:val="Akapitzlist"/>
        <w:numPr>
          <w:ilvl w:val="1"/>
          <w:numId w:val="17"/>
        </w:numPr>
        <w:spacing w:line="276" w:lineRule="auto"/>
        <w:jc w:val="both"/>
        <w:rPr>
          <w:rFonts w:asciiTheme="majorHAnsi" w:hAnsiTheme="majorHAnsi"/>
          <w:color w:val="000000" w:themeColor="text1"/>
        </w:rPr>
      </w:pPr>
      <w:r w:rsidRPr="0069039B">
        <w:rPr>
          <w:rFonts w:asciiTheme="majorHAnsi" w:hAnsiTheme="majorHAnsi"/>
          <w:color w:val="000000" w:themeColor="text1"/>
        </w:rPr>
        <w:t>Tomasz Przybyła</w:t>
      </w:r>
      <w:r w:rsidR="00991FD4" w:rsidRPr="0069039B">
        <w:rPr>
          <w:rFonts w:asciiTheme="majorHAnsi" w:hAnsiTheme="majorHAnsi"/>
          <w:color w:val="000000" w:themeColor="text1"/>
        </w:rPr>
        <w:t xml:space="preserve"> (w sprawach technicznych): </w:t>
      </w:r>
    </w:p>
    <w:p w14:paraId="76D57DF5" w14:textId="77777777" w:rsidR="0069039B" w:rsidRPr="0069039B" w:rsidRDefault="00991FD4" w:rsidP="0069039B">
      <w:pPr>
        <w:pStyle w:val="Akapitzlist"/>
        <w:spacing w:line="276" w:lineRule="auto"/>
        <w:ind w:left="792"/>
        <w:jc w:val="both"/>
        <w:rPr>
          <w:rFonts w:asciiTheme="majorHAnsi" w:hAnsiTheme="majorHAnsi"/>
          <w:color w:val="000000" w:themeColor="text1"/>
          <w:lang w:val="en-US"/>
        </w:rPr>
      </w:pPr>
      <w:r w:rsidRPr="0069039B">
        <w:rPr>
          <w:rFonts w:asciiTheme="majorHAnsi" w:hAnsiTheme="majorHAnsi"/>
          <w:color w:val="000000" w:themeColor="text1"/>
          <w:lang w:val="en-US"/>
        </w:rPr>
        <w:t xml:space="preserve">e-mail: </w:t>
      </w:r>
      <w:bookmarkStart w:id="0" w:name="swPersonal_Email"/>
      <w:r w:rsidR="00DD1AD2" w:rsidRPr="0069039B">
        <w:rPr>
          <w:rFonts w:asciiTheme="majorHAnsi" w:hAnsiTheme="majorHAnsi" w:cs="Arial"/>
          <w:color w:val="000000" w:themeColor="text1"/>
          <w:lang w:val="en-US" w:eastAsia="pl-PL"/>
        </w:rPr>
        <w:t>tomasz.przybyla@sweco.pl</w:t>
      </w:r>
      <w:bookmarkEnd w:id="0"/>
      <w:r w:rsidRPr="0069039B">
        <w:rPr>
          <w:rFonts w:asciiTheme="majorHAnsi" w:hAnsiTheme="majorHAnsi"/>
          <w:color w:val="000000" w:themeColor="text1"/>
          <w:lang w:val="en-US"/>
        </w:rPr>
        <w:t xml:space="preserve">, </w:t>
      </w:r>
    </w:p>
    <w:p w14:paraId="63C9762B" w14:textId="5A652F54" w:rsidR="00C57B9C" w:rsidRPr="0069039B" w:rsidRDefault="00991FD4" w:rsidP="0069039B">
      <w:pPr>
        <w:pStyle w:val="Akapitzlist"/>
        <w:spacing w:line="276" w:lineRule="auto"/>
        <w:ind w:left="792"/>
        <w:jc w:val="both"/>
        <w:rPr>
          <w:rFonts w:asciiTheme="majorHAnsi" w:hAnsiTheme="majorHAnsi"/>
          <w:color w:val="000000" w:themeColor="text1"/>
          <w:lang w:val="en-US"/>
        </w:rPr>
      </w:pPr>
      <w:r w:rsidRPr="0069039B">
        <w:rPr>
          <w:rFonts w:asciiTheme="majorHAnsi" w:hAnsiTheme="majorHAnsi"/>
          <w:color w:val="000000" w:themeColor="text1"/>
          <w:lang w:val="en-US"/>
        </w:rPr>
        <w:t xml:space="preserve">tel.: </w:t>
      </w:r>
      <w:r w:rsidR="00DD1AD2" w:rsidRPr="0069039B">
        <w:rPr>
          <w:rFonts w:asciiTheme="majorHAnsi" w:hAnsiTheme="majorHAnsi"/>
          <w:color w:val="000000" w:themeColor="text1"/>
          <w:lang w:val="en-US"/>
        </w:rPr>
        <w:t>+48 </w:t>
      </w:r>
      <w:r w:rsidR="00DD1AD2" w:rsidRPr="0069039B">
        <w:rPr>
          <w:rFonts w:asciiTheme="majorHAnsi" w:hAnsiTheme="majorHAnsi" w:cs="Arial"/>
          <w:color w:val="000000" w:themeColor="text1"/>
          <w:lang w:val="en-US" w:eastAsia="pl-PL"/>
        </w:rPr>
        <w:t xml:space="preserve">607 646 463 </w:t>
      </w:r>
    </w:p>
    <w:p w14:paraId="42B3E0C0" w14:textId="77777777" w:rsidR="00C57B9C" w:rsidRPr="0069039B" w:rsidRDefault="00C57B9C" w:rsidP="00F0623F">
      <w:pPr>
        <w:spacing w:line="276" w:lineRule="auto"/>
        <w:jc w:val="both"/>
        <w:rPr>
          <w:b/>
          <w:bCs/>
          <w:color w:val="000000" w:themeColor="text1"/>
          <w:lang w:val="en-US"/>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0DE8CEAF" w14:textId="77777777" w:rsidTr="00431338">
        <w:tc>
          <w:tcPr>
            <w:tcW w:w="5000" w:type="pct"/>
            <w:shd w:val="clear" w:color="auto" w:fill="003CA6"/>
          </w:tcPr>
          <w:p w14:paraId="0619268E" w14:textId="53C333FA" w:rsidR="0030100B" w:rsidRPr="00431338" w:rsidRDefault="00431338" w:rsidP="00AE32B1">
            <w:pPr>
              <w:pStyle w:val="Akapitzlist"/>
              <w:numPr>
                <w:ilvl w:val="0"/>
                <w:numId w:val="35"/>
              </w:numPr>
              <w:spacing w:line="276" w:lineRule="auto"/>
              <w:jc w:val="both"/>
              <w:rPr>
                <w:b/>
                <w:bCs/>
                <w:color w:val="000000" w:themeColor="text1"/>
              </w:rPr>
            </w:pPr>
            <w:r w:rsidRPr="006B330C">
              <w:rPr>
                <w:noProof/>
                <w:color w:val="D9E2F3" w:themeColor="accent1" w:themeTint="33"/>
                <w:lang w:eastAsia="pl-PL"/>
              </w:rPr>
              <w:drawing>
                <wp:anchor distT="0" distB="0" distL="114300" distR="114300" simplePos="0" relativeHeight="251703296" behindDoc="0" locked="0" layoutInCell="1" allowOverlap="1" wp14:anchorId="02ADEAB2" wp14:editId="6C5F9EC6">
                  <wp:simplePos x="0" y="0"/>
                  <wp:positionH relativeFrom="margin">
                    <wp:posOffset>-65405</wp:posOffset>
                  </wp:positionH>
                  <wp:positionV relativeFrom="margin">
                    <wp:posOffset>17145</wp:posOffset>
                  </wp:positionV>
                  <wp:extent cx="228600" cy="353060"/>
                  <wp:effectExtent l="0" t="0" r="0" b="889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6B330C">
              <w:rPr>
                <w:b/>
                <w:bCs/>
                <w:color w:val="D9E2F3" w:themeColor="accent1" w:themeTint="33"/>
              </w:rPr>
              <w:t xml:space="preserve">TERMIN ZWIĄZANIA </w:t>
            </w:r>
            <w:r w:rsidRPr="00431338">
              <w:rPr>
                <w:b/>
                <w:bCs/>
                <w:color w:val="D9E2F3" w:themeColor="accent1" w:themeTint="33"/>
              </w:rPr>
              <w:t>OFERTĄ</w:t>
            </w:r>
          </w:p>
        </w:tc>
      </w:tr>
    </w:tbl>
    <w:p w14:paraId="374DD2C9" w14:textId="2B5AFC2E" w:rsidR="0030100B" w:rsidRDefault="0030100B" w:rsidP="00F0623F">
      <w:pPr>
        <w:spacing w:line="276" w:lineRule="auto"/>
        <w:jc w:val="both"/>
        <w:rPr>
          <w:b/>
          <w:bCs/>
          <w:color w:val="000000" w:themeColor="text1"/>
        </w:rPr>
      </w:pPr>
    </w:p>
    <w:p w14:paraId="5C893A10" w14:textId="2C1EA1B4" w:rsidR="00431338" w:rsidRPr="008B64ED" w:rsidRDefault="00791356" w:rsidP="00AE32B1">
      <w:pPr>
        <w:pStyle w:val="Akapitzlist"/>
        <w:numPr>
          <w:ilvl w:val="0"/>
          <w:numId w:val="13"/>
        </w:numPr>
        <w:spacing w:line="276" w:lineRule="auto"/>
        <w:jc w:val="both"/>
        <w:rPr>
          <w:rFonts w:asciiTheme="majorHAnsi" w:hAnsiTheme="majorHAnsi"/>
          <w:color w:val="000000" w:themeColor="text1"/>
        </w:rPr>
      </w:pPr>
      <w:bookmarkStart w:id="1" w:name="_Hlk63352138"/>
      <w:r w:rsidRPr="008B64ED">
        <w:rPr>
          <w:rFonts w:asciiTheme="majorHAnsi" w:hAnsiTheme="majorHAnsi"/>
          <w:color w:val="000000" w:themeColor="text1"/>
        </w:rPr>
        <w:t xml:space="preserve">Wykonawca jest związany złożoną ofertą przez okres 90 dni, rozpoczynający się w </w:t>
      </w:r>
      <w:proofErr w:type="gramStart"/>
      <w:r w:rsidRPr="008B64ED">
        <w:rPr>
          <w:rFonts w:asciiTheme="majorHAnsi" w:hAnsiTheme="majorHAnsi"/>
          <w:color w:val="000000" w:themeColor="text1"/>
        </w:rPr>
        <w:t>dniu</w:t>
      </w:r>
      <w:proofErr w:type="gramEnd"/>
      <w:r w:rsidRPr="008B64ED">
        <w:rPr>
          <w:rFonts w:asciiTheme="majorHAnsi" w:hAnsiTheme="majorHAnsi"/>
          <w:color w:val="000000" w:themeColor="text1"/>
        </w:rPr>
        <w:t xml:space="preserve"> w którym upływa termin składania ofert, to jest do dnia </w:t>
      </w:r>
      <w:r w:rsidR="001A47E8">
        <w:rPr>
          <w:rFonts w:asciiTheme="majorHAnsi" w:hAnsiTheme="majorHAnsi"/>
          <w:b/>
          <w:color w:val="000000" w:themeColor="text1"/>
        </w:rPr>
        <w:t>05.09.2021 r.</w:t>
      </w:r>
    </w:p>
    <w:p w14:paraId="0488AB69" w14:textId="131CB8D8" w:rsidR="00157CF7" w:rsidRPr="008A0CA3" w:rsidRDefault="00157CF7" w:rsidP="00AE32B1">
      <w:pPr>
        <w:pStyle w:val="Akapitzlist"/>
        <w:numPr>
          <w:ilvl w:val="0"/>
          <w:numId w:val="13"/>
        </w:numPr>
        <w:spacing w:line="276" w:lineRule="auto"/>
        <w:jc w:val="both"/>
        <w:rPr>
          <w:rFonts w:asciiTheme="majorHAnsi" w:hAnsiTheme="majorHAnsi"/>
          <w:color w:val="000000" w:themeColor="text1"/>
        </w:rPr>
      </w:pPr>
      <w:r w:rsidRPr="008B64ED">
        <w:rPr>
          <w:rFonts w:asciiTheme="majorHAnsi" w:hAnsiTheme="majorHAnsi"/>
          <w:color w:val="000000" w:themeColor="text1"/>
          <w:shd w:val="clear" w:color="auto" w:fill="FFFFFF"/>
        </w:rPr>
        <w:t xml:space="preserve">W przypadku </w:t>
      </w:r>
      <w:r w:rsidRPr="008A0CA3">
        <w:rPr>
          <w:rFonts w:asciiTheme="majorHAnsi" w:hAnsiTheme="majorHAnsi"/>
          <w:color w:val="000000" w:themeColor="text1"/>
          <w:shd w:val="clear" w:color="auto" w:fill="FFFFFF"/>
        </w:rPr>
        <w:t>gdy wybór najkorzystniejszej oferty nie nastąpi przed upływem terminu związania ofertą, o którym mowa w ust. 1 powyżej, Zamawiający przed upływem terminu związania ofertą, zwraca się jednokrotnie do wykonawców o wyrażenie zgody na przedłużenie tego terminu o wskazywany przez niego okres, nie dłuższy niż 60 dni</w:t>
      </w:r>
    </w:p>
    <w:p w14:paraId="4FEBF3D6" w14:textId="72B87122" w:rsidR="00157CF7" w:rsidRPr="008A0CA3" w:rsidRDefault="0059680D" w:rsidP="00AE32B1">
      <w:pPr>
        <w:pStyle w:val="Akapitzlist"/>
        <w:numPr>
          <w:ilvl w:val="0"/>
          <w:numId w:val="13"/>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Wyrażenie przez Wykonawcę zgody na p</w:t>
      </w:r>
      <w:r w:rsidR="00157CF7" w:rsidRPr="008A0CA3">
        <w:rPr>
          <w:rFonts w:asciiTheme="majorHAnsi" w:hAnsiTheme="majorHAnsi"/>
          <w:color w:val="000000" w:themeColor="text1"/>
          <w:shd w:val="clear" w:color="auto" w:fill="FFFFFF"/>
        </w:rPr>
        <w:t>rzedłużenie terminu związania ofertą, o którym mowa w ust. 2</w:t>
      </w:r>
      <w:r w:rsidR="00973A5A" w:rsidRPr="008A0CA3">
        <w:rPr>
          <w:rFonts w:asciiTheme="majorHAnsi" w:hAnsiTheme="majorHAnsi"/>
          <w:color w:val="000000" w:themeColor="text1"/>
          <w:shd w:val="clear" w:color="auto" w:fill="FFFFFF"/>
        </w:rPr>
        <w:t xml:space="preserve"> powyżej</w:t>
      </w:r>
      <w:r w:rsidR="00157CF7" w:rsidRPr="008A0CA3">
        <w:rPr>
          <w:rFonts w:asciiTheme="majorHAnsi" w:hAnsiTheme="majorHAnsi"/>
          <w:color w:val="000000" w:themeColor="text1"/>
          <w:shd w:val="clear" w:color="auto" w:fill="FFFFFF"/>
        </w:rPr>
        <w:t xml:space="preserve">, wymaga złożenia przez </w:t>
      </w:r>
      <w:r w:rsidRPr="008A0CA3">
        <w:rPr>
          <w:rFonts w:asciiTheme="majorHAnsi" w:hAnsiTheme="majorHAnsi"/>
          <w:color w:val="000000" w:themeColor="text1"/>
          <w:shd w:val="clear" w:color="auto" w:fill="FFFFFF"/>
        </w:rPr>
        <w:t>W</w:t>
      </w:r>
      <w:r w:rsidR="00157CF7" w:rsidRPr="008A0CA3">
        <w:rPr>
          <w:rFonts w:asciiTheme="majorHAnsi" w:hAnsiTheme="majorHAnsi"/>
          <w:color w:val="000000" w:themeColor="text1"/>
          <w:shd w:val="clear" w:color="auto" w:fill="FFFFFF"/>
        </w:rPr>
        <w:t>ykonawcę pisemnego oświadczenia o wyrażeniu zgody na przedłużenie terminu związania ofertą</w:t>
      </w:r>
      <w:r w:rsidRPr="008A0CA3">
        <w:rPr>
          <w:rFonts w:asciiTheme="majorHAnsi" w:hAnsiTheme="majorHAnsi"/>
          <w:color w:val="000000" w:themeColor="text1"/>
          <w:shd w:val="clear" w:color="auto" w:fill="FFFFFF"/>
        </w:rPr>
        <w:t xml:space="preserve"> (</w:t>
      </w:r>
      <w:r w:rsidRPr="008A0CA3">
        <w:rPr>
          <w:rFonts w:asciiTheme="majorHAnsi" w:hAnsiTheme="majorHAnsi"/>
          <w:i/>
          <w:iCs/>
          <w:color w:val="000000" w:themeColor="text1"/>
          <w:shd w:val="clear" w:color="auto" w:fill="FFFFFF"/>
        </w:rPr>
        <w:t>w przypadku, gdy Wykonawca nie złoży oświadczenia o wyrażeniu zgody lub złoży je z uchybieniem terminu</w:t>
      </w:r>
      <w:r w:rsidR="001A14BA" w:rsidRPr="008A0CA3">
        <w:rPr>
          <w:rFonts w:asciiTheme="majorHAnsi" w:hAnsiTheme="majorHAnsi"/>
          <w:i/>
          <w:iCs/>
          <w:color w:val="000000" w:themeColor="text1"/>
          <w:shd w:val="clear" w:color="auto" w:fill="FFFFFF"/>
        </w:rPr>
        <w:t xml:space="preserve"> do jego złożenia lub złoży je na okres inny niż wskazanych przez Zamawiającego </w:t>
      </w:r>
      <w:r w:rsidR="008B64ED" w:rsidRPr="008A0CA3">
        <w:rPr>
          <w:rFonts w:asciiTheme="majorHAnsi" w:hAnsiTheme="majorHAnsi"/>
          <w:i/>
          <w:iCs/>
          <w:color w:val="000000" w:themeColor="text1"/>
          <w:shd w:val="clear" w:color="auto" w:fill="FFFFFF"/>
        </w:rPr>
        <w:t>–</w:t>
      </w:r>
      <w:r w:rsidR="001A14BA" w:rsidRPr="008A0CA3">
        <w:rPr>
          <w:rFonts w:asciiTheme="majorHAnsi" w:hAnsiTheme="majorHAnsi"/>
          <w:i/>
          <w:iCs/>
          <w:color w:val="000000" w:themeColor="text1"/>
          <w:shd w:val="clear" w:color="auto" w:fill="FFFFFF"/>
        </w:rPr>
        <w:t xml:space="preserve"> </w:t>
      </w:r>
      <w:r w:rsidR="008B64ED" w:rsidRPr="008A0CA3">
        <w:rPr>
          <w:rFonts w:asciiTheme="majorHAnsi" w:hAnsiTheme="majorHAnsi"/>
          <w:i/>
          <w:iCs/>
          <w:color w:val="000000" w:themeColor="text1"/>
          <w:shd w:val="clear" w:color="auto" w:fill="FFFFFF"/>
        </w:rPr>
        <w:t>oferta Wykonawcy zostanie odrzucona na podstawie art. 226 ust. 1 pkt 12 PZP</w:t>
      </w:r>
      <w:r w:rsidR="008B64ED" w:rsidRPr="008A0CA3">
        <w:rPr>
          <w:rFonts w:asciiTheme="majorHAnsi" w:hAnsiTheme="majorHAnsi"/>
          <w:color w:val="000000" w:themeColor="text1"/>
          <w:shd w:val="clear" w:color="auto" w:fill="FFFFFF"/>
        </w:rPr>
        <w:t>)</w:t>
      </w:r>
    </w:p>
    <w:p w14:paraId="45B0DB94" w14:textId="58612529" w:rsidR="001A14BA" w:rsidRPr="008A0CA3" w:rsidRDefault="001A14BA" w:rsidP="00AE32B1">
      <w:pPr>
        <w:pStyle w:val="Akapitzlist"/>
        <w:numPr>
          <w:ilvl w:val="0"/>
          <w:numId w:val="13"/>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Przedłużenie terminu związania ofertą, o którym mowa w ust. </w:t>
      </w:r>
      <w:r w:rsidR="00973A5A" w:rsidRPr="008A0CA3">
        <w:rPr>
          <w:rFonts w:asciiTheme="majorHAnsi" w:hAnsiTheme="majorHAnsi"/>
          <w:color w:val="000000" w:themeColor="text1"/>
          <w:shd w:val="clear" w:color="auto" w:fill="FFFFFF"/>
        </w:rPr>
        <w:t>3 powyżej</w:t>
      </w:r>
      <w:r w:rsidRPr="008A0CA3">
        <w:rPr>
          <w:rFonts w:asciiTheme="majorHAnsi" w:hAnsiTheme="majorHAnsi"/>
          <w:color w:val="000000" w:themeColor="text1"/>
          <w:shd w:val="clear" w:color="auto" w:fill="FFFFFF"/>
        </w:rPr>
        <w:t xml:space="preserve">, następuje wraz z przedłużeniem okresu ważności wadium </w:t>
      </w:r>
      <w:proofErr w:type="gramStart"/>
      <w:r w:rsidRPr="008A0CA3">
        <w:rPr>
          <w:rFonts w:asciiTheme="majorHAnsi" w:hAnsiTheme="majorHAnsi"/>
          <w:color w:val="000000" w:themeColor="text1"/>
          <w:shd w:val="clear" w:color="auto" w:fill="FFFFFF"/>
        </w:rPr>
        <w:t>albo,</w:t>
      </w:r>
      <w:proofErr w:type="gramEnd"/>
      <w:r w:rsidRPr="008A0CA3">
        <w:rPr>
          <w:rFonts w:asciiTheme="majorHAnsi" w:hAnsiTheme="majorHAnsi"/>
          <w:color w:val="000000" w:themeColor="text1"/>
          <w:shd w:val="clear" w:color="auto" w:fill="FFFFFF"/>
        </w:rPr>
        <w:t xml:space="preserve"> jeżeli nie jest to możliwe, z wniesieniem nowego wadium na przedłużony okres związania ofertą</w:t>
      </w:r>
    </w:p>
    <w:p w14:paraId="21DB8145" w14:textId="5589FBDB" w:rsidR="00973A5A" w:rsidRPr="008A0CA3" w:rsidRDefault="00973A5A" w:rsidP="00AE32B1">
      <w:pPr>
        <w:pStyle w:val="Akapitzlist"/>
        <w:numPr>
          <w:ilvl w:val="0"/>
          <w:numId w:val="13"/>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Wykonawca nie jest uprawniony ani zobowiązany do samodzielnego przedłużania terminu związania ofertą (bez zapytania Zamawiającego, o którym mowa w ust. 2 powyżej)</w:t>
      </w:r>
    </w:p>
    <w:p w14:paraId="298FD9F3" w14:textId="5E297F41" w:rsidR="003B662F" w:rsidRPr="000402B5" w:rsidRDefault="003B662F" w:rsidP="00AE32B1">
      <w:pPr>
        <w:pStyle w:val="Akapitzlist"/>
        <w:numPr>
          <w:ilvl w:val="0"/>
          <w:numId w:val="13"/>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lastRenderedPageBreak/>
        <w:t xml:space="preserve">Przez „pisemne oświadczenie”, o którym mowa w ust. 3 </w:t>
      </w:r>
      <w:r w:rsidR="00415322" w:rsidRPr="008A0CA3">
        <w:rPr>
          <w:rFonts w:asciiTheme="majorHAnsi" w:hAnsiTheme="majorHAnsi"/>
          <w:color w:val="000000" w:themeColor="text1"/>
          <w:shd w:val="clear" w:color="auto" w:fill="FFFFFF"/>
        </w:rPr>
        <w:t>powyżej rozumie się oświadczenie złożone przy pomocy wyrazów, które można odczytać i powielić,</w:t>
      </w:r>
      <w:r w:rsidR="00787FB6" w:rsidRPr="008A0CA3">
        <w:rPr>
          <w:rFonts w:asciiTheme="majorHAnsi" w:hAnsiTheme="majorHAnsi"/>
          <w:color w:val="000000" w:themeColor="text1"/>
          <w:shd w:val="clear" w:color="auto" w:fill="FFFFFF"/>
        </w:rPr>
        <w:t xml:space="preserve"> w tym</w:t>
      </w:r>
      <w:r w:rsidR="00415322" w:rsidRPr="008A0CA3">
        <w:rPr>
          <w:rFonts w:asciiTheme="majorHAnsi" w:hAnsiTheme="majorHAnsi"/>
          <w:color w:val="000000" w:themeColor="text1"/>
          <w:shd w:val="clear" w:color="auto" w:fill="FFFFFF"/>
        </w:rPr>
        <w:t xml:space="preserve"> przekazywan</w:t>
      </w:r>
      <w:r w:rsidR="00787FB6" w:rsidRPr="008A0CA3">
        <w:rPr>
          <w:rFonts w:asciiTheme="majorHAnsi" w:hAnsiTheme="majorHAnsi"/>
          <w:color w:val="000000" w:themeColor="text1"/>
          <w:shd w:val="clear" w:color="auto" w:fill="FFFFFF"/>
        </w:rPr>
        <w:t>e</w:t>
      </w:r>
      <w:r w:rsidR="00415322">
        <w:rPr>
          <w:rFonts w:asciiTheme="majorHAnsi" w:hAnsiTheme="majorHAnsi"/>
          <w:color w:val="000000" w:themeColor="text1"/>
          <w:shd w:val="clear" w:color="auto" w:fill="FFFFFF"/>
        </w:rPr>
        <w:t xml:space="preserve"> przy użyciu środków komunikacji elektronicznej</w:t>
      </w:r>
      <w:r w:rsidR="00787FB6">
        <w:rPr>
          <w:rFonts w:asciiTheme="majorHAnsi" w:hAnsiTheme="majorHAnsi"/>
          <w:color w:val="000000" w:themeColor="text1"/>
          <w:shd w:val="clear" w:color="auto" w:fill="FFFFFF"/>
        </w:rPr>
        <w:t xml:space="preserve">. </w:t>
      </w:r>
      <w:r w:rsidR="00673BA1">
        <w:rPr>
          <w:rFonts w:asciiTheme="majorHAnsi" w:hAnsiTheme="majorHAnsi"/>
          <w:color w:val="000000" w:themeColor="text1"/>
          <w:shd w:val="clear" w:color="auto" w:fill="FFFFFF"/>
        </w:rPr>
        <w:t xml:space="preserve">Zaleca się </w:t>
      </w:r>
      <w:r w:rsidR="00CF2E74">
        <w:rPr>
          <w:rFonts w:asciiTheme="majorHAnsi" w:hAnsiTheme="majorHAnsi"/>
          <w:color w:val="000000" w:themeColor="text1"/>
          <w:shd w:val="clear" w:color="auto" w:fill="FFFFFF"/>
        </w:rPr>
        <w:t>złożenie</w:t>
      </w:r>
      <w:r w:rsidR="00673BA1">
        <w:rPr>
          <w:rFonts w:asciiTheme="majorHAnsi" w:hAnsiTheme="majorHAnsi"/>
          <w:color w:val="000000" w:themeColor="text1"/>
          <w:shd w:val="clear" w:color="auto" w:fill="FFFFFF"/>
        </w:rPr>
        <w:t xml:space="preserve"> w/w oświadczenia podpisanego podpisem elektronicznym kwalifikowanym. </w:t>
      </w:r>
    </w:p>
    <w:p w14:paraId="5969F23A" w14:textId="77777777" w:rsidR="000402B5" w:rsidRDefault="000402B5" w:rsidP="000402B5">
      <w:pPr>
        <w:spacing w:line="276" w:lineRule="auto"/>
        <w:jc w:val="both"/>
        <w:rPr>
          <w:rFonts w:asciiTheme="majorHAnsi" w:hAnsiTheme="majorHAnsi"/>
          <w:color w:val="000000" w:themeColor="text1"/>
        </w:rPr>
      </w:pPr>
    </w:p>
    <w:p w14:paraId="1762878D" w14:textId="77777777" w:rsidR="000402B5" w:rsidRDefault="000402B5" w:rsidP="000402B5">
      <w:pPr>
        <w:spacing w:line="276" w:lineRule="auto"/>
        <w:jc w:val="both"/>
        <w:rPr>
          <w:rFonts w:asciiTheme="majorHAnsi" w:hAnsiTheme="majorHAnsi"/>
          <w:color w:val="000000" w:themeColor="text1"/>
        </w:rPr>
      </w:pPr>
    </w:p>
    <w:p w14:paraId="253162B5" w14:textId="77777777" w:rsidR="000402B5" w:rsidRPr="000402B5" w:rsidRDefault="000402B5" w:rsidP="000402B5">
      <w:pPr>
        <w:spacing w:line="276" w:lineRule="auto"/>
        <w:jc w:val="both"/>
        <w:rPr>
          <w:rFonts w:asciiTheme="majorHAnsi" w:hAnsiTheme="majorHAnsi"/>
          <w:color w:val="000000" w:themeColor="text1"/>
        </w:rPr>
      </w:pPr>
    </w:p>
    <w:bookmarkEnd w:id="1"/>
    <w:p w14:paraId="074FD1A3" w14:textId="77777777" w:rsidR="00431338" w:rsidRPr="00DD78D7" w:rsidRDefault="00431338"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859281E" w14:textId="77777777" w:rsidTr="008D04F2">
        <w:tc>
          <w:tcPr>
            <w:tcW w:w="5000" w:type="pct"/>
            <w:shd w:val="clear" w:color="auto" w:fill="003CA6"/>
          </w:tcPr>
          <w:p w14:paraId="3F9C403D" w14:textId="7C27B8A9" w:rsidR="0030100B" w:rsidRPr="0024349A" w:rsidRDefault="006B330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44256" behindDoc="0" locked="0" layoutInCell="1" allowOverlap="1" wp14:anchorId="1AE4212F" wp14:editId="5186C103">
                  <wp:simplePos x="0" y="0"/>
                  <wp:positionH relativeFrom="margin">
                    <wp:posOffset>-65405</wp:posOffset>
                  </wp:positionH>
                  <wp:positionV relativeFrom="margin">
                    <wp:posOffset>0</wp:posOffset>
                  </wp:positionV>
                  <wp:extent cx="228600" cy="353060"/>
                  <wp:effectExtent l="0" t="0" r="0" b="8890"/>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6B330C">
              <w:rPr>
                <w:b/>
                <w:bCs/>
                <w:color w:val="D9E2F3" w:themeColor="accent1" w:themeTint="33"/>
              </w:rPr>
              <w:t>OPIS SPOSOBU PRZYGOTOWANIA OFERTY</w:t>
            </w:r>
          </w:p>
        </w:tc>
      </w:tr>
    </w:tbl>
    <w:p w14:paraId="3F64FD6F" w14:textId="0C9AA0A1" w:rsidR="004512A1" w:rsidRDefault="004512A1" w:rsidP="00F0623F">
      <w:pPr>
        <w:spacing w:line="276" w:lineRule="auto"/>
        <w:jc w:val="both"/>
        <w:rPr>
          <w:b/>
          <w:bCs/>
          <w:color w:val="000000" w:themeColor="text1"/>
        </w:rPr>
      </w:pPr>
    </w:p>
    <w:p w14:paraId="2310E521" w14:textId="2537C8EC" w:rsidR="00023EBE" w:rsidRDefault="00023EBE" w:rsidP="00F0623F">
      <w:pPr>
        <w:spacing w:line="276" w:lineRule="auto"/>
        <w:jc w:val="both"/>
        <w:rPr>
          <w:b/>
          <w:bCs/>
          <w:color w:val="000000" w:themeColor="text1"/>
        </w:rPr>
      </w:pPr>
      <w:r>
        <w:rPr>
          <w:b/>
          <w:bCs/>
          <w:color w:val="000000" w:themeColor="text1"/>
        </w:rPr>
        <w:t>I. OFERTA</w:t>
      </w:r>
    </w:p>
    <w:p w14:paraId="361BB0D9" w14:textId="1ABFBBED" w:rsidR="00023EBE" w:rsidRPr="002C5E7E" w:rsidRDefault="00023EBE" w:rsidP="00AE32B1">
      <w:pPr>
        <w:pStyle w:val="Akapitzlist"/>
        <w:numPr>
          <w:ilvl w:val="0"/>
          <w:numId w:val="37"/>
        </w:numPr>
        <w:spacing w:line="276" w:lineRule="auto"/>
        <w:jc w:val="both"/>
        <w:rPr>
          <w:rFonts w:asciiTheme="majorHAnsi" w:hAnsiTheme="majorHAnsi"/>
          <w:b/>
          <w:bCs/>
          <w:color w:val="000000" w:themeColor="text1"/>
        </w:rPr>
      </w:pPr>
      <w:r w:rsidRPr="002C5E7E">
        <w:rPr>
          <w:rFonts w:asciiTheme="majorHAnsi" w:hAnsiTheme="majorHAnsi" w:cs="Arial"/>
        </w:rPr>
        <w:t>Wykonawca może złożyć</w:t>
      </w:r>
      <w:r w:rsidR="0099606E" w:rsidRPr="002C5E7E">
        <w:rPr>
          <w:rFonts w:asciiTheme="majorHAnsi" w:hAnsiTheme="majorHAnsi" w:cs="Arial"/>
        </w:rPr>
        <w:t xml:space="preserve"> wyłącznie</w:t>
      </w:r>
      <w:r w:rsidRPr="002C5E7E">
        <w:rPr>
          <w:rFonts w:asciiTheme="majorHAnsi" w:hAnsiTheme="majorHAnsi" w:cs="Arial"/>
        </w:rPr>
        <w:t xml:space="preserve"> jedną ofertę</w:t>
      </w:r>
      <w:r w:rsidR="0099606E" w:rsidRPr="002C5E7E">
        <w:rPr>
          <w:rFonts w:asciiTheme="majorHAnsi" w:hAnsiTheme="majorHAnsi" w:cs="Arial"/>
        </w:rPr>
        <w:t xml:space="preserve">. </w:t>
      </w:r>
      <w:r w:rsidR="0099606E" w:rsidRPr="002C5E7E">
        <w:rPr>
          <w:rFonts w:asciiTheme="majorHAnsi" w:hAnsiTheme="majorHAnsi"/>
          <w:color w:val="000000"/>
        </w:rPr>
        <w:t xml:space="preserve">Złożenie większej liczby ofert lub oferty zawierającej propozycje wariantowe spowoduje odrzucenie wszystkich ofert złożonych przez danego </w:t>
      </w:r>
      <w:r w:rsidR="00213205" w:rsidRPr="002C5E7E">
        <w:rPr>
          <w:rFonts w:asciiTheme="majorHAnsi" w:hAnsiTheme="majorHAnsi"/>
          <w:color w:val="000000"/>
        </w:rPr>
        <w:t>W</w:t>
      </w:r>
      <w:r w:rsidR="0099606E" w:rsidRPr="002C5E7E">
        <w:rPr>
          <w:rFonts w:asciiTheme="majorHAnsi" w:hAnsiTheme="majorHAnsi"/>
          <w:color w:val="000000"/>
        </w:rPr>
        <w:t>ykonawcę</w:t>
      </w:r>
      <w:r w:rsidR="00213205" w:rsidRPr="002C5E7E">
        <w:rPr>
          <w:rFonts w:asciiTheme="majorHAnsi" w:hAnsiTheme="majorHAnsi"/>
          <w:color w:val="000000"/>
        </w:rPr>
        <w:t>.</w:t>
      </w:r>
    </w:p>
    <w:p w14:paraId="0D48EBE9" w14:textId="065219B3" w:rsidR="00665D29" w:rsidRPr="002C5E7E" w:rsidRDefault="00665D29" w:rsidP="00AE32B1">
      <w:pPr>
        <w:pStyle w:val="Akapitzlist"/>
        <w:numPr>
          <w:ilvl w:val="0"/>
          <w:numId w:val="37"/>
        </w:numPr>
        <w:spacing w:line="276" w:lineRule="auto"/>
        <w:jc w:val="both"/>
        <w:rPr>
          <w:rFonts w:asciiTheme="majorHAnsi" w:hAnsiTheme="majorHAnsi"/>
          <w:b/>
          <w:bCs/>
          <w:color w:val="000000" w:themeColor="text1"/>
        </w:rPr>
      </w:pPr>
      <w:r w:rsidRPr="002C5E7E">
        <w:rPr>
          <w:rFonts w:asciiTheme="majorHAnsi" w:eastAsia="Trebuchet MS" w:hAnsiTheme="majorHAnsi" w:cs="Arial"/>
          <w:color w:val="000000"/>
        </w:rPr>
        <w:t xml:space="preserve">Oferta musi być sporządzona w języku polskim, w postaci elektronicznej w </w:t>
      </w:r>
      <w:r w:rsidR="00235455">
        <w:rPr>
          <w:rFonts w:asciiTheme="majorHAnsi" w:eastAsia="Trebuchet MS" w:hAnsiTheme="majorHAnsi" w:cs="Arial"/>
          <w:color w:val="000000"/>
        </w:rPr>
        <w:t xml:space="preserve">jednym z następujących </w:t>
      </w:r>
      <w:r w:rsidRPr="002C5E7E">
        <w:rPr>
          <w:rFonts w:asciiTheme="majorHAnsi" w:eastAsia="Trebuchet MS" w:hAnsiTheme="majorHAnsi" w:cs="Arial"/>
          <w:color w:val="000000"/>
        </w:rPr>
        <w:t>forma</w:t>
      </w:r>
      <w:r w:rsidR="00235455">
        <w:rPr>
          <w:rFonts w:asciiTheme="majorHAnsi" w:eastAsia="Trebuchet MS" w:hAnsiTheme="majorHAnsi" w:cs="Arial"/>
          <w:color w:val="000000"/>
        </w:rPr>
        <w:t>tów</w:t>
      </w:r>
      <w:r w:rsidRPr="002C5E7E">
        <w:rPr>
          <w:rFonts w:asciiTheme="majorHAnsi" w:eastAsia="Trebuchet MS" w:hAnsiTheme="majorHAnsi" w:cs="Arial"/>
          <w:color w:val="000000"/>
        </w:rPr>
        <w:t xml:space="preserve"> danych: .pdf, .</w:t>
      </w:r>
      <w:proofErr w:type="spellStart"/>
      <w:r w:rsidRPr="002C5E7E">
        <w:rPr>
          <w:rFonts w:asciiTheme="majorHAnsi" w:eastAsia="Trebuchet MS" w:hAnsiTheme="majorHAnsi" w:cs="Arial"/>
          <w:color w:val="000000"/>
        </w:rPr>
        <w:t>doc</w:t>
      </w:r>
      <w:proofErr w:type="spellEnd"/>
      <w:r w:rsidRPr="002C5E7E">
        <w:rPr>
          <w:rFonts w:asciiTheme="majorHAnsi" w:eastAsia="Trebuchet MS" w:hAnsiTheme="majorHAnsi" w:cs="Arial"/>
          <w:color w:val="000000"/>
        </w:rPr>
        <w:t>, .</w:t>
      </w:r>
      <w:proofErr w:type="spellStart"/>
      <w:r w:rsidRPr="002C5E7E">
        <w:rPr>
          <w:rFonts w:asciiTheme="majorHAnsi" w:eastAsia="Trebuchet MS" w:hAnsiTheme="majorHAnsi" w:cs="Arial"/>
          <w:color w:val="000000"/>
        </w:rPr>
        <w:t>docx</w:t>
      </w:r>
      <w:proofErr w:type="spellEnd"/>
      <w:r w:rsidRPr="002C5E7E">
        <w:rPr>
          <w:rFonts w:asciiTheme="majorHAnsi" w:eastAsia="Trebuchet MS" w:hAnsiTheme="majorHAnsi" w:cs="Arial"/>
          <w:color w:val="000000"/>
        </w:rPr>
        <w:t>, .rtf</w:t>
      </w:r>
      <w:proofErr w:type="gramStart"/>
      <w:r w:rsidRPr="002C5E7E">
        <w:rPr>
          <w:rFonts w:asciiTheme="majorHAnsi" w:eastAsia="Trebuchet MS" w:hAnsiTheme="majorHAnsi" w:cs="Arial"/>
          <w:color w:val="000000"/>
        </w:rPr>
        <w:t>,</w:t>
      </w:r>
      <w:r w:rsidR="00D52D8A">
        <w:rPr>
          <w:rFonts w:asciiTheme="majorHAnsi" w:eastAsia="Trebuchet MS" w:hAnsiTheme="majorHAnsi" w:cs="Arial"/>
          <w:color w:val="000000"/>
        </w:rPr>
        <w:t xml:space="preserve"> </w:t>
      </w:r>
      <w:r w:rsidRPr="002C5E7E">
        <w:rPr>
          <w:rFonts w:asciiTheme="majorHAnsi" w:eastAsia="Trebuchet MS" w:hAnsiTheme="majorHAnsi" w:cs="Arial"/>
          <w:color w:val="000000"/>
        </w:rPr>
        <w:t>.</w:t>
      </w:r>
      <w:proofErr w:type="spellStart"/>
      <w:r w:rsidRPr="002C5E7E">
        <w:rPr>
          <w:rFonts w:asciiTheme="majorHAnsi" w:eastAsia="Trebuchet MS" w:hAnsiTheme="majorHAnsi" w:cs="Arial"/>
          <w:color w:val="000000"/>
        </w:rPr>
        <w:t>xps</w:t>
      </w:r>
      <w:proofErr w:type="spellEnd"/>
      <w:proofErr w:type="gramEnd"/>
      <w:r w:rsidRPr="002C5E7E">
        <w:rPr>
          <w:rFonts w:asciiTheme="majorHAnsi" w:eastAsia="Trebuchet MS" w:hAnsiTheme="majorHAnsi" w:cs="Arial"/>
          <w:color w:val="000000"/>
        </w:rPr>
        <w:t>, .</w:t>
      </w:r>
      <w:proofErr w:type="spellStart"/>
      <w:r w:rsidRPr="002C5E7E">
        <w:rPr>
          <w:rFonts w:asciiTheme="majorHAnsi" w:eastAsia="Trebuchet MS" w:hAnsiTheme="majorHAnsi" w:cs="Arial"/>
          <w:color w:val="000000"/>
        </w:rPr>
        <w:t>odt</w:t>
      </w:r>
      <w:proofErr w:type="spellEnd"/>
      <w:r w:rsidRPr="002C5E7E">
        <w:rPr>
          <w:rFonts w:asciiTheme="majorHAnsi" w:eastAsia="Trebuchet MS" w:hAnsiTheme="majorHAnsi" w:cs="Arial"/>
          <w:color w:val="000000"/>
        </w:rPr>
        <w:t xml:space="preserve"> i opatrzona kwalifikowanym podpisem elektronicznym</w:t>
      </w:r>
      <w:r w:rsidRPr="002C5E7E">
        <w:rPr>
          <w:rFonts w:asciiTheme="majorHAnsi" w:hAnsiTheme="majorHAnsi"/>
          <w:color w:val="000000"/>
        </w:rPr>
        <w:t xml:space="preserve"> (w formie elektronicznej pod rygorem nieważności)</w:t>
      </w:r>
      <w:r w:rsidR="00235455">
        <w:rPr>
          <w:rFonts w:asciiTheme="majorHAnsi" w:hAnsiTheme="majorHAnsi"/>
          <w:color w:val="000000"/>
        </w:rPr>
        <w:t>.</w:t>
      </w:r>
    </w:p>
    <w:p w14:paraId="09B94F25" w14:textId="003EC09B" w:rsidR="004E2553" w:rsidRPr="008A0CA3" w:rsidRDefault="004E2553" w:rsidP="00AE32B1">
      <w:pPr>
        <w:pStyle w:val="Akapitzlist"/>
        <w:numPr>
          <w:ilvl w:val="0"/>
          <w:numId w:val="37"/>
        </w:numPr>
        <w:spacing w:line="276" w:lineRule="auto"/>
        <w:jc w:val="both"/>
        <w:rPr>
          <w:rFonts w:asciiTheme="majorHAnsi" w:hAnsiTheme="majorHAnsi"/>
          <w:b/>
          <w:bCs/>
          <w:color w:val="000000" w:themeColor="text1"/>
        </w:rPr>
      </w:pPr>
      <w:r w:rsidRPr="002C5E7E">
        <w:rPr>
          <w:rFonts w:asciiTheme="majorHAnsi" w:hAnsiTheme="majorHAnsi"/>
          <w:b/>
          <w:bCs/>
          <w:color w:val="000000"/>
        </w:rPr>
        <w:t xml:space="preserve">Niedopuszczalnym jest wykorzystanie </w:t>
      </w:r>
      <w:r w:rsidRPr="008A0CA3">
        <w:rPr>
          <w:rFonts w:asciiTheme="majorHAnsi" w:hAnsiTheme="majorHAnsi"/>
          <w:b/>
          <w:bCs/>
          <w:color w:val="000000"/>
        </w:rPr>
        <w:t xml:space="preserve">zamiast elektronicznego podpisu kwalifikowanego: podpisu zaufanego, podpisu cyfrowego, profilu zaufanego - </w:t>
      </w:r>
      <w:proofErr w:type="spellStart"/>
      <w:r w:rsidRPr="008A0CA3">
        <w:rPr>
          <w:rFonts w:asciiTheme="majorHAnsi" w:hAnsiTheme="majorHAnsi"/>
          <w:b/>
          <w:bCs/>
          <w:color w:val="000000"/>
        </w:rPr>
        <w:t>ePUAP</w:t>
      </w:r>
      <w:proofErr w:type="spellEnd"/>
      <w:r w:rsidRPr="008A0CA3">
        <w:rPr>
          <w:rFonts w:asciiTheme="majorHAnsi" w:hAnsiTheme="majorHAnsi"/>
          <w:b/>
          <w:bCs/>
          <w:color w:val="000000"/>
        </w:rPr>
        <w:t>, pieczęci elektronicznej. Użycie tych rozwiązań będzie skutkowało odrzuceniem oferty.</w:t>
      </w:r>
    </w:p>
    <w:p w14:paraId="6F8E076D" w14:textId="28039B8C" w:rsidR="00944302" w:rsidRPr="008A0CA3" w:rsidRDefault="00944302" w:rsidP="00AE32B1">
      <w:pPr>
        <w:pStyle w:val="Akapitzlist"/>
        <w:numPr>
          <w:ilvl w:val="0"/>
          <w:numId w:val="37"/>
        </w:numPr>
        <w:spacing w:line="276" w:lineRule="auto"/>
        <w:jc w:val="both"/>
        <w:rPr>
          <w:rFonts w:asciiTheme="majorHAnsi" w:hAnsiTheme="majorHAnsi"/>
          <w:b/>
          <w:bCs/>
          <w:color w:val="000000" w:themeColor="text1"/>
        </w:rPr>
      </w:pPr>
      <w:r w:rsidRPr="008A0CA3">
        <w:rPr>
          <w:rFonts w:asciiTheme="majorHAnsi" w:hAnsiTheme="majorHAnsi"/>
          <w:color w:val="000000"/>
        </w:rPr>
        <w:t xml:space="preserve">Oferta Wykonawcy powinna zostać sporządzona na </w:t>
      </w:r>
      <w:r w:rsidR="00665D29" w:rsidRPr="008A0CA3">
        <w:rPr>
          <w:rFonts w:asciiTheme="majorHAnsi" w:hAnsiTheme="majorHAnsi"/>
          <w:color w:val="000000"/>
        </w:rPr>
        <w:t>F</w:t>
      </w:r>
      <w:r w:rsidRPr="008A0CA3">
        <w:rPr>
          <w:rFonts w:asciiTheme="majorHAnsi" w:hAnsiTheme="majorHAnsi"/>
          <w:color w:val="000000"/>
        </w:rPr>
        <w:t xml:space="preserve">ormularzu </w:t>
      </w:r>
      <w:r w:rsidR="00AE4B4C" w:rsidRPr="008A0CA3">
        <w:rPr>
          <w:rFonts w:asciiTheme="majorHAnsi" w:hAnsiTheme="majorHAnsi"/>
          <w:color w:val="000000"/>
        </w:rPr>
        <w:t>O</w:t>
      </w:r>
      <w:r w:rsidRPr="008A0CA3">
        <w:rPr>
          <w:rFonts w:asciiTheme="majorHAnsi" w:hAnsiTheme="majorHAnsi"/>
          <w:color w:val="000000"/>
        </w:rPr>
        <w:t>fert</w:t>
      </w:r>
      <w:r w:rsidR="00EC241A" w:rsidRPr="008A0CA3">
        <w:rPr>
          <w:rFonts w:asciiTheme="majorHAnsi" w:hAnsiTheme="majorHAnsi"/>
          <w:color w:val="000000"/>
        </w:rPr>
        <w:t>y</w:t>
      </w:r>
      <w:r w:rsidRPr="008A0CA3">
        <w:rPr>
          <w:rFonts w:asciiTheme="majorHAnsi" w:hAnsiTheme="majorHAnsi"/>
          <w:color w:val="000000"/>
        </w:rPr>
        <w:t xml:space="preserve"> zgodnym z wzorem </w:t>
      </w:r>
      <w:r w:rsidRPr="008A0CA3">
        <w:rPr>
          <w:rFonts w:asciiTheme="majorHAnsi" w:hAnsiTheme="majorHAnsi"/>
          <w:bCs/>
          <w:color w:val="000000"/>
        </w:rPr>
        <w:t>stanowiącym</w:t>
      </w:r>
      <w:r w:rsidRPr="008A0CA3">
        <w:rPr>
          <w:rFonts w:asciiTheme="majorHAnsi" w:hAnsiTheme="majorHAnsi"/>
          <w:b/>
          <w:color w:val="000000"/>
        </w:rPr>
        <w:t xml:space="preserve"> załącznik nr </w:t>
      </w:r>
      <w:r w:rsidR="00EC241A" w:rsidRPr="008A0CA3">
        <w:rPr>
          <w:rFonts w:asciiTheme="majorHAnsi" w:hAnsiTheme="majorHAnsi"/>
          <w:b/>
          <w:color w:val="000000"/>
        </w:rPr>
        <w:t>5</w:t>
      </w:r>
      <w:r w:rsidRPr="008A0CA3">
        <w:rPr>
          <w:rFonts w:asciiTheme="majorHAnsi" w:hAnsiTheme="majorHAnsi"/>
          <w:b/>
          <w:color w:val="000000"/>
        </w:rPr>
        <w:t xml:space="preserve"> do SWZ.</w:t>
      </w:r>
      <w:r w:rsidRPr="008A0CA3">
        <w:rPr>
          <w:rFonts w:asciiTheme="majorHAnsi" w:hAnsiTheme="majorHAnsi"/>
          <w:color w:val="000000"/>
        </w:rPr>
        <w:t xml:space="preserve"> Treść oferty Wykonawcy musi odpowiadać treści </w:t>
      </w:r>
      <w:r w:rsidR="00665D29" w:rsidRPr="008A0CA3">
        <w:rPr>
          <w:rFonts w:asciiTheme="majorHAnsi" w:hAnsiTheme="majorHAnsi"/>
          <w:color w:val="000000"/>
        </w:rPr>
        <w:t>F</w:t>
      </w:r>
      <w:r w:rsidRPr="008A0CA3">
        <w:rPr>
          <w:rFonts w:asciiTheme="majorHAnsi" w:hAnsiTheme="majorHAnsi"/>
          <w:color w:val="000000"/>
        </w:rPr>
        <w:t xml:space="preserve">ormularza. Oferta powinna zawierać wszystkie wymagane w niniejszym SWZ oświadczenia i dokumenty, bez dokonywania w ich treści jakichkolwiek zastrzeżeń lub zmian ze strony </w:t>
      </w:r>
      <w:r w:rsidR="00665D29" w:rsidRPr="008A0CA3">
        <w:rPr>
          <w:rFonts w:asciiTheme="majorHAnsi" w:hAnsiTheme="majorHAnsi"/>
          <w:color w:val="000000"/>
        </w:rPr>
        <w:t>W</w:t>
      </w:r>
      <w:r w:rsidRPr="008A0CA3">
        <w:rPr>
          <w:rFonts w:asciiTheme="majorHAnsi" w:hAnsiTheme="majorHAnsi"/>
          <w:color w:val="000000"/>
        </w:rPr>
        <w:t>ykonawcy</w:t>
      </w:r>
    </w:p>
    <w:p w14:paraId="5598325A" w14:textId="577DBED8" w:rsidR="00944302" w:rsidRPr="008A0CA3" w:rsidRDefault="00944302" w:rsidP="00AE32B1">
      <w:pPr>
        <w:pStyle w:val="Akapitzlist"/>
        <w:numPr>
          <w:ilvl w:val="0"/>
          <w:numId w:val="37"/>
        </w:numPr>
        <w:spacing w:line="276" w:lineRule="auto"/>
        <w:jc w:val="both"/>
        <w:rPr>
          <w:rFonts w:asciiTheme="majorHAnsi" w:hAnsiTheme="majorHAnsi"/>
          <w:b/>
          <w:bCs/>
          <w:color w:val="000000" w:themeColor="text1"/>
        </w:rPr>
      </w:pPr>
      <w:r w:rsidRPr="008A0CA3">
        <w:rPr>
          <w:rFonts w:asciiTheme="majorHAnsi" w:hAnsiTheme="majorHAnsi"/>
          <w:color w:val="000000"/>
        </w:rPr>
        <w:t xml:space="preserve">Składanie ofert następować będzie </w:t>
      </w:r>
      <w:r w:rsidRPr="008A0CA3">
        <w:rPr>
          <w:rFonts w:asciiTheme="majorHAnsi" w:hAnsiTheme="majorHAnsi"/>
          <w:b/>
          <w:color w:val="000000"/>
        </w:rPr>
        <w:t xml:space="preserve">za pośrednictwem </w:t>
      </w:r>
      <w:r w:rsidR="004E2553" w:rsidRPr="008A0CA3">
        <w:rPr>
          <w:rFonts w:asciiTheme="majorHAnsi" w:hAnsiTheme="majorHAnsi"/>
          <w:b/>
          <w:color w:val="000000"/>
        </w:rPr>
        <w:t>Platformy</w:t>
      </w:r>
      <w:r w:rsidRPr="008A0CA3">
        <w:rPr>
          <w:rFonts w:asciiTheme="majorHAnsi" w:hAnsiTheme="majorHAnsi"/>
          <w:color w:val="000000"/>
        </w:rPr>
        <w:t>.</w:t>
      </w:r>
    </w:p>
    <w:p w14:paraId="67EA09DB" w14:textId="1888FAF7" w:rsidR="00F20E7A" w:rsidRPr="008A0CA3" w:rsidRDefault="00F20E7A" w:rsidP="00AE32B1">
      <w:pPr>
        <w:pStyle w:val="Akapitzlist"/>
        <w:numPr>
          <w:ilvl w:val="0"/>
          <w:numId w:val="37"/>
        </w:numPr>
        <w:spacing w:line="276" w:lineRule="auto"/>
        <w:jc w:val="both"/>
        <w:rPr>
          <w:rFonts w:asciiTheme="majorHAnsi" w:hAnsiTheme="majorHAnsi"/>
          <w:b/>
          <w:bCs/>
          <w:color w:val="000000" w:themeColor="text1"/>
        </w:rPr>
      </w:pPr>
      <w:r w:rsidRPr="008A0CA3">
        <w:rPr>
          <w:rFonts w:asciiTheme="majorHAnsi" w:hAnsiTheme="majorHAnsi"/>
          <w:b/>
          <w:bCs/>
          <w:color w:val="000000"/>
        </w:rPr>
        <w:t>Zamawiający nie ponosi odpowiedzialności za złożenie oferty w sposób niezgodny z Instrukcją korzystania z Platformy</w:t>
      </w:r>
      <w:r w:rsidRPr="008A0CA3">
        <w:rPr>
          <w:rFonts w:asciiTheme="majorHAnsi" w:hAnsiTheme="majorHAnsi"/>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A7A4D18" w14:textId="4591801E" w:rsidR="00944302" w:rsidRPr="002C5E7E" w:rsidRDefault="00944302" w:rsidP="00AE32B1">
      <w:pPr>
        <w:pStyle w:val="Akapitzlist"/>
        <w:numPr>
          <w:ilvl w:val="0"/>
          <w:numId w:val="37"/>
        </w:numPr>
        <w:spacing w:line="276" w:lineRule="auto"/>
        <w:jc w:val="both"/>
        <w:rPr>
          <w:rFonts w:asciiTheme="majorHAnsi" w:hAnsiTheme="majorHAnsi"/>
          <w:b/>
          <w:bCs/>
          <w:color w:val="000000" w:themeColor="text1"/>
        </w:rPr>
      </w:pPr>
      <w:r w:rsidRPr="008A0CA3">
        <w:rPr>
          <w:rFonts w:asciiTheme="majorHAnsi" w:hAnsiTheme="majorHAnsi"/>
          <w:color w:val="000000"/>
        </w:rPr>
        <w:t>Oferta musi być podpisana kwalifikowanym podpisem elektronicznym przez Wykonawcę lub osobę/osoby upoważnioną/upoważnione do reprezentowania Wykonawcy lub Wykonawców wspólnie ubiegających się o udzielenie zamówienia publicznego. W przypadku gdy Wykonawca lub Wykonawcy wspólnie ubiegający się o udzielenie zamówienia publicznego ustanawi</w:t>
      </w:r>
      <w:r w:rsidRPr="002C5E7E">
        <w:rPr>
          <w:rFonts w:asciiTheme="majorHAnsi" w:hAnsiTheme="majorHAnsi"/>
          <w:color w:val="000000"/>
        </w:rPr>
        <w:t>ają swojego pełnomocnika</w:t>
      </w:r>
      <w:r w:rsidR="0099606E" w:rsidRPr="002C5E7E">
        <w:rPr>
          <w:rFonts w:asciiTheme="majorHAnsi" w:hAnsiTheme="majorHAnsi"/>
          <w:color w:val="000000"/>
        </w:rPr>
        <w:t xml:space="preserve"> – do oferty należy dołączyć</w:t>
      </w:r>
      <w:r w:rsidRPr="002C5E7E">
        <w:rPr>
          <w:rFonts w:asciiTheme="majorHAnsi" w:hAnsiTheme="majorHAnsi"/>
          <w:color w:val="000000"/>
        </w:rPr>
        <w:t xml:space="preserve"> pełnomocnictwo </w:t>
      </w:r>
      <w:r w:rsidR="0099606E" w:rsidRPr="002C5E7E">
        <w:rPr>
          <w:rFonts w:asciiTheme="majorHAnsi" w:hAnsiTheme="majorHAnsi"/>
          <w:color w:val="000000"/>
        </w:rPr>
        <w:t>do złożenia oferty.</w:t>
      </w:r>
    </w:p>
    <w:p w14:paraId="5656260E" w14:textId="718C3A1B" w:rsidR="00F20E7A" w:rsidRPr="002C5E7E" w:rsidRDefault="00F20E7A" w:rsidP="00AE32B1">
      <w:pPr>
        <w:pStyle w:val="Akapitzlist"/>
        <w:numPr>
          <w:ilvl w:val="0"/>
          <w:numId w:val="37"/>
        </w:numPr>
        <w:spacing w:line="276" w:lineRule="auto"/>
        <w:jc w:val="both"/>
        <w:rPr>
          <w:rStyle w:val="Hipercze"/>
          <w:rFonts w:asciiTheme="majorHAnsi" w:hAnsiTheme="majorHAnsi"/>
          <w:b/>
          <w:bCs/>
          <w:color w:val="000000" w:themeColor="text1"/>
          <w:u w:val="none"/>
        </w:rPr>
      </w:pPr>
      <w:r w:rsidRPr="002C5E7E">
        <w:rPr>
          <w:rFonts w:asciiTheme="majorHAnsi" w:hAnsiTheme="majorHAnsi"/>
          <w:color w:val="000000"/>
        </w:rPr>
        <w:t xml:space="preserve">Wykonawca może przed upływem terminu do składania ofert zmienić lub wycofać ofertę za pośrednictwem Platformy. Poprawki lub zmiany w ofercie muszą być dokonane w sposób czytelny, podpisane kwalifikowanym podpisem elektronicznym przez Wykonawcę lub osobę/osoby upoważnioną/upoważnione do reprezentowania Wykonawcy lub Wykonawców wspólnie ubiegających się o udzielenie zamówienia publicznego i złożone za pośrednictwem Platformy. Sposób dokonywania zmiany lub wycofania oferty zamieszczono w instrukcji zamieszczonej na stronie internetowej pod adresem: </w:t>
      </w:r>
      <w:hyperlink r:id="rId16" w:history="1">
        <w:r w:rsidRPr="002C5E7E">
          <w:rPr>
            <w:rStyle w:val="Hipercze"/>
            <w:rFonts w:asciiTheme="majorHAnsi" w:hAnsiTheme="majorHAnsi"/>
          </w:rPr>
          <w:t>https://platformazakupowa.pl/strona/45-instrukcje</w:t>
        </w:r>
      </w:hyperlink>
    </w:p>
    <w:p w14:paraId="525FB7F5" w14:textId="77777777" w:rsidR="005249C8" w:rsidRPr="002C5E7E" w:rsidRDefault="00F20E7A" w:rsidP="00AE32B1">
      <w:pPr>
        <w:pStyle w:val="Akapitzlist"/>
        <w:numPr>
          <w:ilvl w:val="0"/>
          <w:numId w:val="37"/>
        </w:numPr>
        <w:spacing w:line="276" w:lineRule="auto"/>
        <w:jc w:val="both"/>
        <w:rPr>
          <w:rFonts w:asciiTheme="majorHAnsi" w:hAnsiTheme="majorHAnsi"/>
          <w:b/>
          <w:bCs/>
          <w:color w:val="000000" w:themeColor="text1"/>
        </w:rPr>
      </w:pPr>
      <w:r w:rsidRPr="002C5E7E">
        <w:rPr>
          <w:rFonts w:asciiTheme="majorHAnsi" w:hAnsiTheme="majorHAnsi"/>
          <w:color w:val="000000"/>
        </w:rPr>
        <w:t>Wykonawca ponosi wszelkie koszty związane z przygotowaniem i złożeniem oferty, w tym w szczególności koszty pozyskania kwalifikowanego podpisu elektronicznego. Korzystanie z Platformy przez Wykonawcę jest nieodpłatne</w:t>
      </w:r>
    </w:p>
    <w:p w14:paraId="5054453E" w14:textId="58FF39F8" w:rsidR="00F20E7A" w:rsidRPr="008A0CA3" w:rsidRDefault="00F20E7A" w:rsidP="00AE32B1">
      <w:pPr>
        <w:pStyle w:val="Akapitzlist"/>
        <w:numPr>
          <w:ilvl w:val="0"/>
          <w:numId w:val="37"/>
        </w:numPr>
        <w:spacing w:line="276" w:lineRule="auto"/>
        <w:jc w:val="both"/>
        <w:rPr>
          <w:rFonts w:asciiTheme="majorHAnsi" w:hAnsiTheme="majorHAnsi"/>
          <w:b/>
          <w:bCs/>
          <w:color w:val="000000" w:themeColor="text1"/>
        </w:rPr>
      </w:pPr>
      <w:r w:rsidRPr="002C5E7E">
        <w:rPr>
          <w:rFonts w:asciiTheme="majorHAnsi" w:hAnsiTheme="majorHAnsi"/>
          <w:color w:val="000000"/>
        </w:rPr>
        <w:t xml:space="preserve">Zgodnie z art. </w:t>
      </w:r>
      <w:r w:rsidR="00213205" w:rsidRPr="002C5E7E">
        <w:rPr>
          <w:rFonts w:asciiTheme="majorHAnsi" w:hAnsiTheme="majorHAnsi"/>
          <w:color w:val="000000"/>
        </w:rPr>
        <w:t>1</w:t>
      </w:r>
      <w:r w:rsidRPr="002C5E7E">
        <w:rPr>
          <w:rFonts w:asciiTheme="majorHAnsi" w:hAnsiTheme="majorHAnsi"/>
          <w:color w:val="000000"/>
        </w:rPr>
        <w:t>8 ust. 3 ustawy P</w:t>
      </w:r>
      <w:r w:rsidR="00213205" w:rsidRPr="002C5E7E">
        <w:rPr>
          <w:rFonts w:asciiTheme="majorHAnsi" w:hAnsiTheme="majorHAnsi"/>
          <w:color w:val="000000"/>
        </w:rPr>
        <w:t>ZP</w:t>
      </w:r>
      <w:r w:rsidRPr="002C5E7E">
        <w:rPr>
          <w:rFonts w:asciiTheme="majorHAnsi" w:hAnsiTheme="majorHAnsi"/>
          <w:color w:val="000000"/>
        </w:rPr>
        <w:t>, nie ujawnia się informacji stanowiących tajemnicę przedsiębiorstwa, w rozumieniu przepisów o zwalczaniu nieuczciwej konkurencji</w:t>
      </w:r>
      <w:r w:rsidR="00213205" w:rsidRPr="002C5E7E">
        <w:rPr>
          <w:rFonts w:asciiTheme="majorHAnsi" w:hAnsiTheme="majorHAnsi"/>
          <w:color w:val="000000"/>
        </w:rPr>
        <w:t>, j</w:t>
      </w:r>
      <w:r w:rsidRPr="002C5E7E">
        <w:rPr>
          <w:rFonts w:asciiTheme="majorHAnsi" w:hAnsiTheme="majorHAnsi"/>
          <w:color w:val="000000"/>
        </w:rPr>
        <w:t xml:space="preserve">eżeli </w:t>
      </w:r>
      <w:r w:rsidR="00213205" w:rsidRPr="002C5E7E">
        <w:rPr>
          <w:rFonts w:asciiTheme="majorHAnsi" w:hAnsiTheme="majorHAnsi"/>
          <w:color w:val="000000"/>
        </w:rPr>
        <w:t>W</w:t>
      </w:r>
      <w:r w:rsidRPr="002C5E7E">
        <w:rPr>
          <w:rFonts w:asciiTheme="majorHAnsi" w:hAnsiTheme="majorHAnsi"/>
          <w:color w:val="000000"/>
        </w:rPr>
        <w:t>ykonawca, nie później niż w terminie składania ofert, w sposób niebudzący wątpliwości zastrzegł, że nie mogą być one udostępniane oraz wykazał, załączając stosowne wyjaśnienia</w:t>
      </w:r>
      <w:r w:rsidR="005249C8" w:rsidRPr="002C5E7E">
        <w:rPr>
          <w:rFonts w:asciiTheme="majorHAnsi" w:hAnsiTheme="majorHAnsi"/>
          <w:color w:val="000000"/>
        </w:rPr>
        <w:t xml:space="preserve"> oraz dowody</w:t>
      </w:r>
      <w:r w:rsidRPr="002C5E7E">
        <w:rPr>
          <w:rFonts w:asciiTheme="majorHAnsi" w:hAnsiTheme="majorHAnsi"/>
          <w:color w:val="000000"/>
        </w:rPr>
        <w:t xml:space="preserve">, iż zastrzeżone informacje stanowią tajemnicę przedsiębiorstwa. Na platformie w formularzu </w:t>
      </w:r>
      <w:r w:rsidRPr="008A0CA3">
        <w:rPr>
          <w:rFonts w:asciiTheme="majorHAnsi" w:hAnsiTheme="majorHAnsi"/>
          <w:color w:val="000000"/>
        </w:rPr>
        <w:t xml:space="preserve">składania oferty znajduje się miejsce wyznaczone do dołączenia części oferty stanowiącej tajemnicę przedsiębiorstwa. Nie podlegają zastrzeżeniu informacje o których mowa w art. </w:t>
      </w:r>
      <w:r w:rsidR="005249C8" w:rsidRPr="008A0CA3">
        <w:rPr>
          <w:rFonts w:asciiTheme="majorHAnsi" w:hAnsiTheme="majorHAnsi"/>
          <w:color w:val="000000"/>
        </w:rPr>
        <w:t>222</w:t>
      </w:r>
      <w:r w:rsidRPr="008A0CA3">
        <w:rPr>
          <w:rFonts w:asciiTheme="majorHAnsi" w:hAnsiTheme="majorHAnsi"/>
          <w:color w:val="000000"/>
        </w:rPr>
        <w:t xml:space="preserve"> ust. </w:t>
      </w:r>
      <w:r w:rsidR="005249C8" w:rsidRPr="008A0CA3">
        <w:rPr>
          <w:rFonts w:asciiTheme="majorHAnsi" w:hAnsiTheme="majorHAnsi"/>
          <w:color w:val="000000"/>
        </w:rPr>
        <w:t>5</w:t>
      </w:r>
      <w:r w:rsidRPr="008A0CA3">
        <w:rPr>
          <w:rFonts w:asciiTheme="majorHAnsi" w:hAnsiTheme="majorHAnsi"/>
          <w:color w:val="000000"/>
        </w:rPr>
        <w:t xml:space="preserve"> ustawy </w:t>
      </w:r>
      <w:r w:rsidR="005249C8" w:rsidRPr="008A0CA3">
        <w:rPr>
          <w:rFonts w:asciiTheme="majorHAnsi" w:hAnsiTheme="majorHAnsi"/>
          <w:color w:val="000000"/>
        </w:rPr>
        <w:t>PZP</w:t>
      </w:r>
      <w:r w:rsidRPr="008A0CA3">
        <w:rPr>
          <w:rFonts w:asciiTheme="majorHAnsi" w:hAnsiTheme="majorHAnsi"/>
          <w:color w:val="000000"/>
        </w:rPr>
        <w:t xml:space="preserve">. </w:t>
      </w:r>
    </w:p>
    <w:p w14:paraId="2A873DAE" w14:textId="30746DD9" w:rsidR="005249C8" w:rsidRPr="008A0CA3" w:rsidRDefault="005249C8" w:rsidP="00AE32B1">
      <w:pPr>
        <w:pStyle w:val="Akapitzlist"/>
        <w:numPr>
          <w:ilvl w:val="0"/>
          <w:numId w:val="37"/>
        </w:numPr>
        <w:spacing w:line="276" w:lineRule="auto"/>
        <w:jc w:val="both"/>
        <w:rPr>
          <w:rFonts w:asciiTheme="majorHAnsi" w:hAnsiTheme="majorHAnsi"/>
          <w:color w:val="000000" w:themeColor="text1"/>
        </w:rPr>
      </w:pPr>
      <w:r w:rsidRPr="008A0CA3">
        <w:rPr>
          <w:rFonts w:asciiTheme="majorHAnsi" w:hAnsiTheme="majorHAnsi"/>
          <w:color w:val="000000" w:themeColor="text1"/>
        </w:rPr>
        <w:lastRenderedPageBreak/>
        <w:t xml:space="preserve">Do </w:t>
      </w:r>
      <w:r w:rsidRPr="008A0CA3">
        <w:rPr>
          <w:rFonts w:asciiTheme="majorHAnsi" w:hAnsiTheme="majorHAnsi"/>
          <w:b/>
          <w:bCs/>
          <w:color w:val="000000" w:themeColor="text1"/>
        </w:rPr>
        <w:t>oferty</w:t>
      </w:r>
      <w:r w:rsidR="006028BD" w:rsidRPr="008A0CA3">
        <w:rPr>
          <w:rFonts w:asciiTheme="majorHAnsi" w:hAnsiTheme="majorHAnsi"/>
          <w:b/>
          <w:bCs/>
          <w:color w:val="000000" w:themeColor="text1"/>
        </w:rPr>
        <w:t xml:space="preserve"> </w:t>
      </w:r>
      <w:r w:rsidR="006028BD" w:rsidRPr="008A0CA3">
        <w:rPr>
          <w:rFonts w:asciiTheme="majorHAnsi" w:hAnsiTheme="majorHAnsi"/>
          <w:color w:val="000000" w:themeColor="text1"/>
        </w:rPr>
        <w:t xml:space="preserve">(sporządzonej </w:t>
      </w:r>
      <w:r w:rsidR="00DE3D38" w:rsidRPr="008A0CA3">
        <w:rPr>
          <w:rFonts w:asciiTheme="majorHAnsi" w:hAnsiTheme="majorHAnsi"/>
          <w:color w:val="000000" w:themeColor="text1"/>
        </w:rPr>
        <w:t xml:space="preserve">w formie elektronicznej pod rygorem nieważności </w:t>
      </w:r>
      <w:r w:rsidR="00BD0B77" w:rsidRPr="008A0CA3">
        <w:rPr>
          <w:rFonts w:asciiTheme="majorHAnsi" w:hAnsiTheme="majorHAnsi"/>
          <w:color w:val="000000" w:themeColor="text1"/>
        </w:rPr>
        <w:t xml:space="preserve">(odrzucenia oferty) </w:t>
      </w:r>
      <w:r w:rsidR="006028BD" w:rsidRPr="008A0CA3">
        <w:rPr>
          <w:rFonts w:asciiTheme="majorHAnsi" w:hAnsiTheme="majorHAnsi"/>
          <w:color w:val="000000" w:themeColor="text1"/>
        </w:rPr>
        <w:t xml:space="preserve">na </w:t>
      </w:r>
      <w:r w:rsidR="006028BD" w:rsidRPr="008A0CA3">
        <w:rPr>
          <w:rFonts w:asciiTheme="majorHAnsi" w:hAnsiTheme="majorHAnsi"/>
          <w:b/>
          <w:bCs/>
          <w:color w:val="000000" w:themeColor="text1"/>
        </w:rPr>
        <w:t xml:space="preserve">Formularzu </w:t>
      </w:r>
      <w:r w:rsidR="00FC16E8" w:rsidRPr="008A0CA3">
        <w:rPr>
          <w:rFonts w:asciiTheme="majorHAnsi" w:hAnsiTheme="majorHAnsi"/>
          <w:b/>
          <w:bCs/>
          <w:color w:val="000000" w:themeColor="text1"/>
        </w:rPr>
        <w:t>O</w:t>
      </w:r>
      <w:r w:rsidR="006028BD" w:rsidRPr="008A0CA3">
        <w:rPr>
          <w:rFonts w:asciiTheme="majorHAnsi" w:hAnsiTheme="majorHAnsi"/>
          <w:b/>
          <w:bCs/>
          <w:color w:val="000000" w:themeColor="text1"/>
        </w:rPr>
        <w:t>ferty</w:t>
      </w:r>
      <w:r w:rsidR="006028BD" w:rsidRPr="008A0CA3">
        <w:rPr>
          <w:rFonts w:asciiTheme="majorHAnsi" w:hAnsiTheme="majorHAnsi"/>
          <w:color w:val="000000" w:themeColor="text1"/>
        </w:rPr>
        <w:t xml:space="preserve"> – </w:t>
      </w:r>
      <w:r w:rsidR="006028BD" w:rsidRPr="008A0CA3">
        <w:rPr>
          <w:rFonts w:asciiTheme="majorHAnsi" w:hAnsiTheme="majorHAnsi"/>
          <w:b/>
          <w:bCs/>
          <w:color w:val="000000" w:themeColor="text1"/>
        </w:rPr>
        <w:t xml:space="preserve">załącznik nr </w:t>
      </w:r>
      <w:r w:rsidR="00EC241A" w:rsidRPr="008A0CA3">
        <w:rPr>
          <w:rFonts w:asciiTheme="majorHAnsi" w:hAnsiTheme="majorHAnsi"/>
          <w:b/>
          <w:bCs/>
          <w:color w:val="000000" w:themeColor="text1"/>
        </w:rPr>
        <w:t>5</w:t>
      </w:r>
      <w:r w:rsidR="006028BD" w:rsidRPr="008A0CA3">
        <w:rPr>
          <w:rFonts w:asciiTheme="majorHAnsi" w:hAnsiTheme="majorHAnsi"/>
          <w:b/>
          <w:bCs/>
          <w:color w:val="000000" w:themeColor="text1"/>
        </w:rPr>
        <w:t xml:space="preserve"> do SWZ</w:t>
      </w:r>
      <w:r w:rsidR="006028BD" w:rsidRPr="008A0CA3">
        <w:rPr>
          <w:rFonts w:asciiTheme="majorHAnsi" w:hAnsiTheme="majorHAnsi"/>
          <w:color w:val="000000" w:themeColor="text1"/>
        </w:rPr>
        <w:t>)</w:t>
      </w:r>
      <w:r w:rsidRPr="008A0CA3">
        <w:rPr>
          <w:rFonts w:asciiTheme="majorHAnsi" w:hAnsiTheme="majorHAnsi"/>
          <w:color w:val="000000" w:themeColor="text1"/>
        </w:rPr>
        <w:t xml:space="preserve"> należy dołączyć:</w:t>
      </w:r>
    </w:p>
    <w:p w14:paraId="3C2ADE9A" w14:textId="609F395B" w:rsidR="00D82EE7" w:rsidRPr="008A0CA3" w:rsidRDefault="00D82EE7"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hAnsiTheme="majorHAnsi"/>
          <w:b/>
          <w:bCs/>
          <w:color w:val="000000" w:themeColor="text1"/>
        </w:rPr>
        <w:t>Formularz Cenowy</w:t>
      </w:r>
      <w:r w:rsidRPr="008A0CA3">
        <w:rPr>
          <w:rFonts w:asciiTheme="majorHAnsi" w:hAnsiTheme="majorHAnsi"/>
          <w:color w:val="000000" w:themeColor="text1"/>
        </w:rPr>
        <w:t xml:space="preserve"> </w:t>
      </w:r>
      <w:r w:rsidR="00DE3D38" w:rsidRPr="008A0CA3">
        <w:rPr>
          <w:rFonts w:asciiTheme="majorHAnsi" w:hAnsiTheme="majorHAnsi"/>
          <w:color w:val="000000" w:themeColor="text1"/>
        </w:rPr>
        <w:t xml:space="preserve">(zgodnie ze wzorem stanowiącym </w:t>
      </w:r>
      <w:r w:rsidR="00DE3D38" w:rsidRPr="008A0CA3">
        <w:rPr>
          <w:rFonts w:asciiTheme="majorHAnsi" w:hAnsiTheme="majorHAnsi"/>
          <w:b/>
          <w:bCs/>
          <w:color w:val="000000" w:themeColor="text1"/>
        </w:rPr>
        <w:t xml:space="preserve">załącznik nr </w:t>
      </w:r>
      <w:r w:rsidR="00F61560" w:rsidRPr="008A0CA3">
        <w:rPr>
          <w:rFonts w:asciiTheme="majorHAnsi" w:hAnsiTheme="majorHAnsi"/>
          <w:b/>
          <w:bCs/>
          <w:color w:val="000000" w:themeColor="text1"/>
        </w:rPr>
        <w:t>6</w:t>
      </w:r>
      <w:r w:rsidR="00DE3D38" w:rsidRPr="008A0CA3">
        <w:rPr>
          <w:rFonts w:asciiTheme="majorHAnsi" w:hAnsiTheme="majorHAnsi"/>
          <w:b/>
          <w:bCs/>
          <w:color w:val="000000" w:themeColor="text1"/>
        </w:rPr>
        <w:t xml:space="preserve"> do SWZ</w:t>
      </w:r>
      <w:r w:rsidR="00DE3D38" w:rsidRPr="008A0CA3">
        <w:rPr>
          <w:rFonts w:asciiTheme="majorHAnsi" w:hAnsiTheme="majorHAnsi"/>
          <w:color w:val="000000" w:themeColor="text1"/>
        </w:rPr>
        <w:t>) w</w:t>
      </w:r>
      <w:r w:rsidR="00DE3D38" w:rsidRPr="008A0CA3">
        <w:rPr>
          <w:rFonts w:asciiTheme="majorHAnsi" w:eastAsia="Trebuchet MS" w:hAnsiTheme="majorHAnsi" w:cs="Arial"/>
          <w:color w:val="000000" w:themeColor="text1"/>
        </w:rPr>
        <w:t xml:space="preserve"> postaci elektronicznej i opatrzony kwalifikowanym podpisem elektronicznym</w:t>
      </w:r>
      <w:r w:rsidR="00DE3D38" w:rsidRPr="008A0CA3">
        <w:rPr>
          <w:rFonts w:asciiTheme="majorHAnsi" w:hAnsiTheme="majorHAnsi"/>
          <w:color w:val="000000" w:themeColor="text1"/>
        </w:rPr>
        <w:t xml:space="preserve"> (w formie elektronicznej </w:t>
      </w:r>
      <w:r w:rsidR="00DE3D38" w:rsidRPr="008A0CA3">
        <w:rPr>
          <w:rFonts w:asciiTheme="majorHAnsi" w:hAnsiTheme="majorHAnsi"/>
          <w:color w:val="000000" w:themeColor="text1"/>
          <w:u w:val="single"/>
        </w:rPr>
        <w:t>pod rygorem nieważności</w:t>
      </w:r>
      <w:r w:rsidR="00BD0B77" w:rsidRPr="008A0CA3">
        <w:rPr>
          <w:rFonts w:asciiTheme="majorHAnsi" w:hAnsiTheme="majorHAnsi"/>
          <w:color w:val="000000" w:themeColor="text1"/>
        </w:rPr>
        <w:t xml:space="preserve"> (odrzucenia oferty)</w:t>
      </w:r>
      <w:r w:rsidR="00DE3D38" w:rsidRPr="008A0CA3">
        <w:rPr>
          <w:rFonts w:asciiTheme="majorHAnsi" w:hAnsiTheme="majorHAnsi"/>
          <w:color w:val="000000" w:themeColor="text1"/>
        </w:rPr>
        <w:t>)</w:t>
      </w:r>
    </w:p>
    <w:p w14:paraId="37303B00" w14:textId="58908AD4" w:rsidR="00F20E7A" w:rsidRPr="008A0CA3" w:rsidRDefault="002C5E7E"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hAnsiTheme="majorHAnsi"/>
          <w:b/>
          <w:bCs/>
          <w:color w:val="000000" w:themeColor="text1"/>
        </w:rPr>
        <w:t>dokument JEDZ</w:t>
      </w:r>
      <w:r w:rsidRPr="008A0CA3">
        <w:rPr>
          <w:rFonts w:asciiTheme="majorHAnsi" w:hAnsiTheme="majorHAnsi"/>
          <w:color w:val="000000" w:themeColor="text1"/>
        </w:rPr>
        <w:t xml:space="preserve"> </w:t>
      </w:r>
      <w:r w:rsidR="006028BD" w:rsidRPr="008A0CA3">
        <w:rPr>
          <w:rFonts w:asciiTheme="majorHAnsi" w:hAnsiTheme="majorHAnsi"/>
          <w:color w:val="000000" w:themeColor="text1"/>
        </w:rPr>
        <w:t xml:space="preserve">(zgodnie ze wzorem stanowiącym </w:t>
      </w:r>
      <w:r w:rsidR="006028BD" w:rsidRPr="008A0CA3">
        <w:rPr>
          <w:rFonts w:asciiTheme="majorHAnsi" w:hAnsiTheme="majorHAnsi"/>
          <w:b/>
          <w:bCs/>
          <w:color w:val="000000" w:themeColor="text1"/>
        </w:rPr>
        <w:t xml:space="preserve">załącznik nr </w:t>
      </w:r>
      <w:r w:rsidR="00EC241A" w:rsidRPr="008A0CA3">
        <w:rPr>
          <w:rFonts w:asciiTheme="majorHAnsi" w:hAnsiTheme="majorHAnsi"/>
          <w:b/>
          <w:bCs/>
          <w:color w:val="000000" w:themeColor="text1"/>
        </w:rPr>
        <w:t>7</w:t>
      </w:r>
      <w:r w:rsidR="006028BD" w:rsidRPr="008A0CA3">
        <w:rPr>
          <w:rFonts w:asciiTheme="majorHAnsi" w:hAnsiTheme="majorHAnsi"/>
          <w:b/>
          <w:bCs/>
          <w:color w:val="000000" w:themeColor="text1"/>
        </w:rPr>
        <w:t xml:space="preserve"> do SWZ</w:t>
      </w:r>
      <w:r w:rsidR="006028BD" w:rsidRPr="008A0CA3">
        <w:rPr>
          <w:rFonts w:asciiTheme="majorHAnsi" w:hAnsiTheme="majorHAnsi"/>
          <w:color w:val="000000" w:themeColor="text1"/>
        </w:rPr>
        <w:t xml:space="preserve">) </w:t>
      </w:r>
      <w:r w:rsidRPr="008A0CA3">
        <w:rPr>
          <w:rFonts w:asciiTheme="majorHAnsi" w:hAnsiTheme="majorHAnsi"/>
          <w:color w:val="000000" w:themeColor="text1"/>
        </w:rPr>
        <w:t>w</w:t>
      </w:r>
      <w:r w:rsidRPr="008A0CA3">
        <w:rPr>
          <w:rFonts w:asciiTheme="majorHAnsi" w:eastAsia="Trebuchet MS" w:hAnsiTheme="majorHAnsi" w:cs="Arial"/>
          <w:color w:val="000000" w:themeColor="text1"/>
        </w:rPr>
        <w:t xml:space="preserve"> postaci elektronicznej i opatrzony kwalifikowanym podpisem elektronicznym</w:t>
      </w:r>
      <w:r w:rsidRPr="008A0CA3">
        <w:rPr>
          <w:rFonts w:asciiTheme="majorHAnsi" w:hAnsiTheme="majorHAnsi"/>
          <w:color w:val="000000" w:themeColor="text1"/>
        </w:rPr>
        <w:t xml:space="preserve"> (w formie elektronicznej pod rygorem nieważności)</w:t>
      </w:r>
      <w:r w:rsidR="00B9512B" w:rsidRPr="008A0CA3">
        <w:rPr>
          <w:rFonts w:asciiTheme="majorHAnsi" w:hAnsiTheme="majorHAnsi"/>
          <w:color w:val="000000" w:themeColor="text1"/>
        </w:rPr>
        <w:t xml:space="preserve"> Wykonawcy (w przypadku wykonawców wspólnie ubiegających się o udzielenie zamówienia – każdego wykonawcy osobno) oraz podmiotu udostępniającego zasoby, na zasadach określonych w art. 118 ustawy PZP</w:t>
      </w:r>
    </w:p>
    <w:p w14:paraId="6CD1EE4F" w14:textId="23D37988" w:rsidR="00B9512B" w:rsidRPr="008A0CA3" w:rsidRDefault="00B9512B"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eastAsia="Trebuchet MS" w:hAnsiTheme="majorHAnsi" w:cs="Arial"/>
          <w:b/>
          <w:bCs/>
          <w:color w:val="000000" w:themeColor="text1"/>
        </w:rPr>
        <w:t>pełnomocnictwo</w:t>
      </w:r>
      <w:r w:rsidRPr="008A0CA3">
        <w:rPr>
          <w:rFonts w:asciiTheme="majorHAnsi" w:eastAsia="Trebuchet MS" w:hAnsiTheme="majorHAnsi" w:cs="Arial"/>
          <w:color w:val="000000" w:themeColor="text1"/>
        </w:rPr>
        <w:t xml:space="preserve"> upoważniające do złożenia oferty, o ile ofertę składa pełnomocnik</w:t>
      </w:r>
    </w:p>
    <w:p w14:paraId="02EA2CCD" w14:textId="7B7409D7" w:rsidR="00B9512B" w:rsidRPr="008A0CA3" w:rsidRDefault="007B78B3"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eastAsia="Trebuchet MS" w:hAnsiTheme="majorHAnsi" w:cs="Arial"/>
          <w:b/>
          <w:bCs/>
          <w:color w:val="000000" w:themeColor="text1"/>
        </w:rPr>
        <w:t>pełnomocnictwo</w:t>
      </w:r>
      <w:r w:rsidRPr="008A0CA3">
        <w:rPr>
          <w:rFonts w:asciiTheme="majorHAnsi" w:eastAsia="Trebuchet MS" w:hAnsiTheme="majorHAnsi" w:cs="Arial"/>
          <w:color w:val="000000" w:themeColor="text1"/>
        </w:rPr>
        <w:t xml:space="preserve"> dla pełnomocnika do reprezentowania w postępowaniu Wykonawców wspólnie ubiegających się o udzielenie zamówienia - dotyczy ofert składanych przez Wykonawców wspólnie ubiegających się o udzielenie zamówienia</w:t>
      </w:r>
    </w:p>
    <w:p w14:paraId="2DAA74D8" w14:textId="1F91E1AA" w:rsidR="007B78B3" w:rsidRPr="008A0CA3" w:rsidRDefault="007B78B3"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eastAsia="Trebuchet MS" w:hAnsiTheme="majorHAnsi" w:cs="Arial"/>
          <w:b/>
          <w:bCs/>
          <w:color w:val="000000" w:themeColor="text1"/>
        </w:rPr>
        <w:t>dowód wniesienia wadium</w:t>
      </w:r>
      <w:r w:rsidRPr="008A0CA3">
        <w:rPr>
          <w:rFonts w:asciiTheme="majorHAnsi" w:eastAsia="Trebuchet MS" w:hAnsiTheme="majorHAnsi" w:cs="Arial"/>
          <w:color w:val="000000" w:themeColor="text1"/>
        </w:rPr>
        <w:t xml:space="preserve"> w formie pieniężnej (potwierdzenie dokonania przelewu)</w:t>
      </w:r>
      <w:r w:rsidR="001853DA" w:rsidRPr="008A0CA3">
        <w:rPr>
          <w:rFonts w:asciiTheme="majorHAnsi" w:eastAsia="Trebuchet MS" w:hAnsiTheme="majorHAnsi" w:cs="Arial"/>
          <w:color w:val="000000" w:themeColor="text1"/>
        </w:rPr>
        <w:t xml:space="preserve"> [zalecane</w:t>
      </w:r>
      <w:r w:rsidR="005C6C18" w:rsidRPr="008A0CA3">
        <w:rPr>
          <w:rFonts w:asciiTheme="majorHAnsi" w:eastAsia="Trebuchet MS" w:hAnsiTheme="majorHAnsi" w:cs="Arial"/>
          <w:color w:val="000000" w:themeColor="text1"/>
        </w:rPr>
        <w:t xml:space="preserve"> – w przypadku wnoszenia wadium w formie pieniężnej</w:t>
      </w:r>
      <w:r w:rsidR="001853DA" w:rsidRPr="008A0CA3">
        <w:rPr>
          <w:rFonts w:asciiTheme="majorHAnsi" w:eastAsia="Trebuchet MS" w:hAnsiTheme="majorHAnsi" w:cs="Arial"/>
          <w:color w:val="000000" w:themeColor="text1"/>
        </w:rPr>
        <w:t>]</w:t>
      </w:r>
      <w:r w:rsidRPr="008A0CA3">
        <w:rPr>
          <w:rFonts w:asciiTheme="majorHAnsi" w:eastAsia="Trebuchet MS" w:hAnsiTheme="majorHAnsi" w:cs="Arial"/>
          <w:color w:val="000000" w:themeColor="text1"/>
        </w:rPr>
        <w:t xml:space="preserve"> lub </w:t>
      </w:r>
      <w:r w:rsidRPr="008A0CA3">
        <w:rPr>
          <w:rFonts w:asciiTheme="majorHAnsi" w:eastAsia="Trebuchet MS" w:hAnsiTheme="majorHAnsi" w:cs="Arial"/>
          <w:b/>
          <w:bCs/>
          <w:color w:val="000000" w:themeColor="text1"/>
        </w:rPr>
        <w:t>wadium w oryginale</w:t>
      </w:r>
      <w:r w:rsidR="00AD2CF8" w:rsidRPr="008A0CA3">
        <w:rPr>
          <w:rFonts w:asciiTheme="majorHAnsi" w:eastAsia="Trebuchet MS" w:hAnsiTheme="majorHAnsi" w:cs="Arial"/>
          <w:color w:val="000000" w:themeColor="text1"/>
        </w:rPr>
        <w:t xml:space="preserve"> </w:t>
      </w:r>
      <w:r w:rsidR="00AD2CF8" w:rsidRPr="008A0CA3">
        <w:rPr>
          <w:rFonts w:asciiTheme="majorHAnsi" w:eastAsia="Trebuchet MS" w:hAnsiTheme="majorHAnsi" w:cs="Arial"/>
          <w:b/>
          <w:bCs/>
          <w:color w:val="000000" w:themeColor="text1"/>
        </w:rPr>
        <w:t>w formie elektronicznej</w:t>
      </w:r>
      <w:r w:rsidRPr="008A0CA3">
        <w:rPr>
          <w:rFonts w:asciiTheme="majorHAnsi" w:eastAsia="Trebuchet MS" w:hAnsiTheme="majorHAnsi" w:cs="Arial"/>
          <w:color w:val="000000" w:themeColor="text1"/>
        </w:rPr>
        <w:t xml:space="preserve"> (w przypadku wniesienia wadium w formie niepieniężnej)</w:t>
      </w:r>
      <w:r w:rsidR="001853DA" w:rsidRPr="008A0CA3">
        <w:rPr>
          <w:rFonts w:asciiTheme="majorHAnsi" w:eastAsia="Trebuchet MS" w:hAnsiTheme="majorHAnsi" w:cs="Arial"/>
          <w:color w:val="000000" w:themeColor="text1"/>
        </w:rPr>
        <w:t xml:space="preserve"> [</w:t>
      </w:r>
      <w:r w:rsidR="001853DA" w:rsidRPr="008A0CA3">
        <w:rPr>
          <w:rFonts w:asciiTheme="majorHAnsi" w:eastAsia="Trebuchet MS" w:hAnsiTheme="majorHAnsi" w:cs="Arial"/>
          <w:b/>
          <w:bCs/>
          <w:color w:val="000000" w:themeColor="text1"/>
        </w:rPr>
        <w:t>obligatoryjnie – w przypadku wnoszenia wadium w formie innej niż pieniężna</w:t>
      </w:r>
      <w:r w:rsidR="001853DA" w:rsidRPr="008A0CA3">
        <w:rPr>
          <w:rFonts w:asciiTheme="majorHAnsi" w:eastAsia="Trebuchet MS" w:hAnsiTheme="majorHAnsi" w:cs="Arial"/>
          <w:color w:val="000000" w:themeColor="text1"/>
        </w:rPr>
        <w:t>]</w:t>
      </w:r>
    </w:p>
    <w:p w14:paraId="68E400D3" w14:textId="55BE7833" w:rsidR="007B78B3" w:rsidRPr="008A0CA3" w:rsidRDefault="007B78B3"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eastAsia="Trebuchet MS" w:hAnsiTheme="majorHAnsi" w:cs="Arial"/>
          <w:b/>
          <w:bCs/>
          <w:color w:val="000000" w:themeColor="text1"/>
        </w:rPr>
        <w:t>zobowiązanie do udostępnienia zasobów</w:t>
      </w:r>
      <w:r w:rsidRPr="008A0CA3">
        <w:rPr>
          <w:rFonts w:asciiTheme="majorHAnsi" w:eastAsia="Trebuchet MS" w:hAnsiTheme="majorHAnsi" w:cs="Arial"/>
          <w:color w:val="000000" w:themeColor="text1"/>
        </w:rPr>
        <w:t xml:space="preserve"> (lub inny równoważny podmiotowy środek dowodowy) – w przypadku, gdy wykonawca bazuje na zasobach podmiotu trzeciego w celu potwierdzenia spełniania warunków udziału w postępowaniu, na zasadach określonych w art. 118 ustawy PZP – wzór zobowiązania stanowi </w:t>
      </w:r>
      <w:r w:rsidRPr="008A0CA3">
        <w:rPr>
          <w:rFonts w:asciiTheme="majorHAnsi" w:eastAsia="Trebuchet MS" w:hAnsiTheme="majorHAnsi" w:cs="Arial"/>
          <w:b/>
          <w:bCs/>
          <w:color w:val="000000" w:themeColor="text1"/>
        </w:rPr>
        <w:t xml:space="preserve">załącznik nr </w:t>
      </w:r>
      <w:r w:rsidR="00946ECF" w:rsidRPr="008A0CA3">
        <w:rPr>
          <w:rFonts w:asciiTheme="majorHAnsi" w:eastAsia="Trebuchet MS" w:hAnsiTheme="majorHAnsi" w:cs="Arial"/>
          <w:b/>
          <w:bCs/>
          <w:color w:val="000000" w:themeColor="text1"/>
        </w:rPr>
        <w:t>10</w:t>
      </w:r>
      <w:r w:rsidRPr="008A0CA3">
        <w:rPr>
          <w:rFonts w:asciiTheme="majorHAnsi" w:eastAsia="Trebuchet MS" w:hAnsiTheme="majorHAnsi" w:cs="Arial"/>
          <w:b/>
          <w:bCs/>
          <w:color w:val="000000" w:themeColor="text1"/>
        </w:rPr>
        <w:t xml:space="preserve"> do SWZ</w:t>
      </w:r>
    </w:p>
    <w:p w14:paraId="3FA4B3A6" w14:textId="1BC2CF1C" w:rsidR="007B78B3" w:rsidRPr="008A0CA3" w:rsidRDefault="005A222C"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hAnsiTheme="majorHAnsi" w:cs="Arial"/>
          <w:b/>
          <w:color w:val="000000" w:themeColor="text1"/>
        </w:rPr>
        <w:t>oświadczenie</w:t>
      </w:r>
      <w:r w:rsidRPr="008A0CA3">
        <w:rPr>
          <w:rFonts w:asciiTheme="majorHAnsi" w:hAnsiTheme="majorHAnsi" w:cs="Arial"/>
          <w:color w:val="000000" w:themeColor="text1"/>
          <w:shd w:val="clear" w:color="auto" w:fill="FFFFFF"/>
        </w:rPr>
        <w:t xml:space="preserve">, z którego wynika, które roboty budowlane wykonają poszczególni wykonawcy – w przypadku opisanym w rozdziale </w:t>
      </w:r>
      <w:r w:rsidR="00946ECF" w:rsidRPr="008A0CA3">
        <w:rPr>
          <w:rFonts w:asciiTheme="majorHAnsi" w:hAnsiTheme="majorHAnsi" w:cs="Arial"/>
          <w:color w:val="000000" w:themeColor="text1"/>
          <w:shd w:val="clear" w:color="auto" w:fill="FFFFFF"/>
        </w:rPr>
        <w:t>12 ust. 4 pkt 4.1.6</w:t>
      </w:r>
      <w:r w:rsidRPr="008A0CA3">
        <w:rPr>
          <w:rFonts w:asciiTheme="majorHAnsi" w:hAnsiTheme="majorHAnsi" w:cs="Arial"/>
          <w:color w:val="000000" w:themeColor="text1"/>
          <w:shd w:val="clear" w:color="auto" w:fill="FFFFFF"/>
        </w:rPr>
        <w:t xml:space="preserve"> SWZ </w:t>
      </w:r>
      <w:r w:rsidRPr="008A0CA3">
        <w:rPr>
          <w:rFonts w:asciiTheme="majorHAnsi" w:eastAsia="Trebuchet MS" w:hAnsiTheme="majorHAnsi" w:cs="Arial"/>
          <w:color w:val="000000" w:themeColor="text1"/>
        </w:rPr>
        <w:t xml:space="preserve">- dotyczy ofert składanych przez Wykonawców wspólnie ubiegających się o udzielenie zamówienia – wzór oświadczenia stanowi </w:t>
      </w:r>
      <w:r w:rsidRPr="008A0CA3">
        <w:rPr>
          <w:rFonts w:asciiTheme="majorHAnsi" w:eastAsia="Trebuchet MS" w:hAnsiTheme="majorHAnsi" w:cs="Arial"/>
          <w:b/>
          <w:bCs/>
          <w:color w:val="000000" w:themeColor="text1"/>
        </w:rPr>
        <w:t xml:space="preserve">załącznik nr </w:t>
      </w:r>
      <w:r w:rsidR="00946ECF" w:rsidRPr="008A0CA3">
        <w:rPr>
          <w:rFonts w:asciiTheme="majorHAnsi" w:eastAsia="Trebuchet MS" w:hAnsiTheme="majorHAnsi" w:cs="Arial"/>
          <w:b/>
          <w:bCs/>
          <w:color w:val="000000" w:themeColor="text1"/>
        </w:rPr>
        <w:t>13</w:t>
      </w:r>
      <w:r w:rsidRPr="008A0CA3">
        <w:rPr>
          <w:rFonts w:asciiTheme="majorHAnsi" w:eastAsia="Trebuchet MS" w:hAnsiTheme="majorHAnsi" w:cs="Arial"/>
          <w:b/>
          <w:bCs/>
          <w:color w:val="000000" w:themeColor="text1"/>
        </w:rPr>
        <w:t xml:space="preserve"> do SWZ</w:t>
      </w:r>
    </w:p>
    <w:p w14:paraId="54881D8B" w14:textId="1024EBA6" w:rsidR="005A222C" w:rsidRPr="008A0CA3" w:rsidRDefault="005A222C"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hAnsiTheme="majorHAnsi"/>
          <w:b/>
          <w:bCs/>
          <w:color w:val="000000" w:themeColor="text1"/>
        </w:rPr>
        <w:t>dokumenty wykazujące równoważność</w:t>
      </w:r>
      <w:r w:rsidRPr="008A0CA3">
        <w:rPr>
          <w:rFonts w:asciiTheme="majorHAnsi" w:hAnsiTheme="majorHAnsi"/>
          <w:color w:val="000000" w:themeColor="text1"/>
        </w:rPr>
        <w:t xml:space="preserve"> – w przypadku, gdy Wykonawca powołuje się na rozwiązania równoważne, zgodnie z rozdziałem </w:t>
      </w:r>
      <w:r w:rsidR="00946ECF" w:rsidRPr="008A0CA3">
        <w:rPr>
          <w:rFonts w:asciiTheme="majorHAnsi" w:hAnsiTheme="majorHAnsi"/>
          <w:color w:val="000000" w:themeColor="text1"/>
        </w:rPr>
        <w:t>5</w:t>
      </w:r>
      <w:r w:rsidRPr="008A0CA3">
        <w:rPr>
          <w:rFonts w:asciiTheme="majorHAnsi" w:hAnsiTheme="majorHAnsi"/>
          <w:color w:val="000000" w:themeColor="text1"/>
        </w:rPr>
        <w:t xml:space="preserve"> SWZ</w:t>
      </w:r>
      <w:r w:rsidR="00681998" w:rsidRPr="008A0CA3">
        <w:rPr>
          <w:rFonts w:asciiTheme="majorHAnsi" w:hAnsiTheme="majorHAnsi"/>
          <w:color w:val="000000" w:themeColor="text1"/>
        </w:rPr>
        <w:t xml:space="preserve"> (w tym wybrane</w:t>
      </w:r>
      <w:r w:rsidR="00D82EE7" w:rsidRPr="008A0CA3">
        <w:rPr>
          <w:rFonts w:asciiTheme="majorHAnsi" w:hAnsiTheme="majorHAnsi"/>
          <w:color w:val="000000" w:themeColor="text1"/>
        </w:rPr>
        <w:t xml:space="preserve"> (zgodnie z ofertą Wykonawcy)</w:t>
      </w:r>
      <w:r w:rsidR="00681998" w:rsidRPr="008A0CA3">
        <w:rPr>
          <w:rFonts w:asciiTheme="majorHAnsi" w:hAnsiTheme="majorHAnsi"/>
          <w:color w:val="000000" w:themeColor="text1"/>
        </w:rPr>
        <w:t xml:space="preserve"> </w:t>
      </w:r>
      <w:r w:rsidR="00681998" w:rsidRPr="008A0CA3">
        <w:rPr>
          <w:rFonts w:asciiTheme="majorHAnsi" w:hAnsiTheme="majorHAnsi"/>
          <w:b/>
          <w:bCs/>
          <w:i/>
          <w:iCs/>
          <w:color w:val="000000" w:themeColor="text1"/>
        </w:rPr>
        <w:t>Tabele Równoważności</w:t>
      </w:r>
      <w:r w:rsidR="00681998" w:rsidRPr="008A0CA3">
        <w:rPr>
          <w:rFonts w:asciiTheme="majorHAnsi" w:hAnsiTheme="majorHAnsi"/>
          <w:color w:val="000000" w:themeColor="text1"/>
        </w:rPr>
        <w:t xml:space="preserve"> – zgodnie z wzorem stanowiącym </w:t>
      </w:r>
      <w:r w:rsidR="00681998" w:rsidRPr="008A0CA3">
        <w:rPr>
          <w:rFonts w:asciiTheme="majorHAnsi" w:hAnsiTheme="majorHAnsi"/>
          <w:b/>
          <w:bCs/>
          <w:color w:val="000000" w:themeColor="text1"/>
        </w:rPr>
        <w:t>załącznik nr 14 do SWZ</w:t>
      </w:r>
      <w:r w:rsidR="00D82EE7" w:rsidRPr="008A0CA3">
        <w:rPr>
          <w:rFonts w:asciiTheme="majorHAnsi" w:hAnsiTheme="majorHAnsi"/>
          <w:color w:val="000000" w:themeColor="text1"/>
        </w:rPr>
        <w:t xml:space="preserve"> oraz stosowne dowody</w:t>
      </w:r>
      <w:r w:rsidR="000C286E" w:rsidRPr="008A0CA3">
        <w:rPr>
          <w:rFonts w:asciiTheme="majorHAnsi" w:hAnsiTheme="majorHAnsi"/>
          <w:color w:val="000000" w:themeColor="text1"/>
        </w:rPr>
        <w:t xml:space="preserve"> – przykładowo karty katalogowe producentów lub inne dokumenty potwierdzające</w:t>
      </w:r>
      <w:r w:rsidR="00AC274F" w:rsidRPr="008A0CA3">
        <w:rPr>
          <w:rFonts w:asciiTheme="majorHAnsi" w:hAnsiTheme="majorHAnsi"/>
          <w:color w:val="000000" w:themeColor="text1"/>
        </w:rPr>
        <w:t xml:space="preserve"> wskazane przez Wykonawcę parametry</w:t>
      </w:r>
      <w:r w:rsidR="00681998" w:rsidRPr="008A0CA3">
        <w:rPr>
          <w:rFonts w:asciiTheme="majorHAnsi" w:hAnsiTheme="majorHAnsi"/>
          <w:color w:val="000000" w:themeColor="text1"/>
        </w:rPr>
        <w:t>)</w:t>
      </w:r>
      <w:r w:rsidRPr="008A0CA3">
        <w:rPr>
          <w:rFonts w:asciiTheme="majorHAnsi" w:hAnsiTheme="majorHAnsi"/>
          <w:color w:val="000000" w:themeColor="text1"/>
        </w:rPr>
        <w:t>.</w:t>
      </w:r>
    </w:p>
    <w:p w14:paraId="1DE19909" w14:textId="373F4A90" w:rsidR="00AD2CF8" w:rsidRPr="005A222C" w:rsidRDefault="00AD2CF8"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hAnsiTheme="majorHAnsi"/>
          <w:b/>
          <w:bCs/>
          <w:color w:val="000000" w:themeColor="text1"/>
        </w:rPr>
        <w:t xml:space="preserve">wykazanie (uzasadnienie wraz z dowodami) </w:t>
      </w:r>
      <w:r w:rsidRPr="008A0CA3">
        <w:rPr>
          <w:rFonts w:asciiTheme="majorHAnsi" w:hAnsiTheme="majorHAnsi"/>
          <w:color w:val="000000" w:themeColor="text1"/>
        </w:rPr>
        <w:t>zastrzeżenia tajemnicy przedsiębiorstwa – w przypadku, gdy Wykonawca zastrzega</w:t>
      </w:r>
      <w:r>
        <w:rPr>
          <w:rFonts w:asciiTheme="majorHAnsi" w:hAnsiTheme="majorHAnsi"/>
          <w:color w:val="000000" w:themeColor="text1"/>
        </w:rPr>
        <w:t xml:space="preserve"> określone informacje jako tajemnicę przedsiębiorstwa.</w:t>
      </w:r>
    </w:p>
    <w:p w14:paraId="0AE5E37F" w14:textId="121C3AE0" w:rsidR="00944302" w:rsidRDefault="00944302" w:rsidP="00F0623F">
      <w:pPr>
        <w:spacing w:line="276" w:lineRule="auto"/>
        <w:jc w:val="both"/>
        <w:rPr>
          <w:rFonts w:asciiTheme="majorHAnsi" w:hAnsiTheme="majorHAnsi"/>
          <w:b/>
          <w:bCs/>
          <w:color w:val="000000" w:themeColor="text1"/>
        </w:rPr>
      </w:pPr>
    </w:p>
    <w:p w14:paraId="600B5E91" w14:textId="42A921C1" w:rsidR="00AD2CF8" w:rsidRPr="008D04F2" w:rsidRDefault="00AD2CF8" w:rsidP="00F0623F">
      <w:pPr>
        <w:spacing w:line="276" w:lineRule="auto"/>
        <w:jc w:val="both"/>
        <w:rPr>
          <w:rStyle w:val="FontStyle36"/>
          <w:rFonts w:asciiTheme="majorHAnsi" w:hAnsiTheme="majorHAnsi"/>
          <w:b/>
          <w:bCs/>
          <w:sz w:val="22"/>
          <w:szCs w:val="22"/>
        </w:rPr>
      </w:pPr>
      <w:r w:rsidRPr="008D04F2">
        <w:rPr>
          <w:rFonts w:asciiTheme="majorHAnsi" w:hAnsiTheme="majorHAnsi"/>
          <w:b/>
          <w:bCs/>
          <w:color w:val="000000" w:themeColor="text1"/>
        </w:rPr>
        <w:t xml:space="preserve">II. </w:t>
      </w:r>
      <w:r w:rsidR="0048177D" w:rsidRPr="008D04F2">
        <w:rPr>
          <w:rStyle w:val="FontStyle36"/>
          <w:rFonts w:asciiTheme="majorHAnsi" w:hAnsiTheme="majorHAnsi"/>
          <w:b/>
          <w:bCs/>
          <w:sz w:val="22"/>
          <w:szCs w:val="22"/>
        </w:rPr>
        <w:t>FORMA DOKUMENTÓW SKŁADANYCH W POSTĘPOWANIU</w:t>
      </w:r>
    </w:p>
    <w:p w14:paraId="7DBF07DD" w14:textId="09F866E9" w:rsidR="0048177D" w:rsidRPr="008D04F2" w:rsidRDefault="0048177D" w:rsidP="00AE32B1">
      <w:pPr>
        <w:pStyle w:val="Akapitzlist"/>
        <w:numPr>
          <w:ilvl w:val="0"/>
          <w:numId w:val="37"/>
        </w:numPr>
        <w:spacing w:line="276" w:lineRule="auto"/>
        <w:jc w:val="both"/>
        <w:rPr>
          <w:rFonts w:asciiTheme="majorHAnsi" w:hAnsiTheme="majorHAnsi"/>
          <w:b/>
          <w:bCs/>
          <w:color w:val="000000" w:themeColor="text1"/>
        </w:rPr>
      </w:pPr>
      <w:r w:rsidRPr="008D04F2">
        <w:rPr>
          <w:rFonts w:asciiTheme="majorHAnsi" w:eastAsia="Trebuchet MS" w:hAnsiTheme="majorHAnsi" w:cs="Arial"/>
          <w:b/>
          <w:bCs/>
          <w:color w:val="000000"/>
        </w:rPr>
        <w:t>Ofert</w:t>
      </w:r>
      <w:r w:rsidR="00BD0B77">
        <w:rPr>
          <w:rFonts w:asciiTheme="majorHAnsi" w:eastAsia="Trebuchet MS" w:hAnsiTheme="majorHAnsi" w:cs="Arial"/>
          <w:b/>
          <w:bCs/>
          <w:color w:val="000000"/>
        </w:rPr>
        <w:t>ę</w:t>
      </w:r>
      <w:r w:rsidRPr="008D04F2">
        <w:rPr>
          <w:rFonts w:asciiTheme="majorHAnsi" w:eastAsia="Trebuchet MS" w:hAnsiTheme="majorHAnsi" w:cs="Arial"/>
          <w:b/>
          <w:bCs/>
          <w:color w:val="000000"/>
        </w:rPr>
        <w:t xml:space="preserve"> oraz </w:t>
      </w:r>
      <w:r w:rsidR="00F23B29">
        <w:rPr>
          <w:rFonts w:asciiTheme="majorHAnsi" w:eastAsia="Trebuchet MS" w:hAnsiTheme="majorHAnsi" w:cs="Arial"/>
          <w:b/>
          <w:bCs/>
          <w:color w:val="000000"/>
        </w:rPr>
        <w:t>JEDZ</w:t>
      </w:r>
      <w:r w:rsidR="00F23B29" w:rsidRPr="008D04F2">
        <w:rPr>
          <w:rFonts w:asciiTheme="majorHAnsi" w:eastAsia="Trebuchet MS" w:hAnsiTheme="majorHAnsi" w:cs="Arial"/>
          <w:b/>
          <w:bCs/>
          <w:color w:val="000000"/>
        </w:rPr>
        <w:t xml:space="preserve"> </w:t>
      </w:r>
      <w:r w:rsidRPr="008D04F2">
        <w:rPr>
          <w:rFonts w:asciiTheme="majorHAnsi" w:hAnsiTheme="majorHAnsi" w:cs="Arial"/>
          <w:b/>
          <w:bCs/>
          <w:color w:val="000000"/>
        </w:rPr>
        <w:t xml:space="preserve">wykonawcy </w:t>
      </w:r>
      <w:r w:rsidR="00F23B29">
        <w:rPr>
          <w:rFonts w:asciiTheme="majorHAnsi" w:hAnsiTheme="majorHAnsi" w:cs="Arial"/>
          <w:b/>
          <w:bCs/>
          <w:color w:val="000000"/>
        </w:rPr>
        <w:t>i/</w:t>
      </w:r>
      <w:r w:rsidRPr="008D04F2">
        <w:rPr>
          <w:rFonts w:asciiTheme="majorHAnsi" w:hAnsiTheme="majorHAnsi" w:cs="Arial"/>
          <w:b/>
          <w:bCs/>
          <w:color w:val="000000"/>
        </w:rPr>
        <w:t xml:space="preserve">lub podmiotu trzeciego </w:t>
      </w:r>
      <w:r w:rsidRPr="008D04F2">
        <w:rPr>
          <w:rFonts w:asciiTheme="majorHAnsi" w:hAnsiTheme="majorHAnsi" w:cs="Arial"/>
          <w:color w:val="000000"/>
          <w:shd w:val="clear" w:color="auto" w:fill="FFFFFF"/>
        </w:rPr>
        <w:t xml:space="preserve">składa się, </w:t>
      </w:r>
      <w:r w:rsidRPr="008D04F2">
        <w:rPr>
          <w:rFonts w:asciiTheme="majorHAnsi" w:hAnsiTheme="majorHAnsi" w:cs="Arial"/>
          <w:b/>
          <w:bCs/>
          <w:color w:val="000000"/>
          <w:u w:val="single"/>
          <w:shd w:val="clear" w:color="auto" w:fill="FFFFFF"/>
        </w:rPr>
        <w:t>pod rygorem nieważności</w:t>
      </w:r>
      <w:r w:rsidRPr="008D04F2">
        <w:rPr>
          <w:rFonts w:asciiTheme="majorHAnsi" w:hAnsiTheme="majorHAnsi" w:cs="Arial"/>
          <w:color w:val="000000"/>
          <w:shd w:val="clear" w:color="auto" w:fill="FFFFFF"/>
        </w:rPr>
        <w:t>, w formie elektronicznej (podpisane podpisem elektronicznym kwalifikowanym)</w:t>
      </w:r>
      <w:r w:rsidR="00BD0B77">
        <w:rPr>
          <w:rFonts w:asciiTheme="majorHAnsi" w:hAnsiTheme="majorHAnsi" w:cs="Arial"/>
          <w:color w:val="000000"/>
          <w:shd w:val="clear" w:color="auto" w:fill="FFFFFF"/>
        </w:rPr>
        <w:t xml:space="preserve">. </w:t>
      </w:r>
      <w:r w:rsidR="00BD0B77" w:rsidRPr="00574EE9">
        <w:rPr>
          <w:rFonts w:asciiTheme="majorHAnsi" w:hAnsiTheme="majorHAnsi" w:cs="Arial"/>
          <w:b/>
          <w:bCs/>
          <w:color w:val="000000"/>
          <w:shd w:val="clear" w:color="auto" w:fill="FFFFFF"/>
        </w:rPr>
        <w:t>UWAGA: Formularz Cenowy stanowi część Oferty i stosuje się do niego te same rygory odnośnie formy, co do Formularza Oferty</w:t>
      </w:r>
      <w:r w:rsidR="00BD0B77">
        <w:rPr>
          <w:rFonts w:asciiTheme="majorHAnsi" w:hAnsiTheme="majorHAnsi" w:cs="Arial"/>
          <w:color w:val="000000"/>
          <w:shd w:val="clear" w:color="auto" w:fill="FFFFFF"/>
        </w:rPr>
        <w:t>.</w:t>
      </w:r>
    </w:p>
    <w:p w14:paraId="1307FD1C" w14:textId="0B399332" w:rsidR="0048177D" w:rsidRPr="008D04F2" w:rsidRDefault="00A76E23" w:rsidP="00AE32B1">
      <w:pPr>
        <w:pStyle w:val="Akapitzlist"/>
        <w:numPr>
          <w:ilvl w:val="0"/>
          <w:numId w:val="37"/>
        </w:numPr>
        <w:spacing w:line="276" w:lineRule="auto"/>
        <w:jc w:val="both"/>
        <w:rPr>
          <w:rStyle w:val="FontStyle36"/>
          <w:rFonts w:asciiTheme="majorHAnsi" w:hAnsiTheme="majorHAnsi" w:cstheme="minorBidi"/>
          <w:b/>
          <w:bCs/>
          <w:color w:val="000000" w:themeColor="text1"/>
          <w:sz w:val="22"/>
          <w:szCs w:val="22"/>
        </w:rPr>
      </w:pPr>
      <w:r w:rsidRPr="008D04F2">
        <w:rPr>
          <w:rStyle w:val="FontStyle36"/>
          <w:rFonts w:asciiTheme="majorHAnsi" w:hAnsiTheme="majorHAnsi"/>
          <w:sz w:val="22"/>
          <w:szCs w:val="22"/>
        </w:rPr>
        <w:t xml:space="preserve">podmiotowe środki dowodowe, dokumenty </w:t>
      </w:r>
      <w:r w:rsidRPr="008D04F2">
        <w:rPr>
          <w:rFonts w:asciiTheme="majorHAnsi" w:hAnsiTheme="majorHAnsi" w:cs="Arial"/>
          <w:color w:val="000000"/>
          <w:shd w:val="clear" w:color="auto" w:fill="FFFFFF"/>
        </w:rPr>
        <w:t>potwierdzające umocowanie do reprezentowania odpowiednio wykonawcy, wykonawców wspólnie ubiegających się o udzielenie zamówienia publicznego, podmiotu udostępniającego zasoby oraz</w:t>
      </w:r>
      <w:r w:rsidRPr="008D04F2">
        <w:rPr>
          <w:rStyle w:val="FontStyle36"/>
          <w:rFonts w:asciiTheme="majorHAnsi" w:hAnsiTheme="majorHAnsi"/>
          <w:sz w:val="22"/>
          <w:szCs w:val="22"/>
        </w:rPr>
        <w:t xml:space="preserve"> inne dokumenty – w przypadku gdy zostały wystawione przez upoważnione podmioty i</w:t>
      </w:r>
      <w:r w:rsidRPr="008D04F2">
        <w:rPr>
          <w:rFonts w:asciiTheme="majorHAnsi" w:hAnsiTheme="majorHAnsi" w:cs="Arial"/>
          <w:color w:val="000000"/>
          <w:shd w:val="clear" w:color="auto" w:fill="FFFFFF"/>
        </w:rPr>
        <w:t>nne niż wykonawca, wykonawca wspólnie ubiegający się o udzielenie zamówienia lub podmiot udostępniający zasoby (dalej jako: „upoważnione podmioty”)</w:t>
      </w:r>
      <w:r w:rsidRPr="008D04F2">
        <w:rPr>
          <w:rStyle w:val="FontStyle36"/>
          <w:rFonts w:asciiTheme="majorHAnsi" w:hAnsiTheme="majorHAnsi"/>
          <w:sz w:val="22"/>
          <w:szCs w:val="22"/>
        </w:rPr>
        <w:t>, jako dokument elektroniczny – przekazywane są przez wykonawcę jako ten dokument (bez zmiany jego formy)</w:t>
      </w:r>
    </w:p>
    <w:p w14:paraId="3AD0A095" w14:textId="18E9B856" w:rsidR="00A76E23" w:rsidRPr="008A0CA3" w:rsidRDefault="00A76E23" w:rsidP="00AE32B1">
      <w:pPr>
        <w:pStyle w:val="Akapitzlist"/>
        <w:numPr>
          <w:ilvl w:val="1"/>
          <w:numId w:val="37"/>
        </w:numPr>
        <w:spacing w:line="276" w:lineRule="auto"/>
        <w:jc w:val="both"/>
        <w:rPr>
          <w:rStyle w:val="FontStyle36"/>
          <w:rFonts w:asciiTheme="majorHAnsi" w:hAnsiTheme="majorHAnsi" w:cstheme="minorBidi"/>
          <w:b/>
          <w:bCs/>
          <w:color w:val="000000" w:themeColor="text1"/>
          <w:sz w:val="22"/>
          <w:szCs w:val="22"/>
        </w:rPr>
      </w:pPr>
      <w:r w:rsidRPr="008D04F2">
        <w:rPr>
          <w:rStyle w:val="FontStyle36"/>
          <w:rFonts w:asciiTheme="majorHAnsi" w:hAnsiTheme="majorHAnsi"/>
          <w:sz w:val="22"/>
          <w:szCs w:val="22"/>
        </w:rPr>
        <w:t xml:space="preserve">w przypadku, gdy podmiotowe środki dowodowe, dokumenty </w:t>
      </w:r>
      <w:r w:rsidRPr="008D04F2">
        <w:rPr>
          <w:rFonts w:asciiTheme="majorHAnsi" w:hAnsiTheme="majorHAnsi" w:cs="Arial"/>
          <w:color w:val="000000"/>
          <w:shd w:val="clear" w:color="auto" w:fill="FFFFFF"/>
        </w:rPr>
        <w:t>potwierdzające umocowanie do reprezentowania odpowiednio wykonawcy, wykonawców wspólnie ubiegających się o udzielenie zamówienia publicznego, podmiotu udostępniającego zasoby oraz</w:t>
      </w:r>
      <w:r w:rsidRPr="008D04F2">
        <w:rPr>
          <w:rStyle w:val="FontStyle36"/>
          <w:rFonts w:asciiTheme="majorHAnsi" w:hAnsiTheme="majorHAnsi"/>
          <w:sz w:val="22"/>
          <w:szCs w:val="22"/>
        </w:rPr>
        <w:t xml:space="preserve"> inne dokumenty - zostały wystawione przez upoważnione podmioty i</w:t>
      </w:r>
      <w:r w:rsidRPr="008D04F2">
        <w:rPr>
          <w:rFonts w:asciiTheme="majorHAnsi" w:hAnsiTheme="majorHAnsi" w:cs="Arial"/>
          <w:color w:val="000000"/>
          <w:shd w:val="clear" w:color="auto" w:fill="FFFFFF"/>
        </w:rPr>
        <w:t>nne niż wykonawca, wykonawca wspólnie ubiegający się o udzielenie zamówienia lub podmiot udostępniający zasoby</w:t>
      </w:r>
      <w:r w:rsidRPr="008D04F2">
        <w:rPr>
          <w:rStyle w:val="FontStyle36"/>
          <w:rFonts w:asciiTheme="majorHAnsi" w:hAnsiTheme="majorHAnsi"/>
          <w:sz w:val="22"/>
          <w:szCs w:val="22"/>
        </w:rPr>
        <w:t xml:space="preserve">, jako dokument w postaci papierowej – </w:t>
      </w:r>
      <w:r w:rsidRPr="008D04F2">
        <w:rPr>
          <w:rFonts w:asciiTheme="majorHAnsi" w:hAnsiTheme="majorHAnsi" w:cs="Arial"/>
          <w:color w:val="000000"/>
          <w:shd w:val="clear" w:color="auto" w:fill="FFFFFF"/>
        </w:rPr>
        <w:t xml:space="preserve">przekazywane są przez wykonawcę </w:t>
      </w:r>
      <w:r w:rsidRPr="008D04F2">
        <w:rPr>
          <w:rFonts w:asciiTheme="majorHAnsi" w:hAnsiTheme="majorHAnsi" w:cs="Arial"/>
          <w:color w:val="000000"/>
          <w:shd w:val="clear" w:color="auto" w:fill="FFFFFF"/>
        </w:rPr>
        <w:lastRenderedPageBreak/>
        <w:t xml:space="preserve">jako cyfrowe odwzorowanie tego dokumentu opatrzone kwalifikowanym podpisem elektronicznym poświadczającym zgodność </w:t>
      </w:r>
      <w:r w:rsidRPr="008A0CA3">
        <w:rPr>
          <w:rFonts w:asciiTheme="majorHAnsi" w:hAnsiTheme="majorHAnsi" w:cs="Arial"/>
          <w:color w:val="000000"/>
          <w:shd w:val="clear" w:color="auto" w:fill="FFFFFF"/>
        </w:rPr>
        <w:t>cyfrowego odwzorowania z dokumentem w postaci papierowej</w:t>
      </w:r>
    </w:p>
    <w:p w14:paraId="500A910B" w14:textId="5C8529BE" w:rsidR="004A5ACE" w:rsidRPr="008A0CA3" w:rsidRDefault="00A76E23" w:rsidP="00AE32B1">
      <w:pPr>
        <w:pStyle w:val="Akapitzlist"/>
        <w:numPr>
          <w:ilvl w:val="0"/>
          <w:numId w:val="37"/>
        </w:numPr>
        <w:spacing w:line="276" w:lineRule="auto"/>
        <w:jc w:val="both"/>
        <w:rPr>
          <w:rFonts w:asciiTheme="majorHAnsi" w:hAnsiTheme="majorHAnsi"/>
          <w:b/>
          <w:bCs/>
          <w:color w:val="000000" w:themeColor="text1"/>
        </w:rPr>
      </w:pPr>
      <w:r w:rsidRPr="008A0CA3">
        <w:rPr>
          <w:rStyle w:val="FontStyle36"/>
          <w:rFonts w:asciiTheme="majorHAnsi" w:hAnsiTheme="majorHAnsi"/>
          <w:sz w:val="22"/>
          <w:szCs w:val="22"/>
        </w:rPr>
        <w:t xml:space="preserve">podmiotowe środki dowodowe, </w:t>
      </w:r>
      <w:r w:rsidRPr="008A0CA3">
        <w:rPr>
          <w:rFonts w:asciiTheme="majorHAnsi" w:hAnsiTheme="majorHAnsi" w:cs="Arial"/>
          <w:bCs/>
          <w:color w:val="000000"/>
        </w:rPr>
        <w:t>oświadczenie</w:t>
      </w:r>
      <w:r w:rsidRPr="008A0CA3">
        <w:rPr>
          <w:rFonts w:asciiTheme="majorHAnsi" w:hAnsiTheme="majorHAnsi" w:cs="Arial"/>
          <w:color w:val="000000"/>
          <w:shd w:val="clear" w:color="auto" w:fill="FFFFFF"/>
        </w:rPr>
        <w:t xml:space="preserve">, z którego wynika, które roboty budowlane wykonają poszczególni wykonawcy – w przypadku opisanym w </w:t>
      </w:r>
      <w:r w:rsidR="00331C99" w:rsidRPr="008A0CA3">
        <w:rPr>
          <w:rFonts w:asciiTheme="majorHAnsi" w:hAnsiTheme="majorHAnsi" w:cs="Arial"/>
          <w:color w:val="000000" w:themeColor="text1"/>
          <w:shd w:val="clear" w:color="auto" w:fill="FFFFFF"/>
        </w:rPr>
        <w:t>rozdziale 12 ust. 4 pkt 4.1.6 SWZ</w:t>
      </w:r>
      <w:r w:rsidRPr="008A0CA3">
        <w:rPr>
          <w:rFonts w:asciiTheme="majorHAnsi" w:hAnsiTheme="majorHAnsi" w:cs="Arial"/>
          <w:color w:val="000000"/>
          <w:shd w:val="clear" w:color="auto" w:fill="FFFFFF"/>
        </w:rPr>
        <w:t xml:space="preserve">, zobowiązanie podmiotu udostępniającego zasoby </w:t>
      </w:r>
      <w:r w:rsidRPr="008A0CA3">
        <w:rPr>
          <w:rStyle w:val="FontStyle36"/>
          <w:rFonts w:asciiTheme="majorHAnsi" w:hAnsiTheme="majorHAnsi"/>
          <w:sz w:val="22"/>
          <w:szCs w:val="22"/>
        </w:rPr>
        <w:t xml:space="preserve">– w </w:t>
      </w:r>
      <w:proofErr w:type="gramStart"/>
      <w:r w:rsidRPr="008A0CA3">
        <w:rPr>
          <w:rStyle w:val="FontStyle36"/>
          <w:rFonts w:asciiTheme="majorHAnsi" w:hAnsiTheme="majorHAnsi"/>
          <w:sz w:val="22"/>
          <w:szCs w:val="22"/>
        </w:rPr>
        <w:t>przypadku</w:t>
      </w:r>
      <w:proofErr w:type="gramEnd"/>
      <w:r w:rsidRPr="008A0CA3">
        <w:rPr>
          <w:rStyle w:val="FontStyle36"/>
          <w:rFonts w:asciiTheme="majorHAnsi" w:hAnsiTheme="majorHAnsi"/>
          <w:sz w:val="22"/>
          <w:szCs w:val="22"/>
        </w:rPr>
        <w:t xml:space="preserve"> gdy nie zostały wystawione przez upoważnione podmioty – oraz pełnomocnictwo - </w:t>
      </w:r>
      <w:r w:rsidRPr="008A0CA3">
        <w:rPr>
          <w:rFonts w:asciiTheme="majorHAnsi" w:hAnsiTheme="majorHAnsi" w:cs="Arial"/>
          <w:color w:val="000000"/>
          <w:shd w:val="clear" w:color="auto" w:fill="FFFFFF"/>
        </w:rPr>
        <w:t>przekazuje się w postaci elektronicznej i opatruje się kwalifikowanym podpisem elektronicznym</w:t>
      </w:r>
    </w:p>
    <w:p w14:paraId="03E5CF96" w14:textId="7B9F55FB" w:rsidR="004A5ACE" w:rsidRPr="008A0CA3" w:rsidRDefault="004A5ACE" w:rsidP="00AE32B1">
      <w:pPr>
        <w:pStyle w:val="Akapitzlist"/>
        <w:numPr>
          <w:ilvl w:val="1"/>
          <w:numId w:val="37"/>
        </w:numPr>
        <w:spacing w:line="276" w:lineRule="auto"/>
        <w:jc w:val="both"/>
        <w:rPr>
          <w:rFonts w:asciiTheme="majorHAnsi" w:hAnsiTheme="majorHAnsi"/>
          <w:b/>
          <w:bCs/>
          <w:color w:val="000000" w:themeColor="text1"/>
        </w:rPr>
      </w:pPr>
      <w:r w:rsidRPr="008A0CA3">
        <w:rPr>
          <w:rStyle w:val="FontStyle36"/>
          <w:rFonts w:asciiTheme="majorHAnsi" w:hAnsiTheme="majorHAnsi"/>
          <w:sz w:val="22"/>
          <w:szCs w:val="22"/>
        </w:rPr>
        <w:t xml:space="preserve">w przypadku gdy podmiotowe środki dowodowe, </w:t>
      </w:r>
      <w:r w:rsidRPr="008A0CA3">
        <w:rPr>
          <w:rFonts w:asciiTheme="majorHAnsi" w:hAnsiTheme="majorHAnsi" w:cs="Arial"/>
          <w:bCs/>
          <w:color w:val="000000"/>
        </w:rPr>
        <w:t>oświadczenie</w:t>
      </w:r>
      <w:r w:rsidRPr="008A0CA3">
        <w:rPr>
          <w:rFonts w:asciiTheme="majorHAnsi" w:hAnsiTheme="majorHAnsi" w:cs="Arial"/>
          <w:color w:val="000000"/>
          <w:shd w:val="clear" w:color="auto" w:fill="FFFFFF"/>
        </w:rPr>
        <w:t xml:space="preserve">, z którego wynika, które roboty budowlane wykonają poszczególni wykonawcy – w przypadku opisanym w </w:t>
      </w:r>
      <w:r w:rsidR="00331C99" w:rsidRPr="008A0CA3">
        <w:rPr>
          <w:rFonts w:asciiTheme="majorHAnsi" w:hAnsiTheme="majorHAnsi" w:cs="Arial"/>
          <w:color w:val="000000" w:themeColor="text1"/>
          <w:shd w:val="clear" w:color="auto" w:fill="FFFFFF"/>
        </w:rPr>
        <w:t>rozdziale 12 ust. 4 pkt 4.1.6 SWZ</w:t>
      </w:r>
      <w:r w:rsidRPr="008A0CA3">
        <w:rPr>
          <w:rFonts w:asciiTheme="majorHAnsi" w:hAnsiTheme="majorHAnsi" w:cs="Arial"/>
          <w:color w:val="000000"/>
          <w:shd w:val="clear" w:color="auto" w:fill="FFFFFF"/>
        </w:rPr>
        <w:t xml:space="preserve">, zobowiązanie podmiotu udostępniającego zasoby </w:t>
      </w:r>
      <w:r w:rsidRPr="008A0CA3">
        <w:rPr>
          <w:rStyle w:val="FontStyle36"/>
          <w:rFonts w:asciiTheme="majorHAnsi" w:hAnsiTheme="majorHAnsi"/>
          <w:sz w:val="22"/>
          <w:szCs w:val="22"/>
        </w:rPr>
        <w:t xml:space="preserve">niewystawione przez upoważnione podmioty lub pełnomocnictwo </w:t>
      </w:r>
      <w:r w:rsidRPr="008A0CA3">
        <w:rPr>
          <w:rFonts w:asciiTheme="majorHAnsi" w:hAnsiTheme="majorHAnsi" w:cs="Arial"/>
          <w:color w:val="000000"/>
          <w:shd w:val="clear" w:color="auto" w:fill="FFFFFF"/>
        </w:rPr>
        <w:t>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BC8D4D3" w14:textId="20B822DB" w:rsidR="004A5ACE" w:rsidRPr="008A0CA3" w:rsidRDefault="004A5ACE" w:rsidP="00AE32B1">
      <w:pPr>
        <w:pStyle w:val="Akapitzlist"/>
        <w:numPr>
          <w:ilvl w:val="0"/>
          <w:numId w:val="37"/>
        </w:numPr>
        <w:spacing w:line="276" w:lineRule="auto"/>
        <w:jc w:val="both"/>
        <w:rPr>
          <w:rStyle w:val="FontStyle36"/>
          <w:rFonts w:asciiTheme="majorHAnsi" w:hAnsiTheme="majorHAnsi" w:cstheme="minorBidi"/>
          <w:b/>
          <w:bCs/>
          <w:color w:val="000000" w:themeColor="text1"/>
          <w:sz w:val="22"/>
          <w:szCs w:val="22"/>
        </w:rPr>
      </w:pPr>
      <w:r w:rsidRPr="008A0CA3">
        <w:rPr>
          <w:rStyle w:val="FontStyle36"/>
          <w:rFonts w:asciiTheme="majorHAnsi" w:hAnsiTheme="majorHAnsi"/>
          <w:sz w:val="22"/>
          <w:szCs w:val="22"/>
        </w:rPr>
        <w:t>poświadczenia zgodności cyfrowego odwzorowania z dokumentem w postaci papierowej dokonuje:</w:t>
      </w:r>
    </w:p>
    <w:p w14:paraId="531DEF38" w14:textId="3296DDEA" w:rsidR="004A5ACE" w:rsidRPr="008A0CA3" w:rsidRDefault="004A5ACE"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t xml:space="preserve">w przypadku, o którym mowa w punkcie </w:t>
      </w:r>
      <w:r w:rsidR="00AD644D" w:rsidRPr="008A0CA3">
        <w:rPr>
          <w:rFonts w:asciiTheme="majorHAnsi" w:hAnsiTheme="majorHAnsi" w:cs="Arial"/>
          <w:color w:val="000000"/>
          <w:shd w:val="clear" w:color="auto" w:fill="FFFFFF"/>
        </w:rPr>
        <w:t>13.1 powyżej</w:t>
      </w:r>
      <w:r w:rsidRPr="008A0CA3">
        <w:rPr>
          <w:rFonts w:asciiTheme="majorHAnsi" w:hAnsiTheme="majorHAnsi" w:cs="Arial"/>
          <w:color w:val="000000"/>
          <w:shd w:val="clear" w:color="auto" w:fill="FFFFFF"/>
        </w:rPr>
        <w:t xml:space="preserve"> odnośnie: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0CC253C" w14:textId="6C2B91D4" w:rsidR="00AD644D" w:rsidRPr="008A0CA3" w:rsidRDefault="00AD644D"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t>w przypadku, o którym mowa w punkcie 13.1 powyżej odnośnie: innych dokumentów, odpowiednio wykonawca lub wykonawca wspólnie ubiegający się o udzielenie zamówienia, w zakresie dokumentów, które każdego z nich dotyczą</w:t>
      </w:r>
    </w:p>
    <w:p w14:paraId="5E865D76" w14:textId="7C7BEF43" w:rsidR="00AD644D" w:rsidRPr="008A0CA3" w:rsidRDefault="00AD644D"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t>w przypadku, o którym mowa w punkcie 14.1 powyżej odnośnie: podmiotowych środków dowodowych - odpowiednio wykonawca, wykonawca wspólnie ubiegający się o udzielenie zamówienia, podmiot udostępniający zasoby lub podwykonawca, w zakresie podmiotowych środków dowodowych, które każdego z nich dotyczą</w:t>
      </w:r>
    </w:p>
    <w:p w14:paraId="3996C92A" w14:textId="2AB276F8" w:rsidR="00AD644D" w:rsidRPr="008A0CA3" w:rsidRDefault="0075376A"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t xml:space="preserve">w przypadku, o którym mowa w punkcie 14.1 powyżej odnośnie: </w:t>
      </w:r>
      <w:r w:rsidRPr="008A0CA3">
        <w:rPr>
          <w:rFonts w:asciiTheme="majorHAnsi" w:hAnsiTheme="majorHAnsi" w:cs="Arial"/>
          <w:bCs/>
          <w:color w:val="000000"/>
        </w:rPr>
        <w:t>oświadczenie</w:t>
      </w:r>
      <w:r w:rsidRPr="008A0CA3">
        <w:rPr>
          <w:rFonts w:asciiTheme="majorHAnsi" w:hAnsiTheme="majorHAnsi" w:cs="Arial"/>
          <w:color w:val="000000"/>
          <w:shd w:val="clear" w:color="auto" w:fill="FFFFFF"/>
        </w:rPr>
        <w:t xml:space="preserve">, z którego wynika, które roboty budowlane wykonają poszczególni wykonawcy – w przypadku opisanym w </w:t>
      </w:r>
      <w:r w:rsidR="00331C99" w:rsidRPr="008A0CA3">
        <w:rPr>
          <w:rFonts w:asciiTheme="majorHAnsi" w:hAnsiTheme="majorHAnsi" w:cs="Arial"/>
          <w:color w:val="000000" w:themeColor="text1"/>
          <w:shd w:val="clear" w:color="auto" w:fill="FFFFFF"/>
        </w:rPr>
        <w:t>rozdziale 12 ust. 4 pkt 4.1.6 SWZ</w:t>
      </w:r>
      <w:r w:rsidRPr="008A0CA3">
        <w:rPr>
          <w:rFonts w:asciiTheme="majorHAnsi" w:hAnsiTheme="majorHAnsi" w:cs="Arial"/>
          <w:color w:val="000000"/>
          <w:shd w:val="clear" w:color="auto" w:fill="FFFFFF"/>
        </w:rPr>
        <w:t xml:space="preserve"> lub zobowiązania podmiotu udostępniającego zasoby - odpowiednio wykonawca lub wykonawca wspólnie ubiegający się o udzielenie zamówienia</w:t>
      </w:r>
    </w:p>
    <w:p w14:paraId="0FD04612" w14:textId="6A629E1F" w:rsidR="0075376A" w:rsidRPr="008A0CA3" w:rsidRDefault="0075376A"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t>w przypadku, o którym mowa w punkcie 14.1 powyżej odnośnie: pełnomocnictwa – mocodawca</w:t>
      </w:r>
    </w:p>
    <w:p w14:paraId="64590731" w14:textId="26D40EAF" w:rsidR="0075376A" w:rsidRPr="008A0CA3" w:rsidRDefault="0075376A"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t xml:space="preserve">w każdym z przypadków wskazanych w punktach 15.1-15.5 powyżej, </w:t>
      </w:r>
      <w:r w:rsidRPr="008A0CA3">
        <w:rPr>
          <w:rStyle w:val="FontStyle36"/>
          <w:rFonts w:asciiTheme="majorHAnsi" w:hAnsiTheme="majorHAnsi"/>
          <w:sz w:val="22"/>
          <w:szCs w:val="22"/>
        </w:rPr>
        <w:t>poświadczenia zgodności cyfrowego odwzorowania z dokumentem w postaci papierowej może dokonać notariusz</w:t>
      </w:r>
    </w:p>
    <w:p w14:paraId="10D4630B" w14:textId="746537E7" w:rsidR="00A76E23" w:rsidRPr="008A0CA3" w:rsidRDefault="00A76E23" w:rsidP="00F0623F">
      <w:pPr>
        <w:pStyle w:val="Akapitzlist"/>
        <w:spacing w:line="276" w:lineRule="auto"/>
        <w:ind w:left="360"/>
        <w:jc w:val="both"/>
        <w:rPr>
          <w:rFonts w:asciiTheme="majorHAnsi" w:hAnsiTheme="majorHAnsi"/>
          <w:b/>
          <w:bCs/>
          <w:color w:val="000000" w:themeColor="text1"/>
        </w:rPr>
      </w:pPr>
    </w:p>
    <w:p w14:paraId="01C9450A" w14:textId="304A2A03" w:rsidR="0048177D" w:rsidRPr="008A0CA3" w:rsidRDefault="008D04F2" w:rsidP="00AE32B1">
      <w:pPr>
        <w:pStyle w:val="Akapitzlist"/>
        <w:numPr>
          <w:ilvl w:val="0"/>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rPr>
        <w:t xml:space="preserve">W zakresie nieuregulowanym niniejszą SWZ zastosowanie znajdą przepisy rozporządzenia </w:t>
      </w:r>
      <w:r w:rsidRPr="008A0CA3">
        <w:rPr>
          <w:rFonts w:asciiTheme="majorHAnsi" w:hAnsiTheme="majorHAnsi" w:cs="Arial"/>
          <w:color w:val="000000"/>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7532D3DE" w14:textId="604D43F0" w:rsidR="0048177D" w:rsidRPr="008D04F2" w:rsidRDefault="0048177D" w:rsidP="00AE32B1">
      <w:pPr>
        <w:pStyle w:val="Akapitzlist"/>
        <w:numPr>
          <w:ilvl w:val="0"/>
          <w:numId w:val="37"/>
        </w:numPr>
        <w:spacing w:line="276" w:lineRule="auto"/>
        <w:jc w:val="both"/>
        <w:rPr>
          <w:rFonts w:asciiTheme="majorHAnsi" w:hAnsiTheme="majorHAnsi"/>
          <w:b/>
          <w:bCs/>
          <w:color w:val="000000" w:themeColor="text1"/>
        </w:rPr>
      </w:pPr>
      <w:r w:rsidRPr="008D04F2">
        <w:rPr>
          <w:rFonts w:asciiTheme="majorHAnsi" w:hAnsiTheme="majorHAnsi" w:cs="Arial"/>
          <w:color w:val="000000"/>
        </w:rPr>
        <w:t xml:space="preserve">Postępowanie o udzielenie zamówienia prowadzi się w języku polskim. Zamawiający nie wyraża zgody na złożenie oferty, </w:t>
      </w:r>
      <w:proofErr w:type="gramStart"/>
      <w:r w:rsidRPr="008D04F2">
        <w:rPr>
          <w:rFonts w:asciiTheme="majorHAnsi" w:hAnsiTheme="majorHAnsi" w:cs="Arial"/>
          <w:color w:val="000000"/>
        </w:rPr>
        <w:t>oświadczeń,</w:t>
      </w:r>
      <w:proofErr w:type="gramEnd"/>
      <w:r w:rsidRPr="008D04F2">
        <w:rPr>
          <w:rFonts w:asciiTheme="majorHAnsi" w:hAnsiTheme="majorHAnsi" w:cs="Arial"/>
          <w:color w:val="000000"/>
        </w:rPr>
        <w:t xml:space="preserve"> oraz innych dokumentów i podmiotowych środków dowodowych w jednym z języków powszechnie używanych w handlu międzynarodowym.</w:t>
      </w:r>
    </w:p>
    <w:p w14:paraId="0F34391D" w14:textId="00BC9207" w:rsidR="0048177D" w:rsidRPr="00623603" w:rsidRDefault="0048177D" w:rsidP="00AE32B1">
      <w:pPr>
        <w:pStyle w:val="Akapitzlist"/>
        <w:numPr>
          <w:ilvl w:val="0"/>
          <w:numId w:val="37"/>
        </w:numPr>
        <w:spacing w:line="276" w:lineRule="auto"/>
        <w:jc w:val="both"/>
        <w:rPr>
          <w:rFonts w:asciiTheme="majorHAnsi" w:hAnsiTheme="majorHAnsi"/>
          <w:b/>
          <w:bCs/>
          <w:color w:val="000000" w:themeColor="text1"/>
        </w:rPr>
      </w:pPr>
      <w:r w:rsidRPr="008D04F2">
        <w:rPr>
          <w:rFonts w:asciiTheme="majorHAnsi" w:hAnsiTheme="majorHAnsi" w:cs="Arial"/>
          <w:color w:val="000000"/>
        </w:rPr>
        <w:t>Dokumenty, oświadczenia</w:t>
      </w:r>
      <w:r w:rsidR="00623603">
        <w:rPr>
          <w:rFonts w:asciiTheme="majorHAnsi" w:hAnsiTheme="majorHAnsi" w:cs="Arial"/>
          <w:color w:val="000000"/>
        </w:rPr>
        <w:t xml:space="preserve"> </w:t>
      </w:r>
      <w:r w:rsidRPr="008D04F2">
        <w:rPr>
          <w:rFonts w:asciiTheme="majorHAnsi" w:hAnsiTheme="majorHAnsi" w:cs="Arial"/>
          <w:color w:val="000000"/>
        </w:rPr>
        <w:t>lub podmiotowe środki dowodowe sporządzone w języku obcym są składane wraz z tłumaczeniem na język polski.</w:t>
      </w:r>
    </w:p>
    <w:p w14:paraId="6777A196" w14:textId="5BC71A95" w:rsidR="001A2845" w:rsidRPr="001A6E80" w:rsidRDefault="001A2845" w:rsidP="001A6E80">
      <w:pPr>
        <w:spacing w:line="276" w:lineRule="auto"/>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F4FF664" w14:textId="77777777" w:rsidTr="008F24BC">
        <w:tc>
          <w:tcPr>
            <w:tcW w:w="5000" w:type="pct"/>
            <w:shd w:val="clear" w:color="auto" w:fill="003CA6"/>
          </w:tcPr>
          <w:p w14:paraId="205B72CD" w14:textId="1A64BEAD" w:rsidR="004512A1" w:rsidRPr="008F24BC" w:rsidRDefault="008F24B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05344" behindDoc="0" locked="0" layoutInCell="1" allowOverlap="1" wp14:anchorId="25F3B037" wp14:editId="29A248C9">
                  <wp:simplePos x="0" y="0"/>
                  <wp:positionH relativeFrom="margin">
                    <wp:posOffset>-65405</wp:posOffset>
                  </wp:positionH>
                  <wp:positionV relativeFrom="margin">
                    <wp:posOffset>0</wp:posOffset>
                  </wp:positionV>
                  <wp:extent cx="228600" cy="353060"/>
                  <wp:effectExtent l="0" t="0" r="0" b="889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8F24BC">
              <w:rPr>
                <w:b/>
                <w:bCs/>
                <w:color w:val="D9E2F3" w:themeColor="accent1" w:themeTint="33"/>
              </w:rPr>
              <w:t>OPIS CZĘŚCI ZAMÓWIENIA, JEŻELI ZAMAWIAJĄCY DOPUSZCZA SKŁADANIE OFERT CZĘŚCIOWYCH</w:t>
            </w:r>
          </w:p>
        </w:tc>
      </w:tr>
    </w:tbl>
    <w:p w14:paraId="69AC44F3" w14:textId="4085AF21" w:rsidR="004512A1" w:rsidRDefault="004512A1" w:rsidP="00F0623F">
      <w:pPr>
        <w:spacing w:line="276" w:lineRule="auto"/>
        <w:jc w:val="both"/>
        <w:rPr>
          <w:b/>
          <w:bCs/>
          <w:color w:val="000000" w:themeColor="text1"/>
        </w:rPr>
      </w:pPr>
    </w:p>
    <w:p w14:paraId="639C63FF" w14:textId="5E42E277" w:rsidR="008F24BC" w:rsidRDefault="008F24BC" w:rsidP="00F0623F">
      <w:pPr>
        <w:spacing w:line="276" w:lineRule="auto"/>
        <w:jc w:val="both"/>
        <w:rPr>
          <w:rFonts w:asciiTheme="majorHAnsi" w:hAnsiTheme="majorHAnsi"/>
          <w:color w:val="000000" w:themeColor="text1"/>
        </w:rPr>
      </w:pPr>
      <w:r w:rsidRPr="004B732B">
        <w:rPr>
          <w:rFonts w:asciiTheme="majorHAnsi" w:hAnsiTheme="majorHAnsi"/>
          <w:color w:val="000000" w:themeColor="text1"/>
        </w:rPr>
        <w:t>Zamawiający nie dopuszcza składania ofert częściowych</w:t>
      </w:r>
      <w:r w:rsidR="00574EE9">
        <w:rPr>
          <w:rFonts w:asciiTheme="majorHAnsi" w:hAnsiTheme="majorHAnsi"/>
          <w:color w:val="000000" w:themeColor="text1"/>
        </w:rPr>
        <w:t>.</w:t>
      </w:r>
    </w:p>
    <w:p w14:paraId="46F6DD9A" w14:textId="07A025C8" w:rsidR="00574EE9" w:rsidRDefault="00574EE9" w:rsidP="00F0623F">
      <w:pPr>
        <w:spacing w:line="276" w:lineRule="auto"/>
        <w:jc w:val="both"/>
        <w:rPr>
          <w:rFonts w:asciiTheme="majorHAnsi" w:hAnsiTheme="majorHAnsi"/>
          <w:color w:val="000000" w:themeColor="text1"/>
        </w:rPr>
      </w:pPr>
    </w:p>
    <w:p w14:paraId="678BD1C0" w14:textId="57B80BD3" w:rsidR="00F43F83" w:rsidRDefault="00574EE9" w:rsidP="00F0623F">
      <w:pPr>
        <w:spacing w:line="276" w:lineRule="auto"/>
        <w:jc w:val="both"/>
        <w:rPr>
          <w:rFonts w:asciiTheme="majorHAnsi" w:hAnsiTheme="majorHAnsi"/>
          <w:color w:val="000000" w:themeColor="text1"/>
        </w:rPr>
      </w:pPr>
      <w:r>
        <w:rPr>
          <w:rFonts w:asciiTheme="majorHAnsi" w:hAnsiTheme="majorHAnsi"/>
          <w:color w:val="000000" w:themeColor="text1"/>
        </w:rPr>
        <w:t xml:space="preserve">Zamawiający nie dokonuje podziału zamówienia na części ani nie udziela zamówienia w częściach ze względu na brak technicznej możliwości takiego podziału i uzyskania kompatybilności </w:t>
      </w:r>
      <w:r w:rsidR="00F43F83">
        <w:rPr>
          <w:rFonts w:asciiTheme="majorHAnsi" w:hAnsiTheme="majorHAnsi"/>
          <w:color w:val="000000" w:themeColor="text1"/>
        </w:rPr>
        <w:t xml:space="preserve">obiektów składających się na przedmiot zamówienia. </w:t>
      </w:r>
      <w:r w:rsidR="00693C79">
        <w:rPr>
          <w:rFonts w:asciiTheme="majorHAnsi" w:hAnsiTheme="majorHAnsi"/>
          <w:color w:val="000000" w:themeColor="text1"/>
        </w:rPr>
        <w:t xml:space="preserve">Przedmiot zamówienia obejmuje swym zakresem roboty jednego rodzaju, które należy wykonać kompleksowo i ze sobą połączyć </w:t>
      </w:r>
      <w:r w:rsidR="00800AE2">
        <w:rPr>
          <w:rFonts w:asciiTheme="majorHAnsi" w:hAnsiTheme="majorHAnsi"/>
          <w:color w:val="000000" w:themeColor="text1"/>
        </w:rPr>
        <w:t>funkcjonalnie (m.in. wspólna recepcja, punt dowodzenia, doprowadzenie sieci (monitoring, SAP) do jednego punktu. Ponadto podział zamówienia spowodowałby nadmierne trudności techniczne i wygenerowałby zwiększenie kosztów wykonania zamówienia. Stworzyłoby to również zagrożenie prawidłowego zrealizowania zamówienia przez potrzebę skoordynowania pomiędzy sobą działań poszczególnych wykonawców</w:t>
      </w:r>
      <w:r w:rsidR="00002D00">
        <w:rPr>
          <w:rFonts w:asciiTheme="majorHAnsi" w:hAnsiTheme="majorHAnsi"/>
          <w:color w:val="000000" w:themeColor="text1"/>
        </w:rPr>
        <w:t>. Brak możliwości podziału wynika również z celu i zakresu projektu podlegającego dofinansowaniu oraz zasady umowy o dofinansowanie.</w:t>
      </w:r>
    </w:p>
    <w:p w14:paraId="39DDF030" w14:textId="77777777" w:rsidR="008F24BC" w:rsidRPr="00DD78D7" w:rsidRDefault="008F24BC"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141C904" w14:textId="77777777" w:rsidTr="008F24BC">
        <w:tc>
          <w:tcPr>
            <w:tcW w:w="5000" w:type="pct"/>
            <w:shd w:val="clear" w:color="auto" w:fill="003CA6"/>
          </w:tcPr>
          <w:p w14:paraId="10DE0A67" w14:textId="13F887FD" w:rsidR="004512A1" w:rsidRPr="008F24BC" w:rsidRDefault="008F24B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07392" behindDoc="0" locked="0" layoutInCell="1" allowOverlap="1" wp14:anchorId="6684AC4B" wp14:editId="4FCC41EC">
                  <wp:simplePos x="0" y="0"/>
                  <wp:positionH relativeFrom="margin">
                    <wp:posOffset>-65405</wp:posOffset>
                  </wp:positionH>
                  <wp:positionV relativeFrom="margin">
                    <wp:posOffset>285750</wp:posOffset>
                  </wp:positionV>
                  <wp:extent cx="228600" cy="353060"/>
                  <wp:effectExtent l="0" t="0" r="0" b="889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8F24BC">
              <w:rPr>
                <w:b/>
                <w:bCs/>
                <w:color w:val="D9E2F3" w:themeColor="accent1" w:themeTint="33"/>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3C96FC0" w14:textId="567140D6" w:rsidR="003A07B2" w:rsidRDefault="003A07B2" w:rsidP="00F0623F">
      <w:pPr>
        <w:spacing w:line="276" w:lineRule="auto"/>
        <w:jc w:val="both"/>
        <w:rPr>
          <w:b/>
          <w:bCs/>
          <w:color w:val="000000" w:themeColor="text1"/>
        </w:rPr>
      </w:pPr>
    </w:p>
    <w:p w14:paraId="51D13E16" w14:textId="25097D89" w:rsidR="004B732B" w:rsidRPr="004B732B" w:rsidRDefault="004B732B" w:rsidP="00F0623F">
      <w:pPr>
        <w:spacing w:line="276" w:lineRule="auto"/>
        <w:jc w:val="both"/>
        <w:rPr>
          <w:rFonts w:asciiTheme="majorHAnsi" w:hAnsiTheme="majorHAnsi"/>
          <w:color w:val="000000" w:themeColor="text1"/>
        </w:rPr>
      </w:pPr>
      <w:r w:rsidRPr="004B732B">
        <w:rPr>
          <w:rFonts w:asciiTheme="majorHAnsi" w:hAnsiTheme="majorHAnsi"/>
          <w:color w:val="000000" w:themeColor="text1"/>
        </w:rPr>
        <w:t>Zamawiający nie dopuszcza składania ofert częściowych</w:t>
      </w:r>
    </w:p>
    <w:p w14:paraId="5357F0DB" w14:textId="77777777" w:rsidR="004B732B" w:rsidRPr="00DD78D7" w:rsidRDefault="004B732B"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86D3739" w14:textId="77777777" w:rsidTr="00E10F6C">
        <w:tc>
          <w:tcPr>
            <w:tcW w:w="5000" w:type="pct"/>
            <w:shd w:val="clear" w:color="auto" w:fill="003CA6"/>
          </w:tcPr>
          <w:p w14:paraId="21D0F5AA" w14:textId="11F8E573" w:rsidR="003A07B2" w:rsidRPr="00E10F6C" w:rsidRDefault="00E10F6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80768" behindDoc="0" locked="0" layoutInCell="1" allowOverlap="1" wp14:anchorId="6CB52087" wp14:editId="4D6EC3D4">
                  <wp:simplePos x="0" y="0"/>
                  <wp:positionH relativeFrom="margin">
                    <wp:posOffset>-65405</wp:posOffset>
                  </wp:positionH>
                  <wp:positionV relativeFrom="margin">
                    <wp:posOffset>108585</wp:posOffset>
                  </wp:positionV>
                  <wp:extent cx="228600" cy="353060"/>
                  <wp:effectExtent l="0" t="0" r="0" b="889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E10F6C">
              <w:rPr>
                <w:b/>
                <w:bCs/>
                <w:color w:val="D9E2F3" w:themeColor="accent1" w:themeTint="33"/>
              </w:rPr>
              <w:t>INFORMACJE DOTYCZĄCE OFERT WARIANTOWYCH, W TYM INFORMACJE O SPOSOBIE PRZEDSTAWIANIA OFERT WARIANTOWYCH ORAZ MINIMALNE WARUNKI, JAKIM MUSZĄ ODPOWIADAĆ OFERTY WARIANTOWE, JEŻELI ZAMAWIAJĄCY WYMAGA LUB DOPUSZCZA ICH SKŁADANIE</w:t>
            </w:r>
          </w:p>
        </w:tc>
      </w:tr>
    </w:tbl>
    <w:p w14:paraId="40EC75F3" w14:textId="67689471" w:rsidR="003A07B2" w:rsidRDefault="003A07B2" w:rsidP="00F0623F">
      <w:pPr>
        <w:spacing w:line="276" w:lineRule="auto"/>
        <w:jc w:val="both"/>
        <w:rPr>
          <w:b/>
          <w:bCs/>
          <w:color w:val="000000" w:themeColor="text1"/>
        </w:rPr>
      </w:pPr>
    </w:p>
    <w:p w14:paraId="3213B461" w14:textId="3843A201" w:rsidR="00E10F6C" w:rsidRPr="00E10F6C" w:rsidRDefault="00E10F6C" w:rsidP="00F0623F">
      <w:pPr>
        <w:spacing w:line="276" w:lineRule="auto"/>
        <w:jc w:val="both"/>
        <w:rPr>
          <w:rFonts w:asciiTheme="majorHAnsi" w:hAnsiTheme="majorHAnsi"/>
          <w:color w:val="000000" w:themeColor="text1"/>
        </w:rPr>
      </w:pPr>
      <w:r w:rsidRPr="00E10F6C">
        <w:rPr>
          <w:rFonts w:asciiTheme="majorHAnsi" w:hAnsiTheme="majorHAnsi"/>
          <w:color w:val="000000" w:themeColor="text1"/>
        </w:rPr>
        <w:t>Zamawiający nie dopuszcza składania ofert wariantowych</w:t>
      </w:r>
    </w:p>
    <w:p w14:paraId="73956C4C" w14:textId="77777777" w:rsidR="00E10F6C" w:rsidRPr="00DD78D7" w:rsidRDefault="00E10F6C"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3A79B1B" w14:textId="77777777" w:rsidTr="003B54F1">
        <w:tc>
          <w:tcPr>
            <w:tcW w:w="5000" w:type="pct"/>
            <w:shd w:val="clear" w:color="auto" w:fill="003CA6"/>
          </w:tcPr>
          <w:p w14:paraId="4A75C8DD" w14:textId="2FF882B4" w:rsidR="003A07B2" w:rsidRPr="003B54F1" w:rsidRDefault="003B54F1"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82816" behindDoc="0" locked="0" layoutInCell="1" allowOverlap="1" wp14:anchorId="2AF4A9E3" wp14:editId="46C39C9B">
                  <wp:simplePos x="0" y="0"/>
                  <wp:positionH relativeFrom="margin">
                    <wp:posOffset>-65405</wp:posOffset>
                  </wp:positionH>
                  <wp:positionV relativeFrom="margin">
                    <wp:posOffset>17145</wp:posOffset>
                  </wp:positionV>
                  <wp:extent cx="228600" cy="353060"/>
                  <wp:effectExtent l="0" t="0" r="0" b="889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B54F1">
              <w:rPr>
                <w:b/>
                <w:bCs/>
                <w:color w:val="D9E2F3" w:themeColor="accent1" w:themeTint="33"/>
              </w:rPr>
              <w:t>MAKSYMALNA LICZB</w:t>
            </w:r>
            <w:r>
              <w:rPr>
                <w:b/>
                <w:bCs/>
                <w:color w:val="D9E2F3" w:themeColor="accent1" w:themeTint="33"/>
              </w:rPr>
              <w:t>A</w:t>
            </w:r>
            <w:r w:rsidRPr="003B54F1">
              <w:rPr>
                <w:b/>
                <w:bCs/>
                <w:color w:val="D9E2F3" w:themeColor="accent1" w:themeTint="33"/>
              </w:rPr>
              <w:t xml:space="preserve"> WYKONAWCÓW, Z KTÓRYMI ZAMAWIAJĄCY ZAWRZE UMOWĘ RAMOWĄ, JEŻELI ZAMAWIAJĄCY PRZEWIDUJE ZAWARCIE UMOWY RAMOWEJ</w:t>
            </w:r>
          </w:p>
        </w:tc>
      </w:tr>
    </w:tbl>
    <w:p w14:paraId="6FF625F6" w14:textId="504C7170" w:rsidR="00E97868" w:rsidRDefault="00E97868" w:rsidP="00F0623F">
      <w:pPr>
        <w:spacing w:line="276" w:lineRule="auto"/>
        <w:jc w:val="both"/>
        <w:rPr>
          <w:b/>
          <w:bCs/>
          <w:color w:val="000000" w:themeColor="text1"/>
        </w:rPr>
      </w:pPr>
    </w:p>
    <w:p w14:paraId="1FA8AFC1" w14:textId="28939471" w:rsidR="0046168D" w:rsidRPr="0046168D" w:rsidRDefault="0046168D" w:rsidP="00F0623F">
      <w:pPr>
        <w:spacing w:line="276" w:lineRule="auto"/>
        <w:jc w:val="both"/>
        <w:rPr>
          <w:rFonts w:asciiTheme="majorHAnsi" w:hAnsiTheme="majorHAnsi"/>
          <w:color w:val="000000" w:themeColor="text1"/>
        </w:rPr>
      </w:pPr>
      <w:r w:rsidRPr="0046168D">
        <w:rPr>
          <w:rFonts w:asciiTheme="majorHAnsi" w:hAnsiTheme="majorHAnsi"/>
          <w:color w:val="000000" w:themeColor="text1"/>
        </w:rPr>
        <w:t>Postępowanie o udzielenie zamówienia nie prowadzi do zawarcia umowy ramowej. Zamawiający nie zamierza zawierać umowy ramowej</w:t>
      </w:r>
    </w:p>
    <w:p w14:paraId="47ED7305" w14:textId="77777777" w:rsidR="0046168D" w:rsidRPr="00DD78D7" w:rsidRDefault="0046168D"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AF35ECB" w14:textId="77777777" w:rsidTr="00E35747">
        <w:tc>
          <w:tcPr>
            <w:tcW w:w="5000" w:type="pct"/>
            <w:shd w:val="clear" w:color="auto" w:fill="003CA6"/>
          </w:tcPr>
          <w:p w14:paraId="511B2F53" w14:textId="3FA57563" w:rsidR="00E97868" w:rsidRPr="00D622DC" w:rsidRDefault="00E35747"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25824" behindDoc="0" locked="0" layoutInCell="1" allowOverlap="1" wp14:anchorId="2BDFD095" wp14:editId="4F5B7AAC">
                  <wp:simplePos x="0" y="0"/>
                  <wp:positionH relativeFrom="margin">
                    <wp:posOffset>-65405</wp:posOffset>
                  </wp:positionH>
                  <wp:positionV relativeFrom="margin">
                    <wp:posOffset>208915</wp:posOffset>
                  </wp:positionV>
                  <wp:extent cx="228600" cy="353060"/>
                  <wp:effectExtent l="0" t="0" r="9525" b="889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D622DC" w:rsidRPr="00D622DC">
              <w:rPr>
                <w:b/>
                <w:bCs/>
                <w:color w:val="D9E2F3" w:themeColor="accent1" w:themeTint="33"/>
              </w:rPr>
              <w:t>INFORMACJE DOTYCZĄCE PRZEPROWADZENIA PRZEZ WYKONAWCĘ WIZJI LOKALNEJ LUB SPRAWDZENIA PRZEZ NIEGO DOKUMENTÓW NIEZBĘDNYCH DO REALIZACJI ZAMÓWIENIA, O KTÓRYCH MOWA W ART. 131 UST. 2</w:t>
            </w:r>
            <w:r>
              <w:rPr>
                <w:b/>
                <w:bCs/>
                <w:color w:val="D9E2F3" w:themeColor="accent1" w:themeTint="33"/>
              </w:rPr>
              <w:t xml:space="preserve"> PZP</w:t>
            </w:r>
            <w:r w:rsidR="00D622DC" w:rsidRPr="00D622DC">
              <w:rPr>
                <w:b/>
                <w:bCs/>
                <w:color w:val="D9E2F3" w:themeColor="accent1" w:themeTint="33"/>
              </w:rPr>
              <w:t>, JEŻELI ZAMAWIAJĄCY PRZEWIDUJE MOŻLIWOŚĆ ALBO WYMAGA ZŁOŻENIA OFERTY PO ODBYCIU WIZJI LOKALNEJ LUB SPRAWDZENIU TYCH DOKUMENTÓW</w:t>
            </w:r>
          </w:p>
        </w:tc>
      </w:tr>
    </w:tbl>
    <w:p w14:paraId="05884AD8" w14:textId="5FC70A9C" w:rsidR="00DD78D7" w:rsidRDefault="00DD78D7" w:rsidP="00F0623F">
      <w:pPr>
        <w:spacing w:line="276" w:lineRule="auto"/>
        <w:jc w:val="both"/>
        <w:rPr>
          <w:b/>
          <w:bCs/>
          <w:color w:val="000000" w:themeColor="text1"/>
        </w:rPr>
      </w:pPr>
    </w:p>
    <w:p w14:paraId="71EEDBE9" w14:textId="78761165" w:rsidR="00C81DFB" w:rsidRDefault="00766B10"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Zamawiający nie wymaga poprzedzenia złożenia oferty odbyciem przez Wykonawcę wizji lokalnej</w:t>
      </w:r>
      <w:r w:rsidR="00587D58">
        <w:rPr>
          <w:rFonts w:asciiTheme="majorHAnsi" w:hAnsiTheme="majorHAnsi"/>
          <w:color w:val="000000" w:themeColor="text1"/>
        </w:rPr>
        <w:t>.</w:t>
      </w:r>
    </w:p>
    <w:p w14:paraId="4AA98BAE" w14:textId="7F5A1F9A" w:rsidR="00790D0B" w:rsidRDefault="009B45ED"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Zamawiający zaleca odbycie wizji lokalnej terenu, na którym wykonywane ma być zamówienie</w:t>
      </w:r>
      <w:r w:rsidR="00B40F05">
        <w:rPr>
          <w:rFonts w:asciiTheme="majorHAnsi" w:hAnsiTheme="majorHAnsi"/>
          <w:color w:val="000000" w:themeColor="text1"/>
        </w:rPr>
        <w:t xml:space="preserve"> mając na uwadze, że na terenie rozpoczęły się czynności przygotowawcze do realizacji zamówienia (w tym: </w:t>
      </w:r>
      <w:r w:rsidR="00A94357">
        <w:rPr>
          <w:rFonts w:asciiTheme="majorHAnsi" w:hAnsiTheme="majorHAnsi"/>
          <w:color w:val="000000" w:themeColor="text1"/>
        </w:rPr>
        <w:t xml:space="preserve">wykonanie utwardzonego wjazdu na teren budowy (kruszywo łamane); montaż tablicy budowlanej informacyjnej; wytyczenie wraz z oznakowaniem sieci gazowej; wytyczenie geodezyjne </w:t>
      </w:r>
      <w:r w:rsidR="00584D52">
        <w:rPr>
          <w:rFonts w:asciiTheme="majorHAnsi" w:hAnsiTheme="majorHAnsi"/>
          <w:color w:val="000000" w:themeColor="text1"/>
        </w:rPr>
        <w:t>obiektów</w:t>
      </w:r>
      <w:r w:rsidR="00A94357">
        <w:rPr>
          <w:rFonts w:asciiTheme="majorHAnsi" w:hAnsiTheme="majorHAnsi"/>
          <w:color w:val="000000" w:themeColor="text1"/>
        </w:rPr>
        <w:t>; wytyczenie geodezyjne punktu wysokościowego poz. +</w:t>
      </w:r>
      <w:r w:rsidR="00E32945">
        <w:rPr>
          <w:rFonts w:asciiTheme="majorHAnsi" w:hAnsiTheme="majorHAnsi"/>
          <w:color w:val="000000" w:themeColor="text1"/>
        </w:rPr>
        <w:t xml:space="preserve"> 283,50)</w:t>
      </w:r>
    </w:p>
    <w:p w14:paraId="4C12E6D2" w14:textId="7821B1B0" w:rsidR="00587D58" w:rsidRDefault="00587D58"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 xml:space="preserve">Wizja lokalna odbędzie się w dniu </w:t>
      </w:r>
      <w:r w:rsidR="00DD1AD2">
        <w:rPr>
          <w:rFonts w:asciiTheme="majorHAnsi" w:hAnsiTheme="majorHAnsi"/>
          <w:color w:val="000000" w:themeColor="text1"/>
        </w:rPr>
        <w:t>10.05.2021 r.</w:t>
      </w:r>
      <w:r>
        <w:rPr>
          <w:rFonts w:asciiTheme="majorHAnsi" w:hAnsiTheme="majorHAnsi"/>
          <w:color w:val="000000" w:themeColor="text1"/>
        </w:rPr>
        <w:t xml:space="preserve"> o godzinie </w:t>
      </w:r>
      <w:r w:rsidR="00DD1AD2">
        <w:rPr>
          <w:rFonts w:asciiTheme="majorHAnsi" w:hAnsiTheme="majorHAnsi"/>
          <w:color w:val="000000" w:themeColor="text1"/>
        </w:rPr>
        <w:t>10.00</w:t>
      </w:r>
    </w:p>
    <w:p w14:paraId="235E27FF" w14:textId="0BA28A01" w:rsidR="00587D58" w:rsidRDefault="00587D58"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 xml:space="preserve">Wykonawcy uczestniczący w wizji lokalnej zobowiązani są zgłosić się o godzinie </w:t>
      </w:r>
      <w:r w:rsidR="00DD1AD2">
        <w:rPr>
          <w:rFonts w:asciiTheme="majorHAnsi" w:hAnsiTheme="majorHAnsi"/>
          <w:color w:val="000000" w:themeColor="text1"/>
        </w:rPr>
        <w:t>10.00</w:t>
      </w:r>
      <w:r>
        <w:rPr>
          <w:rFonts w:asciiTheme="majorHAnsi" w:hAnsiTheme="majorHAnsi"/>
          <w:color w:val="000000" w:themeColor="text1"/>
        </w:rPr>
        <w:t xml:space="preserve"> w</w:t>
      </w:r>
      <w:r w:rsidR="00DD1AD2">
        <w:rPr>
          <w:rFonts w:asciiTheme="majorHAnsi" w:hAnsiTheme="majorHAnsi"/>
          <w:color w:val="000000" w:themeColor="text1"/>
        </w:rPr>
        <w:t xml:space="preserve"> Żorach</w:t>
      </w:r>
      <w:r w:rsidR="005966E0">
        <w:rPr>
          <w:rFonts w:asciiTheme="majorHAnsi" w:hAnsiTheme="majorHAnsi"/>
          <w:color w:val="000000" w:themeColor="text1"/>
        </w:rPr>
        <w:t xml:space="preserve"> u zbiegu</w:t>
      </w:r>
      <w:r w:rsidR="00DD1AD2">
        <w:rPr>
          <w:rFonts w:asciiTheme="majorHAnsi" w:hAnsiTheme="majorHAnsi"/>
          <w:color w:val="000000" w:themeColor="text1"/>
        </w:rPr>
        <w:t xml:space="preserve"> </w:t>
      </w:r>
      <w:r w:rsidR="005966E0">
        <w:rPr>
          <w:rFonts w:asciiTheme="majorHAnsi" w:hAnsiTheme="majorHAnsi" w:cs="Calibri"/>
        </w:rPr>
        <w:t>Alei Jana Pawła II i ulicy Industrialnej</w:t>
      </w:r>
      <w:r w:rsidR="005966E0" w:rsidRPr="00DA02A0">
        <w:rPr>
          <w:rFonts w:asciiTheme="majorHAnsi" w:hAnsiTheme="majorHAnsi" w:cs="Calibri"/>
        </w:rPr>
        <w:t xml:space="preserve"> </w:t>
      </w:r>
      <w:r w:rsidR="005966E0">
        <w:rPr>
          <w:rFonts w:asciiTheme="majorHAnsi" w:hAnsiTheme="majorHAnsi" w:cs="Calibri"/>
        </w:rPr>
        <w:t>(dawniej:</w:t>
      </w:r>
      <w:r w:rsidR="00DD1AD2">
        <w:rPr>
          <w:rFonts w:asciiTheme="majorHAnsi" w:hAnsiTheme="majorHAnsi"/>
          <w:color w:val="000000" w:themeColor="text1"/>
        </w:rPr>
        <w:t xml:space="preserve"> ul. Towarowej</w:t>
      </w:r>
      <w:r w:rsidR="005966E0">
        <w:rPr>
          <w:rFonts w:asciiTheme="majorHAnsi" w:hAnsiTheme="majorHAnsi"/>
          <w:color w:val="000000" w:themeColor="text1"/>
        </w:rPr>
        <w:t>)</w:t>
      </w:r>
    </w:p>
    <w:p w14:paraId="33641253" w14:textId="6B3983CB" w:rsidR="00BF5589" w:rsidRDefault="00BF5589"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 xml:space="preserve">Przewiduje się czas trwania wizji lokalnej </w:t>
      </w:r>
      <w:r w:rsidR="00DD1AD2">
        <w:rPr>
          <w:rFonts w:asciiTheme="majorHAnsi" w:hAnsiTheme="majorHAnsi"/>
          <w:color w:val="000000" w:themeColor="text1"/>
        </w:rPr>
        <w:t>30 minut</w:t>
      </w:r>
    </w:p>
    <w:p w14:paraId="7BD34D58" w14:textId="6280359E" w:rsidR="00BF5589" w:rsidRDefault="00BF5589"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lastRenderedPageBreak/>
        <w:t>W trakcie wizji lokalnej Zamawiający nie będzie udzielał odpowiedzi na pytania Wykonawców. Wykonawcy proszeni są o sformułowanie</w:t>
      </w:r>
      <w:r w:rsidR="00D622DC">
        <w:rPr>
          <w:rFonts w:asciiTheme="majorHAnsi" w:hAnsiTheme="majorHAnsi"/>
          <w:color w:val="000000" w:themeColor="text1"/>
        </w:rPr>
        <w:t xml:space="preserve"> ewentualnych</w:t>
      </w:r>
      <w:r>
        <w:rPr>
          <w:rFonts w:asciiTheme="majorHAnsi" w:hAnsiTheme="majorHAnsi"/>
          <w:color w:val="000000" w:themeColor="text1"/>
        </w:rPr>
        <w:t xml:space="preserve"> pytań </w:t>
      </w:r>
      <w:r w:rsidR="00D622DC">
        <w:rPr>
          <w:rFonts w:asciiTheme="majorHAnsi" w:hAnsiTheme="majorHAnsi"/>
          <w:color w:val="000000" w:themeColor="text1"/>
        </w:rPr>
        <w:t>pisemnie</w:t>
      </w:r>
      <w:r>
        <w:rPr>
          <w:rFonts w:asciiTheme="majorHAnsi" w:hAnsiTheme="majorHAnsi"/>
          <w:color w:val="000000" w:themeColor="text1"/>
        </w:rPr>
        <w:t xml:space="preserve"> i przekazanie</w:t>
      </w:r>
      <w:r w:rsidR="00D622DC">
        <w:rPr>
          <w:rFonts w:asciiTheme="majorHAnsi" w:hAnsiTheme="majorHAnsi"/>
          <w:color w:val="000000" w:themeColor="text1"/>
        </w:rPr>
        <w:t xml:space="preserve"> ich</w:t>
      </w:r>
      <w:r>
        <w:rPr>
          <w:rFonts w:asciiTheme="majorHAnsi" w:hAnsiTheme="majorHAnsi"/>
          <w:color w:val="000000" w:themeColor="text1"/>
        </w:rPr>
        <w:t xml:space="preserve"> Zamawiającemu</w:t>
      </w:r>
      <w:r w:rsidR="00D622DC">
        <w:rPr>
          <w:rFonts w:asciiTheme="majorHAnsi" w:hAnsiTheme="majorHAnsi"/>
          <w:color w:val="000000" w:themeColor="text1"/>
        </w:rPr>
        <w:t>.</w:t>
      </w:r>
    </w:p>
    <w:p w14:paraId="6B95D50C" w14:textId="48E9E464" w:rsidR="00991C67" w:rsidRPr="00587D58" w:rsidRDefault="00991C67"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 xml:space="preserve">Zamawiający nie przewiduje obowiązku sprawdzenia przez Wykonawców </w:t>
      </w:r>
      <w:r w:rsidR="00782EA6">
        <w:rPr>
          <w:rFonts w:asciiTheme="majorHAnsi" w:hAnsiTheme="majorHAnsi"/>
          <w:color w:val="000000" w:themeColor="text1"/>
        </w:rPr>
        <w:t xml:space="preserve">dodatkowych </w:t>
      </w:r>
      <w:r>
        <w:rPr>
          <w:rFonts w:asciiTheme="majorHAnsi" w:hAnsiTheme="majorHAnsi"/>
          <w:color w:val="000000" w:themeColor="text1"/>
        </w:rPr>
        <w:t>dokumentów dostępnych na miejscu u Zamawiającego. Wszelkie dokumenty, w których posiadaniu jest Zamawiający zostały przekazane Wykonawcom na</w:t>
      </w:r>
      <w:r w:rsidR="00782EA6">
        <w:rPr>
          <w:rFonts w:asciiTheme="majorHAnsi" w:hAnsiTheme="majorHAnsi"/>
          <w:color w:val="000000" w:themeColor="text1"/>
        </w:rPr>
        <w:t xml:space="preserve"> stronie prowadzonego postępowania, a w </w:t>
      </w:r>
      <w:proofErr w:type="gramStart"/>
      <w:r w:rsidR="00782EA6">
        <w:rPr>
          <w:rFonts w:asciiTheme="majorHAnsi" w:hAnsiTheme="majorHAnsi"/>
          <w:color w:val="000000" w:themeColor="text1"/>
        </w:rPr>
        <w:t>przypadku</w:t>
      </w:r>
      <w:proofErr w:type="gramEnd"/>
      <w:r w:rsidR="00782EA6">
        <w:rPr>
          <w:rFonts w:asciiTheme="majorHAnsi" w:hAnsiTheme="majorHAnsi"/>
          <w:color w:val="000000" w:themeColor="text1"/>
        </w:rPr>
        <w:t xml:space="preserve"> gdyby okazały się one niewystarczające – Wykonawcy zwrócą się do Zamawiającego z wnioskiem o udostępnienie dodatkowych dokumentów (na etapie </w:t>
      </w:r>
      <w:r w:rsidR="000122D7">
        <w:rPr>
          <w:rFonts w:asciiTheme="majorHAnsi" w:hAnsiTheme="majorHAnsi"/>
          <w:color w:val="000000" w:themeColor="text1"/>
        </w:rPr>
        <w:t>poprzedzającym termin składania ofert – w ramach wniosków o wyjaśnienie treści SWZ</w:t>
      </w:r>
      <w:r w:rsidR="00782EA6">
        <w:rPr>
          <w:rFonts w:asciiTheme="majorHAnsi" w:hAnsiTheme="majorHAnsi"/>
          <w:color w:val="000000" w:themeColor="text1"/>
        </w:rPr>
        <w:t>)</w:t>
      </w:r>
    </w:p>
    <w:p w14:paraId="45B617C1" w14:textId="77777777" w:rsidR="00C81DFB" w:rsidRPr="00DD78D7" w:rsidRDefault="00C81DFB"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5A16016D" w14:textId="77777777" w:rsidTr="00F025EB">
        <w:tc>
          <w:tcPr>
            <w:tcW w:w="5000" w:type="pct"/>
            <w:shd w:val="clear" w:color="auto" w:fill="003CA6"/>
          </w:tcPr>
          <w:p w14:paraId="58AC03AE" w14:textId="05347565" w:rsidR="00DD78D7" w:rsidRPr="00F025EB" w:rsidRDefault="00F025EB"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09440" behindDoc="0" locked="0" layoutInCell="1" allowOverlap="1" wp14:anchorId="4888633B" wp14:editId="11701359">
                  <wp:simplePos x="0" y="0"/>
                  <wp:positionH relativeFrom="margin">
                    <wp:posOffset>-65405</wp:posOffset>
                  </wp:positionH>
                  <wp:positionV relativeFrom="margin">
                    <wp:posOffset>36195</wp:posOffset>
                  </wp:positionV>
                  <wp:extent cx="228600" cy="353060"/>
                  <wp:effectExtent l="0" t="0" r="0" b="8890"/>
                  <wp:wrapSquare wrapText="bothSides"/>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F025EB">
              <w:rPr>
                <w:b/>
                <w:bCs/>
                <w:color w:val="D9E2F3" w:themeColor="accent1" w:themeTint="33"/>
              </w:rPr>
              <w:t>WYMÓG LUB MOŻLIWOŚĆ ZŁOŻENIA OFERT W POSTACI KATALOGÓW ELEKTRONICZNYCH LUB DOŁĄCZENIA KATALOGÓW ELEKTRONICZNYCH DO OFERTY, W SYTUACJI OKREŚLONEJ W ART. 93 PZP</w:t>
            </w:r>
          </w:p>
        </w:tc>
      </w:tr>
    </w:tbl>
    <w:p w14:paraId="19419CEC" w14:textId="13A2E845" w:rsidR="00DD78D7" w:rsidRDefault="00DD78D7" w:rsidP="00F0623F">
      <w:pPr>
        <w:spacing w:line="276" w:lineRule="auto"/>
        <w:jc w:val="both"/>
        <w:rPr>
          <w:b/>
          <w:bCs/>
          <w:color w:val="000000" w:themeColor="text1"/>
        </w:rPr>
      </w:pPr>
    </w:p>
    <w:p w14:paraId="6BB5559D" w14:textId="4D1010B2" w:rsidR="00F025EB" w:rsidRPr="00F025EB" w:rsidRDefault="00F025EB" w:rsidP="00F0623F">
      <w:pPr>
        <w:spacing w:line="276" w:lineRule="auto"/>
        <w:jc w:val="both"/>
        <w:rPr>
          <w:rFonts w:asciiTheme="majorHAnsi" w:hAnsiTheme="majorHAnsi"/>
          <w:color w:val="000000" w:themeColor="text1"/>
        </w:rPr>
      </w:pPr>
      <w:r w:rsidRPr="00F025EB">
        <w:rPr>
          <w:rFonts w:asciiTheme="majorHAnsi" w:hAnsiTheme="majorHAnsi"/>
          <w:color w:val="000000" w:themeColor="text1"/>
        </w:rPr>
        <w:t>Zamawiający nie stawia wymogu ani nie dopuszcza możliwości złożenia oferty w postaci katalogów elektronicznych, ani nie wymaga oraz nie dopuszcza możliwości dołączenia katalogów elektronicznych do oferty</w:t>
      </w:r>
    </w:p>
    <w:p w14:paraId="207B8733" w14:textId="77777777" w:rsidR="00F025EB" w:rsidRPr="00DD78D7" w:rsidRDefault="00F025EB"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4B0D80C2" w14:textId="77777777" w:rsidTr="006F3BB3">
        <w:tc>
          <w:tcPr>
            <w:tcW w:w="5000" w:type="pct"/>
            <w:shd w:val="clear" w:color="auto" w:fill="003CA6"/>
          </w:tcPr>
          <w:p w14:paraId="052DD9E9" w14:textId="706C6972" w:rsidR="004512A1" w:rsidRPr="006F3BB3" w:rsidRDefault="006F3BB3"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17632" behindDoc="0" locked="0" layoutInCell="1" allowOverlap="1" wp14:anchorId="0A1640B0" wp14:editId="14304BEC">
                  <wp:simplePos x="0" y="0"/>
                  <wp:positionH relativeFrom="margin">
                    <wp:posOffset>-65405</wp:posOffset>
                  </wp:positionH>
                  <wp:positionV relativeFrom="margin">
                    <wp:posOffset>0</wp:posOffset>
                  </wp:positionV>
                  <wp:extent cx="228600" cy="353060"/>
                  <wp:effectExtent l="0" t="0" r="0" b="889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6F3BB3">
              <w:rPr>
                <w:b/>
                <w:bCs/>
                <w:color w:val="D9E2F3" w:themeColor="accent1" w:themeTint="33"/>
              </w:rPr>
              <w:t>WYMAGANIA DOTYCZĄCE WADIUM</w:t>
            </w:r>
          </w:p>
        </w:tc>
      </w:tr>
    </w:tbl>
    <w:p w14:paraId="60116665" w14:textId="1BDD6C03" w:rsidR="004512A1" w:rsidRDefault="004512A1" w:rsidP="00F0623F">
      <w:pPr>
        <w:spacing w:line="276" w:lineRule="auto"/>
        <w:jc w:val="both"/>
        <w:rPr>
          <w:b/>
          <w:bCs/>
          <w:color w:val="000000" w:themeColor="text1"/>
        </w:rPr>
      </w:pPr>
    </w:p>
    <w:p w14:paraId="18856950" w14:textId="2E578B1B" w:rsidR="006F3BB3" w:rsidRPr="007907B1" w:rsidRDefault="006F3BB3" w:rsidP="00AE32B1">
      <w:pPr>
        <w:pStyle w:val="Akapitzlist"/>
        <w:numPr>
          <w:ilvl w:val="0"/>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rPr>
        <w:t xml:space="preserve">Zamawiający </w:t>
      </w:r>
      <w:r w:rsidR="00CB30E6" w:rsidRPr="007907B1">
        <w:rPr>
          <w:rFonts w:asciiTheme="majorHAnsi" w:hAnsiTheme="majorHAnsi"/>
          <w:color w:val="000000" w:themeColor="text1"/>
        </w:rPr>
        <w:t xml:space="preserve">wymaga </w:t>
      </w:r>
      <w:r w:rsidR="00D30C3E" w:rsidRPr="007907B1">
        <w:rPr>
          <w:rFonts w:asciiTheme="majorHAnsi" w:hAnsiTheme="majorHAnsi"/>
          <w:color w:val="000000" w:themeColor="text1"/>
        </w:rPr>
        <w:t xml:space="preserve">wniesienia przez Wykonawców wadium zabezpieczającego ofertę w wysokości </w:t>
      </w:r>
      <w:r w:rsidR="00766B10">
        <w:rPr>
          <w:rFonts w:asciiTheme="majorHAnsi" w:hAnsiTheme="majorHAnsi"/>
          <w:color w:val="000000" w:themeColor="text1"/>
        </w:rPr>
        <w:t>1.0</w:t>
      </w:r>
      <w:r w:rsidR="002E458B">
        <w:rPr>
          <w:rFonts w:asciiTheme="majorHAnsi" w:hAnsiTheme="majorHAnsi"/>
          <w:color w:val="000000" w:themeColor="text1"/>
        </w:rPr>
        <w:t>00 000,00 (</w:t>
      </w:r>
      <w:r w:rsidR="00E3528E">
        <w:rPr>
          <w:rFonts w:asciiTheme="majorHAnsi" w:hAnsiTheme="majorHAnsi"/>
          <w:color w:val="000000" w:themeColor="text1"/>
        </w:rPr>
        <w:t xml:space="preserve">jeden </w:t>
      </w:r>
      <w:r w:rsidR="00766B10">
        <w:rPr>
          <w:rFonts w:asciiTheme="majorHAnsi" w:hAnsiTheme="majorHAnsi"/>
          <w:color w:val="000000" w:themeColor="text1"/>
        </w:rPr>
        <w:t>milion</w:t>
      </w:r>
      <w:r w:rsidR="00E3528E">
        <w:rPr>
          <w:rFonts w:asciiTheme="majorHAnsi" w:hAnsiTheme="majorHAnsi"/>
          <w:color w:val="000000" w:themeColor="text1"/>
        </w:rPr>
        <w:t xml:space="preserve">) </w:t>
      </w:r>
      <w:r w:rsidR="00D30C3E" w:rsidRPr="007907B1">
        <w:rPr>
          <w:rFonts w:asciiTheme="majorHAnsi" w:hAnsiTheme="majorHAnsi"/>
          <w:color w:val="000000" w:themeColor="text1"/>
        </w:rPr>
        <w:t>złotych</w:t>
      </w:r>
      <w:r w:rsidR="00E3528E">
        <w:rPr>
          <w:rFonts w:asciiTheme="majorHAnsi" w:hAnsiTheme="majorHAnsi"/>
          <w:color w:val="000000" w:themeColor="text1"/>
        </w:rPr>
        <w:t>.</w:t>
      </w:r>
    </w:p>
    <w:p w14:paraId="1DF2794A" w14:textId="18CADABE" w:rsidR="00D30C3E" w:rsidRPr="002745AA" w:rsidRDefault="00D30C3E" w:rsidP="00AE32B1">
      <w:pPr>
        <w:pStyle w:val="Akapitzlist"/>
        <w:numPr>
          <w:ilvl w:val="0"/>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rPr>
        <w:t>Wykonawca zobowiązany jest wnieść wadium przed upływem terminu składania ofert</w:t>
      </w:r>
      <w:r w:rsidR="003F132A" w:rsidRPr="007907B1">
        <w:rPr>
          <w:rFonts w:asciiTheme="majorHAnsi" w:hAnsiTheme="majorHAnsi"/>
          <w:color w:val="000000" w:themeColor="text1"/>
        </w:rPr>
        <w:t xml:space="preserve"> (przez wniesienie wadium wnoszonego w pieniądzu rozumie się wpływ środków na konto Zamawiającego przed upływem tego terminu</w:t>
      </w:r>
      <w:r w:rsidR="00E82EAF" w:rsidRPr="007907B1">
        <w:rPr>
          <w:rFonts w:asciiTheme="majorHAnsi" w:hAnsiTheme="majorHAnsi"/>
          <w:color w:val="000000" w:themeColor="text1"/>
        </w:rPr>
        <w:t xml:space="preserve">; </w:t>
      </w:r>
      <w:r w:rsidR="00E82EAF" w:rsidRPr="002C3197">
        <w:rPr>
          <w:rFonts w:asciiTheme="majorHAnsi" w:hAnsiTheme="majorHAnsi"/>
          <w:b/>
          <w:bCs/>
          <w:color w:val="000000" w:themeColor="text1"/>
        </w:rPr>
        <w:t>UWAGA</w:t>
      </w:r>
      <w:r w:rsidR="00E82EAF" w:rsidRPr="007907B1">
        <w:rPr>
          <w:rFonts w:asciiTheme="majorHAnsi" w:hAnsiTheme="majorHAnsi"/>
          <w:color w:val="000000" w:themeColor="text1"/>
        </w:rPr>
        <w:t xml:space="preserve">: nie decyduje moment zlecenia przelewu) (przez </w:t>
      </w:r>
      <w:r w:rsidR="00E82EAF" w:rsidRPr="002745AA">
        <w:rPr>
          <w:rFonts w:asciiTheme="majorHAnsi" w:hAnsiTheme="majorHAnsi"/>
          <w:color w:val="000000" w:themeColor="text1"/>
        </w:rPr>
        <w:t>wniesienie wadium wnoszonego w formie niep</w:t>
      </w:r>
      <w:r w:rsidR="007D3046" w:rsidRPr="002745AA">
        <w:rPr>
          <w:rFonts w:asciiTheme="majorHAnsi" w:hAnsiTheme="majorHAnsi"/>
          <w:color w:val="000000" w:themeColor="text1"/>
        </w:rPr>
        <w:t xml:space="preserve">ieniężnej (gwarancji lub poręczenia, o których mowa w ust. 5 </w:t>
      </w:r>
      <w:r w:rsidR="000122D7" w:rsidRPr="002745AA">
        <w:rPr>
          <w:rFonts w:asciiTheme="majorHAnsi" w:hAnsiTheme="majorHAnsi"/>
          <w:color w:val="000000" w:themeColor="text1"/>
        </w:rPr>
        <w:t>pkt 5.2-5.4</w:t>
      </w:r>
      <w:r w:rsidR="007D3046" w:rsidRPr="002745AA">
        <w:rPr>
          <w:rFonts w:asciiTheme="majorHAnsi" w:hAnsiTheme="majorHAnsi"/>
          <w:color w:val="000000" w:themeColor="text1"/>
        </w:rPr>
        <w:t xml:space="preserve"> poniżej)</w:t>
      </w:r>
      <w:r w:rsidR="00E82EAF" w:rsidRPr="002745AA">
        <w:rPr>
          <w:rFonts w:asciiTheme="majorHAnsi" w:hAnsiTheme="majorHAnsi"/>
          <w:color w:val="000000" w:themeColor="text1"/>
        </w:rPr>
        <w:t xml:space="preserve"> rozumie się przekazanie niepieniężnej formy wadium w oryginale Zamawiającemu przed terminem składania ofert</w:t>
      </w:r>
      <w:r w:rsidR="00643B2D" w:rsidRPr="002745AA">
        <w:rPr>
          <w:rFonts w:asciiTheme="majorHAnsi" w:hAnsiTheme="majorHAnsi"/>
          <w:color w:val="000000" w:themeColor="text1"/>
        </w:rPr>
        <w:t xml:space="preserve"> – poprzez dołączenie dokumentu do oferty</w:t>
      </w:r>
      <w:r w:rsidR="00E82EAF" w:rsidRPr="002745AA">
        <w:rPr>
          <w:rFonts w:asciiTheme="majorHAnsi" w:hAnsiTheme="majorHAnsi"/>
          <w:color w:val="000000" w:themeColor="text1"/>
        </w:rPr>
        <w:t>)</w:t>
      </w:r>
    </w:p>
    <w:p w14:paraId="0C5D3F7C" w14:textId="0BA0DA81" w:rsidR="003F132A" w:rsidRPr="002745AA" w:rsidRDefault="003F132A"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Wykonawca zobowiązany jest utrzymywać wadium nieprzerwanie do dnia upływu terminu związania ofertą, z wyjątkiem przypadków, o których mowa w </w:t>
      </w:r>
      <w:r w:rsidR="004E38A6" w:rsidRPr="002745AA">
        <w:rPr>
          <w:rFonts w:asciiTheme="majorHAnsi" w:hAnsiTheme="majorHAnsi"/>
          <w:color w:val="000000" w:themeColor="text1"/>
        </w:rPr>
        <w:t>ust. 11 pkt 11.2 oraz pkt 11.3 oraz ust. 12 poniżej.</w:t>
      </w:r>
    </w:p>
    <w:p w14:paraId="3E2A84D6" w14:textId="2B806F17" w:rsidR="003F132A" w:rsidRPr="002745AA" w:rsidRDefault="006808FF"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Przedłużenie terminu związania ofertą jest dopuszczalne tylko z jednoczesnym przedłużeniem okresu ważności wadium </w:t>
      </w:r>
      <w:proofErr w:type="gramStart"/>
      <w:r w:rsidRPr="002745AA">
        <w:rPr>
          <w:rFonts w:asciiTheme="majorHAnsi" w:hAnsiTheme="majorHAnsi"/>
          <w:color w:val="000000" w:themeColor="text1"/>
          <w:shd w:val="clear" w:color="auto" w:fill="FFFFFF"/>
        </w:rPr>
        <w:t>albo,</w:t>
      </w:r>
      <w:proofErr w:type="gramEnd"/>
      <w:r w:rsidRPr="002745AA">
        <w:rPr>
          <w:rFonts w:asciiTheme="majorHAnsi" w:hAnsiTheme="majorHAnsi"/>
          <w:color w:val="000000" w:themeColor="text1"/>
          <w:shd w:val="clear" w:color="auto" w:fill="FFFFFF"/>
        </w:rPr>
        <w:t xml:space="preserve"> jeżeli nie jest to możliwe, z wniesieniem nowego wadium na przedłużony okres związania ofertą</w:t>
      </w:r>
    </w:p>
    <w:p w14:paraId="79329E4B" w14:textId="0839AAB5" w:rsidR="006808FF" w:rsidRPr="002745AA" w:rsidRDefault="006808FF"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Wadium może być wnoszone według wyboru </w:t>
      </w:r>
      <w:r w:rsidR="00947B15" w:rsidRPr="002745AA">
        <w:rPr>
          <w:rFonts w:asciiTheme="majorHAnsi" w:hAnsiTheme="majorHAnsi"/>
          <w:color w:val="000000" w:themeColor="text1"/>
          <w:shd w:val="clear" w:color="auto" w:fill="FFFFFF"/>
        </w:rPr>
        <w:t>W</w:t>
      </w:r>
      <w:r w:rsidRPr="002745AA">
        <w:rPr>
          <w:rFonts w:asciiTheme="majorHAnsi" w:hAnsiTheme="majorHAnsi"/>
          <w:color w:val="000000" w:themeColor="text1"/>
          <w:shd w:val="clear" w:color="auto" w:fill="FFFFFF"/>
        </w:rPr>
        <w:t>ykonawcy w jednej lub kilku następujących formach:</w:t>
      </w:r>
    </w:p>
    <w:p w14:paraId="298F2155" w14:textId="0F471ECF" w:rsidR="006808FF" w:rsidRPr="002745AA" w:rsidRDefault="006808FF"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pieniądzu</w:t>
      </w:r>
    </w:p>
    <w:p w14:paraId="3675A1F9" w14:textId="2452637A" w:rsidR="006808FF" w:rsidRPr="002745AA" w:rsidRDefault="006808FF"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gwarancjach bankowych</w:t>
      </w:r>
    </w:p>
    <w:p w14:paraId="07BF0A1A" w14:textId="26659937" w:rsidR="006808FF" w:rsidRPr="002745AA" w:rsidRDefault="006808FF"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gwarancjach ubezpieczeniowych</w:t>
      </w:r>
    </w:p>
    <w:p w14:paraId="22B3AD0C" w14:textId="3E96B664" w:rsidR="006808FF" w:rsidRPr="002745AA" w:rsidRDefault="006808FF"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poręczeniach udzielanych przez podmioty, o których mowa w art. 6b ust. 5 pkt 2 ustawy z dnia 9 listopada 2000 r. o utworzeniu Polskiej Agencji Rozwoju Przedsiębiorczości (Dz. U. z 2019 r. poz. 310, 836 i 1572)</w:t>
      </w:r>
    </w:p>
    <w:p w14:paraId="068FCCA5" w14:textId="2FC3D299" w:rsidR="006808FF" w:rsidRPr="002745AA" w:rsidRDefault="006808FF"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Wadium wnoszone w pieniądzu wpłaca się przelewem na rachunek bankowy </w:t>
      </w:r>
      <w:r w:rsidR="00947B15" w:rsidRPr="002745AA">
        <w:rPr>
          <w:rFonts w:asciiTheme="majorHAnsi" w:hAnsiTheme="majorHAnsi"/>
          <w:color w:val="000000" w:themeColor="text1"/>
          <w:shd w:val="clear" w:color="auto" w:fill="FFFFFF"/>
        </w:rPr>
        <w:t>Z</w:t>
      </w:r>
      <w:r w:rsidRPr="002745AA">
        <w:rPr>
          <w:rFonts w:asciiTheme="majorHAnsi" w:hAnsiTheme="majorHAnsi"/>
          <w:color w:val="000000" w:themeColor="text1"/>
          <w:shd w:val="clear" w:color="auto" w:fill="FFFFFF"/>
        </w:rPr>
        <w:t>amawiającego</w:t>
      </w:r>
      <w:r w:rsidR="00947B15" w:rsidRPr="002745AA">
        <w:rPr>
          <w:rFonts w:asciiTheme="majorHAnsi" w:hAnsiTheme="majorHAnsi"/>
          <w:color w:val="000000" w:themeColor="text1"/>
          <w:shd w:val="clear" w:color="auto" w:fill="FFFFFF"/>
        </w:rPr>
        <w:t xml:space="preserve"> – prowadzony przez</w:t>
      </w:r>
      <w:r w:rsidR="0043583E" w:rsidRPr="002745AA">
        <w:rPr>
          <w:rFonts w:asciiTheme="majorHAnsi" w:hAnsiTheme="majorHAnsi"/>
          <w:color w:val="000000" w:themeColor="text1"/>
          <w:shd w:val="clear" w:color="auto" w:fill="FFFFFF"/>
        </w:rPr>
        <w:t xml:space="preserve"> </w:t>
      </w:r>
      <w:r w:rsidR="0043583E" w:rsidRPr="002745AA">
        <w:rPr>
          <w:rFonts w:asciiTheme="majorHAnsi" w:hAnsiTheme="majorHAnsi"/>
          <w:b/>
        </w:rPr>
        <w:t xml:space="preserve">Santander Bank Polska </w:t>
      </w:r>
      <w:proofErr w:type="gramStart"/>
      <w:r w:rsidR="0043583E" w:rsidRPr="002745AA">
        <w:rPr>
          <w:rFonts w:asciiTheme="majorHAnsi" w:hAnsiTheme="majorHAnsi"/>
          <w:b/>
        </w:rPr>
        <w:t>SA</w:t>
      </w:r>
      <w:r w:rsidR="0043583E" w:rsidRPr="002745AA">
        <w:rPr>
          <w:rFonts w:asciiTheme="majorHAnsi" w:hAnsiTheme="majorHAnsi"/>
        </w:rPr>
        <w:t xml:space="preserve"> </w:t>
      </w:r>
      <w:r w:rsidR="00947B15" w:rsidRPr="002745AA">
        <w:rPr>
          <w:rFonts w:asciiTheme="majorHAnsi" w:hAnsiTheme="majorHAnsi"/>
          <w:color w:val="000000" w:themeColor="text1"/>
          <w:shd w:val="clear" w:color="auto" w:fill="FFFFFF"/>
        </w:rPr>
        <w:t xml:space="preserve"> pod</w:t>
      </w:r>
      <w:proofErr w:type="gramEnd"/>
      <w:r w:rsidR="00947B15" w:rsidRPr="002745AA">
        <w:rPr>
          <w:rFonts w:asciiTheme="majorHAnsi" w:hAnsiTheme="majorHAnsi"/>
          <w:color w:val="000000" w:themeColor="text1"/>
          <w:shd w:val="clear" w:color="auto" w:fill="FFFFFF"/>
        </w:rPr>
        <w:t xml:space="preserve"> numerem rachunku </w:t>
      </w:r>
      <w:r w:rsidR="0043583E" w:rsidRPr="002745AA">
        <w:rPr>
          <w:rFonts w:asciiTheme="majorHAnsi" w:hAnsiTheme="majorHAnsi"/>
          <w:b/>
        </w:rPr>
        <w:t>09</w:t>
      </w:r>
      <w:r w:rsidR="003425AD" w:rsidRPr="002745AA">
        <w:rPr>
          <w:rFonts w:asciiTheme="majorHAnsi" w:hAnsiTheme="majorHAnsi"/>
          <w:b/>
        </w:rPr>
        <w:t xml:space="preserve"> </w:t>
      </w:r>
      <w:r w:rsidR="0043583E" w:rsidRPr="002745AA">
        <w:rPr>
          <w:rFonts w:asciiTheme="majorHAnsi" w:hAnsiTheme="majorHAnsi"/>
          <w:b/>
        </w:rPr>
        <w:t>1910</w:t>
      </w:r>
      <w:r w:rsidR="003425AD" w:rsidRPr="002745AA">
        <w:rPr>
          <w:rFonts w:asciiTheme="majorHAnsi" w:hAnsiTheme="majorHAnsi"/>
          <w:b/>
        </w:rPr>
        <w:t xml:space="preserve"> </w:t>
      </w:r>
      <w:r w:rsidR="0043583E" w:rsidRPr="002745AA">
        <w:rPr>
          <w:rFonts w:asciiTheme="majorHAnsi" w:hAnsiTheme="majorHAnsi"/>
          <w:b/>
        </w:rPr>
        <w:t>1048</w:t>
      </w:r>
      <w:r w:rsidR="003425AD" w:rsidRPr="002745AA">
        <w:rPr>
          <w:rFonts w:asciiTheme="majorHAnsi" w:hAnsiTheme="majorHAnsi"/>
          <w:b/>
        </w:rPr>
        <w:t xml:space="preserve"> </w:t>
      </w:r>
      <w:r w:rsidR="0043583E" w:rsidRPr="002745AA">
        <w:rPr>
          <w:rFonts w:asciiTheme="majorHAnsi" w:hAnsiTheme="majorHAnsi"/>
          <w:b/>
        </w:rPr>
        <w:t>2501</w:t>
      </w:r>
      <w:r w:rsidR="003425AD" w:rsidRPr="002745AA">
        <w:rPr>
          <w:rFonts w:asciiTheme="majorHAnsi" w:hAnsiTheme="majorHAnsi"/>
          <w:b/>
        </w:rPr>
        <w:t xml:space="preserve"> </w:t>
      </w:r>
      <w:r w:rsidR="0043583E" w:rsidRPr="002745AA">
        <w:rPr>
          <w:rFonts w:asciiTheme="majorHAnsi" w:hAnsiTheme="majorHAnsi"/>
          <w:b/>
        </w:rPr>
        <w:t>9911</w:t>
      </w:r>
      <w:r w:rsidR="003425AD" w:rsidRPr="002745AA">
        <w:rPr>
          <w:rFonts w:asciiTheme="majorHAnsi" w:hAnsiTheme="majorHAnsi"/>
          <w:b/>
        </w:rPr>
        <w:t xml:space="preserve"> </w:t>
      </w:r>
      <w:r w:rsidR="0043583E" w:rsidRPr="002745AA">
        <w:rPr>
          <w:rFonts w:asciiTheme="majorHAnsi" w:hAnsiTheme="majorHAnsi"/>
          <w:b/>
        </w:rPr>
        <w:t>2936</w:t>
      </w:r>
      <w:r w:rsidR="005966E0" w:rsidRPr="002745AA">
        <w:rPr>
          <w:rFonts w:asciiTheme="majorHAnsi" w:hAnsiTheme="majorHAnsi"/>
          <w:b/>
        </w:rPr>
        <w:t xml:space="preserve"> </w:t>
      </w:r>
      <w:r w:rsidR="0043583E" w:rsidRPr="002745AA">
        <w:rPr>
          <w:rFonts w:asciiTheme="majorHAnsi" w:hAnsiTheme="majorHAnsi"/>
          <w:b/>
        </w:rPr>
        <w:t>0001</w:t>
      </w:r>
      <w:r w:rsidR="0043583E" w:rsidRPr="002745AA">
        <w:rPr>
          <w:b/>
        </w:rPr>
        <w:t xml:space="preserve"> </w:t>
      </w:r>
      <w:r w:rsidR="00947B15" w:rsidRPr="002745AA">
        <w:rPr>
          <w:rFonts w:asciiTheme="majorHAnsi" w:hAnsiTheme="majorHAnsi"/>
          <w:color w:val="000000" w:themeColor="text1"/>
          <w:shd w:val="clear" w:color="auto" w:fill="FFFFFF"/>
        </w:rPr>
        <w:t xml:space="preserve">w tytule przelewu Wykonawca powinien wskazać nazwę lub firmę Wykonawcy, numer postępowania nadany przez Zamawiającego oraz </w:t>
      </w:r>
      <w:r w:rsidR="00477D71" w:rsidRPr="002745AA">
        <w:rPr>
          <w:rFonts w:asciiTheme="majorHAnsi" w:hAnsiTheme="majorHAnsi"/>
          <w:color w:val="000000" w:themeColor="text1"/>
          <w:shd w:val="clear" w:color="auto" w:fill="FFFFFF"/>
        </w:rPr>
        <w:t>sformułowanie „wadium”)</w:t>
      </w:r>
      <w:r w:rsidR="003F4FE5" w:rsidRPr="002745AA">
        <w:rPr>
          <w:rFonts w:asciiTheme="majorHAnsi" w:hAnsiTheme="majorHAnsi"/>
          <w:color w:val="000000" w:themeColor="text1"/>
          <w:shd w:val="clear" w:color="auto" w:fill="FFFFFF"/>
        </w:rPr>
        <w:t>, a do oferty Wykonawca dołącza potwierdzenie dokonania przelewu.</w:t>
      </w:r>
    </w:p>
    <w:p w14:paraId="303B402B" w14:textId="60608584" w:rsidR="00477D71" w:rsidRPr="002745AA" w:rsidRDefault="00477D71"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Wadium wniesione w pieniądzu Zamawiający przechowuje na rachunku bankowym</w:t>
      </w:r>
    </w:p>
    <w:p w14:paraId="374011BA" w14:textId="2192CD7E" w:rsidR="00477D71" w:rsidRPr="002745AA" w:rsidRDefault="00477D71"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Jeżeli wadium jest wnoszone w formie gwarancji lub poręczenia, o których mowa w </w:t>
      </w:r>
      <w:r w:rsidR="005A2AD1" w:rsidRPr="002745AA">
        <w:rPr>
          <w:rFonts w:asciiTheme="majorHAnsi" w:hAnsiTheme="majorHAnsi"/>
          <w:color w:val="000000" w:themeColor="text1"/>
        </w:rPr>
        <w:t xml:space="preserve">ust. 5 pkt 5.2-5.4 </w:t>
      </w:r>
      <w:r w:rsidR="006F613A" w:rsidRPr="002745AA">
        <w:rPr>
          <w:rFonts w:asciiTheme="majorHAnsi" w:hAnsiTheme="majorHAnsi"/>
          <w:color w:val="000000" w:themeColor="text1"/>
          <w:shd w:val="clear" w:color="auto" w:fill="FFFFFF"/>
        </w:rPr>
        <w:t>powyżej</w:t>
      </w:r>
      <w:r w:rsidRPr="002745AA">
        <w:rPr>
          <w:rFonts w:asciiTheme="majorHAnsi" w:hAnsiTheme="majorHAnsi"/>
          <w:color w:val="000000" w:themeColor="text1"/>
          <w:shd w:val="clear" w:color="auto" w:fill="FFFFFF"/>
        </w:rPr>
        <w:t xml:space="preserve">, </w:t>
      </w:r>
      <w:r w:rsidR="006F613A" w:rsidRPr="002745AA">
        <w:rPr>
          <w:rFonts w:asciiTheme="majorHAnsi" w:hAnsiTheme="majorHAnsi"/>
          <w:color w:val="000000" w:themeColor="text1"/>
          <w:shd w:val="clear" w:color="auto" w:fill="FFFFFF"/>
        </w:rPr>
        <w:t>W</w:t>
      </w:r>
      <w:r w:rsidRPr="002745AA">
        <w:rPr>
          <w:rFonts w:asciiTheme="majorHAnsi" w:hAnsiTheme="majorHAnsi"/>
          <w:color w:val="000000" w:themeColor="text1"/>
          <w:shd w:val="clear" w:color="auto" w:fill="FFFFFF"/>
        </w:rPr>
        <w:t xml:space="preserve">ykonawca przekazuje </w:t>
      </w:r>
      <w:r w:rsidR="006F613A" w:rsidRPr="002745AA">
        <w:rPr>
          <w:rFonts w:asciiTheme="majorHAnsi" w:hAnsiTheme="majorHAnsi"/>
          <w:color w:val="000000" w:themeColor="text1"/>
          <w:shd w:val="clear" w:color="auto" w:fill="FFFFFF"/>
        </w:rPr>
        <w:t>Z</w:t>
      </w:r>
      <w:r w:rsidRPr="002745AA">
        <w:rPr>
          <w:rFonts w:asciiTheme="majorHAnsi" w:hAnsiTheme="majorHAnsi"/>
          <w:color w:val="000000" w:themeColor="text1"/>
          <w:shd w:val="clear" w:color="auto" w:fill="FFFFFF"/>
        </w:rPr>
        <w:t>amawiającemu oryginał gwarancji lub poręczenia, w postaci elektronicznej</w:t>
      </w:r>
    </w:p>
    <w:p w14:paraId="43950510" w14:textId="58D8E16F" w:rsidR="000627FC" w:rsidRPr="002745AA" w:rsidRDefault="002C3197"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W przypadku wniesienia wadium </w:t>
      </w:r>
      <w:r w:rsidRPr="002745AA">
        <w:rPr>
          <w:rFonts w:asciiTheme="majorHAnsi" w:hAnsiTheme="majorHAnsi"/>
          <w:color w:val="000000" w:themeColor="text1"/>
          <w:shd w:val="clear" w:color="auto" w:fill="FFFFFF"/>
        </w:rPr>
        <w:t xml:space="preserve">w formie gwarancji lub poręczenia, o których mowa w </w:t>
      </w:r>
      <w:r w:rsidR="005A2AD1" w:rsidRPr="002745AA">
        <w:rPr>
          <w:rFonts w:asciiTheme="majorHAnsi" w:hAnsiTheme="majorHAnsi"/>
          <w:color w:val="000000" w:themeColor="text1"/>
        </w:rPr>
        <w:t xml:space="preserve">ust. 5 pkt 5.2-5.4 </w:t>
      </w:r>
      <w:r w:rsidRPr="002745AA">
        <w:rPr>
          <w:rFonts w:asciiTheme="majorHAnsi" w:hAnsiTheme="majorHAnsi"/>
          <w:color w:val="000000" w:themeColor="text1"/>
          <w:shd w:val="clear" w:color="auto" w:fill="FFFFFF"/>
        </w:rPr>
        <w:t>powyżej</w:t>
      </w:r>
      <w:r w:rsidR="000627FC" w:rsidRPr="002745AA">
        <w:rPr>
          <w:rFonts w:asciiTheme="majorHAnsi" w:hAnsiTheme="majorHAnsi"/>
          <w:color w:val="000000" w:themeColor="text1"/>
          <w:shd w:val="clear" w:color="auto" w:fill="FFFFFF"/>
        </w:rPr>
        <w:t xml:space="preserve"> </w:t>
      </w:r>
      <w:r w:rsidR="000627FC" w:rsidRPr="002745AA">
        <w:rPr>
          <w:rFonts w:asciiTheme="majorHAnsi" w:hAnsiTheme="majorHAnsi"/>
          <w:color w:val="000000" w:themeColor="text1"/>
        </w:rPr>
        <w:t xml:space="preserve">winny one </w:t>
      </w:r>
      <w:r w:rsidR="00F63B40" w:rsidRPr="002745AA">
        <w:rPr>
          <w:rFonts w:asciiTheme="majorHAnsi" w:hAnsiTheme="majorHAnsi"/>
          <w:color w:val="000000" w:themeColor="text1"/>
        </w:rPr>
        <w:t xml:space="preserve">zapewniać Zamawiającemu taki sam poziom zabezpieczenia jego interesów oraz być tak samo ściągalne jak wadium wnoszone w pieniądzu oraz </w:t>
      </w:r>
      <w:r w:rsidR="000627FC" w:rsidRPr="002745AA">
        <w:rPr>
          <w:rFonts w:asciiTheme="majorHAnsi" w:hAnsiTheme="majorHAnsi"/>
          <w:color w:val="000000" w:themeColor="text1"/>
        </w:rPr>
        <w:t xml:space="preserve">zawierać w szczególności: </w:t>
      </w:r>
    </w:p>
    <w:p w14:paraId="30F2E61D" w14:textId="77777777" w:rsidR="000627FC" w:rsidRPr="002745AA" w:rsidRDefault="000627FC"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określenie postępowania o udzielenie zamówienia (jego nazwę oraz numer), </w:t>
      </w:r>
    </w:p>
    <w:p w14:paraId="7769CD1A" w14:textId="6148FE87" w:rsidR="000627FC" w:rsidRPr="002745AA" w:rsidRDefault="000627FC"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nazwę lub firmę Wykonawcy (z zastrzeżeniem </w:t>
      </w:r>
      <w:r w:rsidR="00985309" w:rsidRPr="002745AA">
        <w:rPr>
          <w:rFonts w:asciiTheme="majorHAnsi" w:hAnsiTheme="majorHAnsi"/>
          <w:color w:val="000000" w:themeColor="text1"/>
        </w:rPr>
        <w:t>ust.</w:t>
      </w:r>
      <w:r w:rsidRPr="002745AA">
        <w:rPr>
          <w:rFonts w:asciiTheme="majorHAnsi" w:hAnsiTheme="majorHAnsi"/>
          <w:color w:val="000000" w:themeColor="text1"/>
        </w:rPr>
        <w:t xml:space="preserve"> 10 poniżej), </w:t>
      </w:r>
    </w:p>
    <w:p w14:paraId="425BC75E" w14:textId="77777777" w:rsidR="000627FC" w:rsidRPr="002745AA" w:rsidRDefault="000627FC"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określenie Zamawiającego – jako beneficjenta, </w:t>
      </w:r>
    </w:p>
    <w:p w14:paraId="471F7CB7" w14:textId="77777777" w:rsidR="000627FC" w:rsidRPr="002745AA" w:rsidRDefault="000627FC"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lastRenderedPageBreak/>
        <w:t xml:space="preserve">wysokość gwarantowanej kwoty wadium, </w:t>
      </w:r>
    </w:p>
    <w:p w14:paraId="6A16C664" w14:textId="77777777" w:rsidR="00680257" w:rsidRPr="002745AA" w:rsidRDefault="000627FC"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termin ważności gwarancji</w:t>
      </w:r>
      <w:r w:rsidR="00680257" w:rsidRPr="002745AA">
        <w:rPr>
          <w:rFonts w:asciiTheme="majorHAnsi" w:hAnsiTheme="majorHAnsi"/>
          <w:color w:val="000000" w:themeColor="text1"/>
        </w:rPr>
        <w:t xml:space="preserve"> lub poręczenia</w:t>
      </w:r>
      <w:r w:rsidRPr="002745AA">
        <w:rPr>
          <w:rFonts w:asciiTheme="majorHAnsi" w:hAnsiTheme="majorHAnsi"/>
          <w:color w:val="000000" w:themeColor="text1"/>
        </w:rPr>
        <w:t xml:space="preserve"> (obejmujący okres związania ofertą) </w:t>
      </w:r>
    </w:p>
    <w:p w14:paraId="7BC04909" w14:textId="10DF4F64" w:rsidR="002C3197" w:rsidRPr="002745AA" w:rsidRDefault="00680257"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klauzule o nieodwołalności, bezwarunkowości, płatności na pierwsze żądanie</w:t>
      </w:r>
    </w:p>
    <w:p w14:paraId="35154CAC" w14:textId="5BE340AB" w:rsidR="00985309" w:rsidRPr="002745AA" w:rsidRDefault="00680257"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przesłanki zatrzymania wadium przez Zamawiającego (opisane w </w:t>
      </w:r>
      <w:r w:rsidR="00985309" w:rsidRPr="002745AA">
        <w:rPr>
          <w:rFonts w:asciiTheme="majorHAnsi" w:hAnsiTheme="majorHAnsi"/>
          <w:color w:val="000000" w:themeColor="text1"/>
        </w:rPr>
        <w:t>ust.</w:t>
      </w:r>
      <w:r w:rsidRPr="002745AA">
        <w:rPr>
          <w:rFonts w:asciiTheme="majorHAnsi" w:hAnsiTheme="majorHAnsi"/>
          <w:color w:val="000000" w:themeColor="text1"/>
        </w:rPr>
        <w:t xml:space="preserve"> 16 poniżej)</w:t>
      </w:r>
    </w:p>
    <w:p w14:paraId="197D8C4A" w14:textId="62E5A53A" w:rsidR="006F613A" w:rsidRPr="002745AA" w:rsidRDefault="006F613A"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b/>
          <w:bCs/>
          <w:color w:val="000000" w:themeColor="text1"/>
          <w:shd w:val="clear" w:color="auto" w:fill="FFFFFF"/>
        </w:rPr>
        <w:t>UWAGA</w:t>
      </w:r>
      <w:r w:rsidRPr="002745AA">
        <w:rPr>
          <w:rFonts w:asciiTheme="majorHAnsi" w:hAnsiTheme="majorHAnsi"/>
          <w:color w:val="000000" w:themeColor="text1"/>
          <w:shd w:val="clear" w:color="auto" w:fill="FFFFFF"/>
        </w:rPr>
        <w:t xml:space="preserve">: Wadium w formie </w:t>
      </w:r>
      <w:r w:rsidR="007D3046" w:rsidRPr="002745AA">
        <w:rPr>
          <w:rFonts w:asciiTheme="majorHAnsi" w:hAnsiTheme="majorHAnsi"/>
          <w:color w:val="000000" w:themeColor="text1"/>
          <w:shd w:val="clear" w:color="auto" w:fill="FFFFFF"/>
        </w:rPr>
        <w:t xml:space="preserve">niepieniężnej </w:t>
      </w:r>
      <w:r w:rsidR="007D3046" w:rsidRPr="002745AA">
        <w:rPr>
          <w:rFonts w:asciiTheme="majorHAnsi" w:hAnsiTheme="majorHAnsi"/>
          <w:color w:val="000000" w:themeColor="text1"/>
        </w:rPr>
        <w:t xml:space="preserve">(gwarancji lub poręczenia, o których mowa w </w:t>
      </w:r>
      <w:r w:rsidR="005A2AD1" w:rsidRPr="002745AA">
        <w:rPr>
          <w:rFonts w:asciiTheme="majorHAnsi" w:hAnsiTheme="majorHAnsi"/>
          <w:color w:val="000000" w:themeColor="text1"/>
        </w:rPr>
        <w:t xml:space="preserve">ust. 5 pkt 5.2-5.4 </w:t>
      </w:r>
      <w:r w:rsidR="003F424D" w:rsidRPr="002745AA">
        <w:rPr>
          <w:rFonts w:asciiTheme="majorHAnsi" w:hAnsiTheme="majorHAnsi"/>
          <w:color w:val="000000" w:themeColor="text1"/>
        </w:rPr>
        <w:t>powyżej</w:t>
      </w:r>
      <w:r w:rsidR="007D3046" w:rsidRPr="002745AA">
        <w:rPr>
          <w:rFonts w:asciiTheme="majorHAnsi" w:hAnsiTheme="majorHAnsi"/>
          <w:color w:val="000000" w:themeColor="text1"/>
        </w:rPr>
        <w:t xml:space="preserve">) wnoszone przez Wykonawców wspólnie ubiegających się o zamówienie musi zawierać w swojej treści wskazanie wszystkich wykonawców składających wspólną ofertę lub musi zostać wniesione przez </w:t>
      </w:r>
      <w:r w:rsidR="003F424D" w:rsidRPr="002745AA">
        <w:rPr>
          <w:rFonts w:asciiTheme="majorHAnsi" w:hAnsiTheme="majorHAnsi"/>
          <w:color w:val="000000" w:themeColor="text1"/>
        </w:rPr>
        <w:t xml:space="preserve">Wykonawcę posiadającego odpowiednie upoważnienie udzielone przez pozostałych Wykonawców do wniesienia wadium, przy czym w ostatnim przypadku w treści gwarancji lub poręczenia, o których mowa w </w:t>
      </w:r>
      <w:r w:rsidR="005A2AD1" w:rsidRPr="002745AA">
        <w:rPr>
          <w:rFonts w:asciiTheme="majorHAnsi" w:hAnsiTheme="majorHAnsi"/>
          <w:color w:val="000000" w:themeColor="text1"/>
        </w:rPr>
        <w:t xml:space="preserve">ust. 5 pkt 5.2-5.4 </w:t>
      </w:r>
      <w:r w:rsidR="003F424D" w:rsidRPr="002745AA">
        <w:rPr>
          <w:rFonts w:asciiTheme="majorHAnsi" w:hAnsiTheme="majorHAnsi"/>
          <w:color w:val="000000" w:themeColor="text1"/>
        </w:rPr>
        <w:t xml:space="preserve">powyżej, musi zostać wskazane, że Wykonawca działa w imieniu i na rzecz Wykonawców wspólnie ubiegających się o udzielenie zamówienia). W przypadku, gdy w treści gwarancji lub poręczenia, o których mowa w </w:t>
      </w:r>
      <w:r w:rsidR="005A2AD1" w:rsidRPr="002745AA">
        <w:rPr>
          <w:rFonts w:asciiTheme="majorHAnsi" w:hAnsiTheme="majorHAnsi"/>
          <w:color w:val="000000" w:themeColor="text1"/>
        </w:rPr>
        <w:t xml:space="preserve">ust. 5 pkt 5.2-5.4 </w:t>
      </w:r>
      <w:r w:rsidR="003F424D" w:rsidRPr="002745AA">
        <w:rPr>
          <w:rFonts w:asciiTheme="majorHAnsi" w:hAnsiTheme="majorHAnsi"/>
          <w:color w:val="000000" w:themeColor="text1"/>
        </w:rPr>
        <w:t xml:space="preserve">powyżej będzie wskazany pojedynczy Wykonawca, </w:t>
      </w:r>
      <w:r w:rsidR="00216024" w:rsidRPr="002745AA">
        <w:rPr>
          <w:rFonts w:asciiTheme="majorHAnsi" w:hAnsiTheme="majorHAnsi"/>
          <w:color w:val="000000" w:themeColor="text1"/>
        </w:rPr>
        <w:t xml:space="preserve">a z treści wadium nie będzie wynikało, że zabezpiecza ono ofertę złożoną wspólnie przez Wykonawców – Zamawiający odrzuci ofertę na podstawie przepisu art. </w:t>
      </w:r>
      <w:r w:rsidR="005A2AD1" w:rsidRPr="002745AA">
        <w:rPr>
          <w:rFonts w:asciiTheme="majorHAnsi" w:hAnsiTheme="majorHAnsi"/>
          <w:color w:val="000000" w:themeColor="text1"/>
        </w:rPr>
        <w:t>226 ust. 1 pkt 14</w:t>
      </w:r>
      <w:r w:rsidR="00216024" w:rsidRPr="002745AA">
        <w:rPr>
          <w:rFonts w:asciiTheme="majorHAnsi" w:hAnsiTheme="majorHAnsi"/>
          <w:color w:val="000000" w:themeColor="text1"/>
        </w:rPr>
        <w:t xml:space="preserve"> PZP</w:t>
      </w:r>
    </w:p>
    <w:p w14:paraId="0E1C96D5" w14:textId="736A1D17" w:rsidR="00216024" w:rsidRPr="002745AA" w:rsidRDefault="00216024"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Zamawiający zwraca wadium niezwłocznie, nie później jednak niż w terminie 7 dni od dnia wystąpienia jednej z okoliczności:</w:t>
      </w:r>
    </w:p>
    <w:p w14:paraId="739FD288" w14:textId="332B151A" w:rsidR="00216024" w:rsidRPr="002745AA" w:rsidRDefault="00216024"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upływu terminu związania ofertą</w:t>
      </w:r>
    </w:p>
    <w:p w14:paraId="0C9E623A" w14:textId="7AC6EB5B" w:rsidR="00216024" w:rsidRPr="002745AA" w:rsidRDefault="00216024"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zawarcia umowy w sprawie zamówienia publicznego</w:t>
      </w:r>
    </w:p>
    <w:p w14:paraId="3C3FFDEA" w14:textId="4968C99D" w:rsidR="00216024" w:rsidRPr="002745AA" w:rsidRDefault="00216024"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unieważnienia postępowania o udzielenie zamówienia, z wyjątkiem </w:t>
      </w:r>
      <w:proofErr w:type="gramStart"/>
      <w:r w:rsidRPr="002745AA">
        <w:rPr>
          <w:rFonts w:asciiTheme="majorHAnsi" w:hAnsiTheme="majorHAnsi"/>
          <w:color w:val="000000" w:themeColor="text1"/>
          <w:shd w:val="clear" w:color="auto" w:fill="FFFFFF"/>
        </w:rPr>
        <w:t>sytuacji</w:t>
      </w:r>
      <w:proofErr w:type="gramEnd"/>
      <w:r w:rsidRPr="002745AA">
        <w:rPr>
          <w:rFonts w:asciiTheme="majorHAnsi" w:hAnsiTheme="majorHAnsi"/>
          <w:color w:val="000000" w:themeColor="text1"/>
          <w:shd w:val="clear" w:color="auto" w:fill="FFFFFF"/>
        </w:rPr>
        <w:t xml:space="preserve"> gdy nie zostało rozstrzygnięte odwołanie na czynność unieważnienia albo nie upłynął termin do jego wniesienia</w:t>
      </w:r>
    </w:p>
    <w:p w14:paraId="540B7370" w14:textId="48EADFD6" w:rsidR="00216024" w:rsidRPr="002745AA" w:rsidRDefault="00216024"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Zamawiający, niezwłocznie, nie później jednak niż w terminie 7 dni od dnia złożenia wniosku zwraca wadium Wykonawcy:</w:t>
      </w:r>
    </w:p>
    <w:p w14:paraId="7599DE8B" w14:textId="644C6F65" w:rsidR="00216024" w:rsidRPr="002745AA" w:rsidRDefault="00216024"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który wycofał ofertę przed upływem terminu składania ofert</w:t>
      </w:r>
    </w:p>
    <w:p w14:paraId="635A5DB1" w14:textId="6A66B882" w:rsidR="00216024" w:rsidRPr="002745AA" w:rsidRDefault="00E941AA"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którego oferta została odrzucona</w:t>
      </w:r>
    </w:p>
    <w:p w14:paraId="01C14473" w14:textId="55F66A9F" w:rsidR="00E941AA" w:rsidRPr="002745AA" w:rsidRDefault="00E941AA"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po wyborze najkorzystniejszej oferty, z wyjątkiem Wykonawcy, którego oferta została wybrana jako najkorzystniejsza</w:t>
      </w:r>
    </w:p>
    <w:p w14:paraId="69654747" w14:textId="64EB2FBE" w:rsidR="00E941AA" w:rsidRPr="002745AA" w:rsidRDefault="00E941AA"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po unieważnieniu postępowania, w </w:t>
      </w:r>
      <w:proofErr w:type="gramStart"/>
      <w:r w:rsidRPr="002745AA">
        <w:rPr>
          <w:rFonts w:asciiTheme="majorHAnsi" w:hAnsiTheme="majorHAnsi"/>
          <w:color w:val="000000" w:themeColor="text1"/>
          <w:shd w:val="clear" w:color="auto" w:fill="FFFFFF"/>
        </w:rPr>
        <w:t>przypadku</w:t>
      </w:r>
      <w:proofErr w:type="gramEnd"/>
      <w:r w:rsidRPr="002745AA">
        <w:rPr>
          <w:rFonts w:asciiTheme="majorHAnsi" w:hAnsiTheme="majorHAnsi"/>
          <w:color w:val="000000" w:themeColor="text1"/>
          <w:shd w:val="clear" w:color="auto" w:fill="FFFFFF"/>
        </w:rPr>
        <w:t xml:space="preserve"> gdy nie zostało rozstrzygnięte odwołanie na czynność unieważnienia albo nie upłynął termin do jego wniesienia</w:t>
      </w:r>
    </w:p>
    <w:p w14:paraId="2D936D22" w14:textId="077403C2" w:rsidR="00451E62" w:rsidRPr="002745AA" w:rsidRDefault="00451E62"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b/>
          <w:bCs/>
          <w:color w:val="000000" w:themeColor="text1"/>
          <w:shd w:val="clear" w:color="auto" w:fill="FFFFFF"/>
        </w:rPr>
        <w:t>UWAGA</w:t>
      </w:r>
      <w:r w:rsidRPr="002745AA">
        <w:rPr>
          <w:rFonts w:asciiTheme="majorHAnsi" w:hAnsiTheme="majorHAnsi"/>
          <w:color w:val="000000" w:themeColor="text1"/>
          <w:shd w:val="clear" w:color="auto" w:fill="FFFFFF"/>
        </w:rPr>
        <w:t>: Złożenie wniosku o zwrot wadium, o którym mowa w ust. 1</w:t>
      </w:r>
      <w:r w:rsidR="004E38A6" w:rsidRPr="002745AA">
        <w:rPr>
          <w:rFonts w:asciiTheme="majorHAnsi" w:hAnsiTheme="majorHAnsi"/>
          <w:color w:val="000000" w:themeColor="text1"/>
          <w:shd w:val="clear" w:color="auto" w:fill="FFFFFF"/>
        </w:rPr>
        <w:t>2</w:t>
      </w:r>
      <w:r w:rsidRPr="002745AA">
        <w:rPr>
          <w:rFonts w:asciiTheme="majorHAnsi" w:hAnsiTheme="majorHAnsi"/>
          <w:color w:val="000000" w:themeColor="text1"/>
          <w:shd w:val="clear" w:color="auto" w:fill="FFFFFF"/>
        </w:rPr>
        <w:t xml:space="preserve"> powyżej, powoduje rozwiązanie stosunku prawnego z Wykonawcą wraz z utratą przez niego prawa do korzystania ze środków ochrony prawnej, o których mowa w rozdziale </w:t>
      </w:r>
      <w:r w:rsidR="00BC0746" w:rsidRPr="002745AA">
        <w:rPr>
          <w:rFonts w:asciiTheme="majorHAnsi" w:hAnsiTheme="majorHAnsi"/>
          <w:color w:val="000000" w:themeColor="text1"/>
          <w:shd w:val="clear" w:color="auto" w:fill="FFFFFF"/>
        </w:rPr>
        <w:t>44</w:t>
      </w:r>
      <w:r w:rsidRPr="002745AA">
        <w:rPr>
          <w:rFonts w:asciiTheme="majorHAnsi" w:hAnsiTheme="majorHAnsi"/>
          <w:color w:val="000000" w:themeColor="text1"/>
          <w:shd w:val="clear" w:color="auto" w:fill="FFFFFF"/>
        </w:rPr>
        <w:t xml:space="preserve"> SWZ</w:t>
      </w:r>
    </w:p>
    <w:p w14:paraId="38DD28F1" w14:textId="03F4BC4A" w:rsidR="00451E62" w:rsidRPr="002745AA" w:rsidRDefault="00451E62"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072E32" w:rsidRPr="002745AA">
        <w:rPr>
          <w:rFonts w:asciiTheme="majorHAnsi" w:hAnsiTheme="majorHAnsi"/>
          <w:color w:val="000000" w:themeColor="text1"/>
          <w:shd w:val="clear" w:color="auto" w:fill="FFFFFF"/>
        </w:rPr>
        <w:t>W</w:t>
      </w:r>
      <w:r w:rsidRPr="002745AA">
        <w:rPr>
          <w:rFonts w:asciiTheme="majorHAnsi" w:hAnsiTheme="majorHAnsi"/>
          <w:color w:val="000000" w:themeColor="text1"/>
          <w:shd w:val="clear" w:color="auto" w:fill="FFFFFF"/>
        </w:rPr>
        <w:t>ykonawcę</w:t>
      </w:r>
    </w:p>
    <w:p w14:paraId="5EE824F8" w14:textId="699D7EDC" w:rsidR="00072E32" w:rsidRPr="002745AA" w:rsidRDefault="00072E32"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Zamawiający zwraca wadium wniesione w innej formie niż w pieniądzu poprzez złożenie gwarantowi lub poręczycielowi oświadczenia o zwolnieniu wadium</w:t>
      </w:r>
    </w:p>
    <w:p w14:paraId="5A18A04D" w14:textId="21E7C3A0" w:rsidR="00072E32" w:rsidRPr="002745AA" w:rsidRDefault="005E6A0E"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Zamawiający zatrzymuje wadium wraz z odsetkami, a w przypadku wadium wniesionego w formie gwarancji lub poręczenia, o których mowa w art. 97 ust. 7 pkt 2-4</w:t>
      </w:r>
      <w:r w:rsidR="00F3530E" w:rsidRPr="002745AA">
        <w:rPr>
          <w:rFonts w:asciiTheme="majorHAnsi" w:hAnsiTheme="majorHAnsi"/>
          <w:color w:val="000000" w:themeColor="text1"/>
          <w:shd w:val="clear" w:color="auto" w:fill="FFFFFF"/>
        </w:rPr>
        <w:t xml:space="preserve"> ustawy PZP</w:t>
      </w:r>
      <w:r w:rsidRPr="002745AA">
        <w:rPr>
          <w:rFonts w:asciiTheme="majorHAnsi" w:hAnsiTheme="majorHAnsi"/>
          <w:color w:val="000000" w:themeColor="text1"/>
          <w:shd w:val="clear" w:color="auto" w:fill="FFFFFF"/>
        </w:rPr>
        <w:t>, występuje odpowiednio do gwaranta lub poręczyciela z żądaniem zapłaty wadium, jeżeli:</w:t>
      </w:r>
    </w:p>
    <w:p w14:paraId="09E6A3FA" w14:textId="286D8B63" w:rsidR="005E6A0E" w:rsidRPr="007907B1" w:rsidRDefault="005E6A0E"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Wykonawca w odpowiedzi na wezwanie, o którym mowa w art. 107 ust. 2 lub art. 128 ust. 1</w:t>
      </w:r>
      <w:r w:rsidR="00F3530E" w:rsidRPr="002745AA">
        <w:rPr>
          <w:rFonts w:asciiTheme="majorHAnsi" w:hAnsiTheme="majorHAnsi"/>
          <w:color w:val="000000" w:themeColor="text1"/>
          <w:shd w:val="clear" w:color="auto" w:fill="FFFFFF"/>
        </w:rPr>
        <w:t xml:space="preserve"> ustawy PZP</w:t>
      </w:r>
      <w:r w:rsidRPr="002745AA">
        <w:rPr>
          <w:rFonts w:asciiTheme="majorHAnsi" w:hAnsiTheme="majorHAnsi"/>
          <w:color w:val="000000" w:themeColor="text1"/>
          <w:shd w:val="clear" w:color="auto" w:fill="FFFFFF"/>
        </w:rPr>
        <w:t>, z przyczyn leżących po jego stronie, nie złożył podmiotowych środków</w:t>
      </w:r>
      <w:r w:rsidRPr="007907B1">
        <w:rPr>
          <w:rFonts w:asciiTheme="majorHAnsi" w:hAnsiTheme="majorHAnsi"/>
          <w:color w:val="000000" w:themeColor="text1"/>
          <w:shd w:val="clear" w:color="auto" w:fill="FFFFFF"/>
        </w:rPr>
        <w:t xml:space="preserve"> dowodowych lub przedmiotowych środków dowodowych potwierdzających okoliczności, o których mowa w art. 57 lub art. 106 ust. 1</w:t>
      </w:r>
      <w:r w:rsidR="00F3530E">
        <w:rPr>
          <w:rFonts w:asciiTheme="majorHAnsi" w:hAnsiTheme="majorHAnsi"/>
          <w:color w:val="000000" w:themeColor="text1"/>
          <w:shd w:val="clear" w:color="auto" w:fill="FFFFFF"/>
        </w:rPr>
        <w:t xml:space="preserve"> ustawy PZP</w:t>
      </w:r>
      <w:r w:rsidRPr="007907B1">
        <w:rPr>
          <w:rFonts w:asciiTheme="majorHAnsi" w:hAnsiTheme="majorHAnsi"/>
          <w:color w:val="000000" w:themeColor="text1"/>
          <w:shd w:val="clear" w:color="auto" w:fill="FFFFFF"/>
        </w:rPr>
        <w:t>, oświadczenia, o którym mowa w art. 125 ust. 1</w:t>
      </w:r>
      <w:r w:rsidR="00F3530E">
        <w:rPr>
          <w:rFonts w:asciiTheme="majorHAnsi" w:hAnsiTheme="majorHAnsi"/>
          <w:color w:val="000000" w:themeColor="text1"/>
          <w:shd w:val="clear" w:color="auto" w:fill="FFFFFF"/>
        </w:rPr>
        <w:t xml:space="preserve"> ustawy PZP</w:t>
      </w:r>
      <w:r w:rsidRPr="007907B1">
        <w:rPr>
          <w:rFonts w:asciiTheme="majorHAnsi" w:hAnsiTheme="majorHAnsi"/>
          <w:color w:val="000000" w:themeColor="text1"/>
          <w:shd w:val="clear" w:color="auto" w:fill="FFFFFF"/>
        </w:rPr>
        <w:t>, innych dokumentów lub oświadczeń lub nie wyraził zgody na poprawienie omyłki, o której mowa w art. 223 ust. 2 pkt 3</w:t>
      </w:r>
      <w:r w:rsidR="00F3530E">
        <w:rPr>
          <w:rFonts w:asciiTheme="majorHAnsi" w:hAnsiTheme="majorHAnsi"/>
          <w:color w:val="000000" w:themeColor="text1"/>
          <w:shd w:val="clear" w:color="auto" w:fill="FFFFFF"/>
        </w:rPr>
        <w:t xml:space="preserve"> ustawy PZP</w:t>
      </w:r>
      <w:r w:rsidRPr="007907B1">
        <w:rPr>
          <w:rFonts w:asciiTheme="majorHAnsi" w:hAnsiTheme="majorHAnsi"/>
          <w:color w:val="000000" w:themeColor="text1"/>
          <w:shd w:val="clear" w:color="auto" w:fill="FFFFFF"/>
        </w:rPr>
        <w:t>, co spowodowało brak możliwości wybrania oferty złożonej przez Wykonawcę jako najkorzystniejszej</w:t>
      </w:r>
    </w:p>
    <w:p w14:paraId="1DBF5C92" w14:textId="35E34339" w:rsidR="005E6A0E" w:rsidRPr="007907B1" w:rsidRDefault="005E6A0E" w:rsidP="00AE32B1">
      <w:pPr>
        <w:pStyle w:val="Akapitzlist"/>
        <w:numPr>
          <w:ilvl w:val="1"/>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shd w:val="clear" w:color="auto" w:fill="FFFFFF"/>
        </w:rPr>
        <w:t>wykonawca, którego oferta została wybrana:</w:t>
      </w:r>
    </w:p>
    <w:p w14:paraId="6A96B9F8" w14:textId="03387743" w:rsidR="005E6A0E" w:rsidRPr="007907B1" w:rsidRDefault="007907B1" w:rsidP="00AE32B1">
      <w:pPr>
        <w:pStyle w:val="Akapitzlist"/>
        <w:numPr>
          <w:ilvl w:val="2"/>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shd w:val="clear" w:color="auto" w:fill="FFFFFF"/>
        </w:rPr>
        <w:t>odmówił podpisania umowy w sprawie zamówienia publicznego na warunkach określonych w ofercie</w:t>
      </w:r>
    </w:p>
    <w:p w14:paraId="2843FBBD" w14:textId="3A6D0966" w:rsidR="007907B1" w:rsidRPr="007907B1" w:rsidRDefault="007907B1" w:rsidP="00AE32B1">
      <w:pPr>
        <w:pStyle w:val="Akapitzlist"/>
        <w:numPr>
          <w:ilvl w:val="2"/>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shd w:val="clear" w:color="auto" w:fill="FFFFFF"/>
        </w:rPr>
        <w:t>nie wniósł wymaganego zabezpieczenia należytego wykonania umowy</w:t>
      </w:r>
    </w:p>
    <w:p w14:paraId="040E70AA" w14:textId="79E55AFC" w:rsidR="007907B1" w:rsidRPr="007907B1" w:rsidRDefault="007907B1" w:rsidP="00AE32B1">
      <w:pPr>
        <w:pStyle w:val="Akapitzlist"/>
        <w:numPr>
          <w:ilvl w:val="1"/>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shd w:val="clear" w:color="auto" w:fill="FFFFFF"/>
        </w:rPr>
        <w:lastRenderedPageBreak/>
        <w:t>zawarcie umowy w sprawie zamówienia publicznego stało się niemożliwe z przyczyn leżących po stronie Wykonawcy, którego oferta została wybrana</w:t>
      </w:r>
    </w:p>
    <w:p w14:paraId="570DD549" w14:textId="43C02A56" w:rsidR="006F3BB3" w:rsidRPr="00DD78D7" w:rsidRDefault="006F3BB3"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E2EB81B" w14:textId="77777777" w:rsidTr="00DF3832">
        <w:tc>
          <w:tcPr>
            <w:tcW w:w="5000" w:type="pct"/>
            <w:shd w:val="clear" w:color="auto" w:fill="003CA6"/>
          </w:tcPr>
          <w:p w14:paraId="16921B51" w14:textId="3E24F15F" w:rsidR="0030100B" w:rsidRPr="00DF3832" w:rsidRDefault="00DF3832"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29920" behindDoc="0" locked="0" layoutInCell="1" allowOverlap="1" wp14:anchorId="47ED0822" wp14:editId="22791BD8">
                  <wp:simplePos x="0" y="0"/>
                  <wp:positionH relativeFrom="margin">
                    <wp:posOffset>-65405</wp:posOffset>
                  </wp:positionH>
                  <wp:positionV relativeFrom="margin">
                    <wp:posOffset>0</wp:posOffset>
                  </wp:positionV>
                  <wp:extent cx="228600" cy="353060"/>
                  <wp:effectExtent l="0" t="0" r="0" b="889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DF3832">
              <w:rPr>
                <w:b/>
                <w:bCs/>
                <w:color w:val="D9E2F3" w:themeColor="accent1" w:themeTint="33"/>
              </w:rPr>
              <w:t>SPOSÓB ORAZ TERMIN SKŁADANIA OFERT</w:t>
            </w:r>
          </w:p>
        </w:tc>
      </w:tr>
    </w:tbl>
    <w:p w14:paraId="6159E129" w14:textId="74AD3B9B" w:rsidR="0030100B" w:rsidRDefault="0030100B" w:rsidP="00F0623F">
      <w:pPr>
        <w:spacing w:line="276" w:lineRule="auto"/>
        <w:jc w:val="both"/>
        <w:rPr>
          <w:b/>
          <w:bCs/>
          <w:color w:val="000000" w:themeColor="text1"/>
        </w:rPr>
      </w:pPr>
    </w:p>
    <w:p w14:paraId="34D48D44" w14:textId="54A813D6" w:rsidR="00433820" w:rsidRPr="002745AA" w:rsidRDefault="00433820" w:rsidP="00AE32B1">
      <w:pPr>
        <w:pStyle w:val="Akapitzlist"/>
        <w:numPr>
          <w:ilvl w:val="0"/>
          <w:numId w:val="27"/>
        </w:numPr>
        <w:spacing w:line="276" w:lineRule="auto"/>
        <w:jc w:val="both"/>
        <w:rPr>
          <w:rFonts w:asciiTheme="majorHAnsi" w:hAnsiTheme="majorHAnsi"/>
          <w:b/>
          <w:color w:val="000000" w:themeColor="text1"/>
        </w:rPr>
      </w:pPr>
      <w:r w:rsidRPr="00DA5CED">
        <w:rPr>
          <w:rFonts w:asciiTheme="majorHAnsi" w:hAnsiTheme="majorHAnsi"/>
          <w:color w:val="000000" w:themeColor="text1"/>
        </w:rPr>
        <w:t xml:space="preserve">Oferty należy złożyć w nieprzekraczalnym </w:t>
      </w:r>
      <w:r w:rsidRPr="002745AA">
        <w:rPr>
          <w:rFonts w:asciiTheme="majorHAnsi" w:hAnsiTheme="majorHAnsi"/>
          <w:color w:val="000000" w:themeColor="text1"/>
        </w:rPr>
        <w:t xml:space="preserve">terminie do dnia </w:t>
      </w:r>
      <w:r w:rsidR="00BC3E67" w:rsidRPr="002745AA">
        <w:rPr>
          <w:rFonts w:asciiTheme="majorHAnsi" w:hAnsiTheme="majorHAnsi"/>
          <w:b/>
          <w:color w:val="000000" w:themeColor="text1"/>
        </w:rPr>
        <w:t>08</w:t>
      </w:r>
      <w:r w:rsidR="0043583E" w:rsidRPr="002745AA">
        <w:rPr>
          <w:rFonts w:asciiTheme="majorHAnsi" w:hAnsiTheme="majorHAnsi"/>
          <w:b/>
          <w:color w:val="000000" w:themeColor="text1"/>
        </w:rPr>
        <w:t>.06.2021 r.</w:t>
      </w:r>
      <w:r w:rsidR="0043583E" w:rsidRPr="002745AA">
        <w:rPr>
          <w:rFonts w:asciiTheme="majorHAnsi" w:hAnsiTheme="majorHAnsi"/>
          <w:color w:val="000000" w:themeColor="text1"/>
        </w:rPr>
        <w:t xml:space="preserve"> </w:t>
      </w:r>
      <w:r w:rsidR="002745AA" w:rsidRPr="002745AA">
        <w:rPr>
          <w:rFonts w:asciiTheme="majorHAnsi" w:hAnsiTheme="majorHAnsi"/>
          <w:color w:val="000000" w:themeColor="text1"/>
        </w:rPr>
        <w:t>d</w:t>
      </w:r>
      <w:r w:rsidRPr="002745AA">
        <w:rPr>
          <w:rFonts w:asciiTheme="majorHAnsi" w:hAnsiTheme="majorHAnsi"/>
          <w:color w:val="000000" w:themeColor="text1"/>
        </w:rPr>
        <w:t xml:space="preserve">o godziny </w:t>
      </w:r>
      <w:r w:rsidR="00E14AC1" w:rsidRPr="002745AA">
        <w:rPr>
          <w:rFonts w:asciiTheme="majorHAnsi" w:hAnsiTheme="majorHAnsi"/>
          <w:b/>
          <w:color w:val="000000" w:themeColor="text1"/>
        </w:rPr>
        <w:t>10</w:t>
      </w:r>
      <w:r w:rsidR="00592360" w:rsidRPr="002745AA">
        <w:rPr>
          <w:rFonts w:asciiTheme="majorHAnsi" w:hAnsiTheme="majorHAnsi"/>
          <w:b/>
          <w:color w:val="000000" w:themeColor="text1"/>
        </w:rPr>
        <w:t>:</w:t>
      </w:r>
      <w:r w:rsidR="00BA410E" w:rsidRPr="002745AA">
        <w:rPr>
          <w:rFonts w:asciiTheme="majorHAnsi" w:hAnsiTheme="majorHAnsi"/>
          <w:b/>
          <w:color w:val="000000" w:themeColor="text1"/>
        </w:rPr>
        <w:t>00</w:t>
      </w:r>
    </w:p>
    <w:p w14:paraId="509F92F3" w14:textId="09BB6000" w:rsidR="00DA5CED" w:rsidRPr="002745AA" w:rsidRDefault="00DA5CED" w:rsidP="00AE32B1">
      <w:pPr>
        <w:pStyle w:val="Akapitzlist"/>
        <w:numPr>
          <w:ilvl w:val="0"/>
          <w:numId w:val="27"/>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Złożenie oferty odbywa się poprzez </w:t>
      </w:r>
      <w:r w:rsidR="00DA05C1" w:rsidRPr="002745AA">
        <w:rPr>
          <w:rFonts w:asciiTheme="majorHAnsi" w:hAnsiTheme="majorHAnsi"/>
          <w:color w:val="000000" w:themeColor="text1"/>
        </w:rPr>
        <w:t>Platformę</w:t>
      </w:r>
      <w:r w:rsidR="001C748B" w:rsidRPr="002745AA">
        <w:rPr>
          <w:rFonts w:asciiTheme="majorHAnsi" w:hAnsiTheme="majorHAnsi"/>
          <w:color w:val="000000" w:themeColor="text1"/>
        </w:rPr>
        <w:t xml:space="preserve"> zgodnie z rozdziałem 21 SWZ.</w:t>
      </w:r>
    </w:p>
    <w:p w14:paraId="67BDC507" w14:textId="28C4B7D4" w:rsidR="00DA5CED" w:rsidRPr="002745AA" w:rsidRDefault="005E793E" w:rsidP="00AE32B1">
      <w:pPr>
        <w:pStyle w:val="Akapitzlist"/>
        <w:numPr>
          <w:ilvl w:val="0"/>
          <w:numId w:val="27"/>
        </w:numPr>
        <w:spacing w:line="276" w:lineRule="auto"/>
        <w:jc w:val="both"/>
        <w:rPr>
          <w:rFonts w:asciiTheme="majorHAnsi" w:hAnsiTheme="majorHAnsi"/>
          <w:color w:val="000000" w:themeColor="text1"/>
        </w:rPr>
      </w:pPr>
      <w:r w:rsidRPr="002745AA">
        <w:rPr>
          <w:rFonts w:asciiTheme="majorHAnsi" w:hAnsiTheme="majorHAnsi"/>
          <w:color w:val="000000" w:themeColor="text1"/>
        </w:rPr>
        <w:t>Sposób składania oferty opisany został w Instrukcji dla wykonawców dostępnej na Platformie</w:t>
      </w:r>
      <w:r w:rsidR="003425AD" w:rsidRPr="002745AA">
        <w:rPr>
          <w:rFonts w:asciiTheme="majorHAnsi" w:hAnsiTheme="majorHAnsi"/>
          <w:color w:val="000000" w:themeColor="text1"/>
        </w:rPr>
        <w:t>.</w:t>
      </w:r>
    </w:p>
    <w:p w14:paraId="70C83EC1" w14:textId="39918C81" w:rsidR="00E75568" w:rsidRDefault="00E75568" w:rsidP="00AE32B1">
      <w:pPr>
        <w:pStyle w:val="Akapitzlist"/>
        <w:numPr>
          <w:ilvl w:val="0"/>
          <w:numId w:val="27"/>
        </w:numPr>
        <w:spacing w:line="276" w:lineRule="auto"/>
        <w:jc w:val="both"/>
        <w:rPr>
          <w:rFonts w:asciiTheme="majorHAnsi" w:hAnsiTheme="majorHAnsi"/>
          <w:color w:val="000000" w:themeColor="text1"/>
        </w:rPr>
      </w:pPr>
      <w:r w:rsidRPr="002745AA">
        <w:rPr>
          <w:rFonts w:asciiTheme="majorHAnsi" w:hAnsiTheme="majorHAnsi"/>
          <w:b/>
          <w:bCs/>
          <w:color w:val="000000" w:themeColor="text1"/>
        </w:rPr>
        <w:t>UWAGA</w:t>
      </w:r>
      <w:r w:rsidRPr="002745AA">
        <w:rPr>
          <w:rFonts w:asciiTheme="majorHAnsi" w:hAnsiTheme="majorHAnsi"/>
          <w:color w:val="000000" w:themeColor="text1"/>
        </w:rPr>
        <w:t xml:space="preserve">: wszystkie pliki składające się na ofertą muszą być podpisane przez Wykonawcę elektronicznym podpisem kwalifikowanym </w:t>
      </w:r>
      <w:r w:rsidRPr="002745AA">
        <w:rPr>
          <w:rFonts w:asciiTheme="majorHAnsi" w:hAnsiTheme="majorHAnsi"/>
          <w:color w:val="000000" w:themeColor="text1"/>
          <w:u w:val="single"/>
        </w:rPr>
        <w:t>przed</w:t>
      </w:r>
      <w:r w:rsidRPr="002745AA">
        <w:rPr>
          <w:rFonts w:asciiTheme="majorHAnsi" w:hAnsiTheme="majorHAnsi"/>
          <w:color w:val="000000" w:themeColor="text1"/>
        </w:rPr>
        <w:t xml:space="preserve"> ich wgraniem do Systemu</w:t>
      </w:r>
      <w:r w:rsidR="00F9449E" w:rsidRPr="002745AA">
        <w:rPr>
          <w:rFonts w:asciiTheme="majorHAnsi" w:hAnsiTheme="majorHAnsi"/>
          <w:color w:val="000000" w:themeColor="text1"/>
        </w:rPr>
        <w:t>. W przypadku, gdy plik FORMULARZ</w:t>
      </w:r>
      <w:r w:rsidR="00F9449E">
        <w:rPr>
          <w:rFonts w:asciiTheme="majorHAnsi" w:hAnsiTheme="majorHAnsi"/>
          <w:color w:val="000000" w:themeColor="text1"/>
        </w:rPr>
        <w:t xml:space="preserve"> OFERTY </w:t>
      </w:r>
      <w:r w:rsidR="00124C23">
        <w:rPr>
          <w:rFonts w:asciiTheme="majorHAnsi" w:hAnsiTheme="majorHAnsi"/>
          <w:color w:val="000000" w:themeColor="text1"/>
        </w:rPr>
        <w:t xml:space="preserve">oraz FORMULARZ CENOWY (stanowiący część składową oferty) </w:t>
      </w:r>
      <w:r w:rsidR="00F9449E">
        <w:rPr>
          <w:rFonts w:asciiTheme="majorHAnsi" w:hAnsiTheme="majorHAnsi"/>
          <w:color w:val="000000" w:themeColor="text1"/>
        </w:rPr>
        <w:t>nie zostan</w:t>
      </w:r>
      <w:r w:rsidR="00DF300F">
        <w:rPr>
          <w:rFonts w:asciiTheme="majorHAnsi" w:hAnsiTheme="majorHAnsi"/>
          <w:color w:val="000000" w:themeColor="text1"/>
        </w:rPr>
        <w:t>ie</w:t>
      </w:r>
      <w:r w:rsidR="00F9449E">
        <w:rPr>
          <w:rFonts w:asciiTheme="majorHAnsi" w:hAnsiTheme="majorHAnsi"/>
          <w:color w:val="000000" w:themeColor="text1"/>
        </w:rPr>
        <w:t xml:space="preserve"> podpisan</w:t>
      </w:r>
      <w:r w:rsidR="00DF300F">
        <w:rPr>
          <w:rFonts w:asciiTheme="majorHAnsi" w:hAnsiTheme="majorHAnsi"/>
          <w:color w:val="000000" w:themeColor="text1"/>
        </w:rPr>
        <w:t>y</w:t>
      </w:r>
      <w:r w:rsidR="00F9449E">
        <w:rPr>
          <w:rFonts w:asciiTheme="majorHAnsi" w:hAnsiTheme="majorHAnsi"/>
          <w:color w:val="000000" w:themeColor="text1"/>
        </w:rPr>
        <w:t xml:space="preserve"> </w:t>
      </w:r>
      <w:r w:rsidR="00F9449E" w:rsidRPr="00DF300F">
        <w:rPr>
          <w:rFonts w:asciiTheme="majorHAnsi" w:hAnsiTheme="majorHAnsi"/>
          <w:b/>
          <w:bCs/>
          <w:color w:val="000000" w:themeColor="text1"/>
          <w:u w:val="single"/>
        </w:rPr>
        <w:t>uprzednio</w:t>
      </w:r>
      <w:r w:rsidR="00F9449E">
        <w:rPr>
          <w:rFonts w:asciiTheme="majorHAnsi" w:hAnsiTheme="majorHAnsi"/>
          <w:color w:val="000000" w:themeColor="text1"/>
        </w:rPr>
        <w:t xml:space="preserve"> kwalifikowanym podpisem elektronicznym, oferta uznana zostanie za złożoną </w:t>
      </w:r>
      <w:r w:rsidR="00B56308">
        <w:rPr>
          <w:rFonts w:asciiTheme="majorHAnsi" w:hAnsiTheme="majorHAnsi"/>
          <w:color w:val="000000" w:themeColor="text1"/>
        </w:rPr>
        <w:t>w niewłaściwej formie zastrzeżonej pod rygorem nieważności, skutkiem czego zostanie odrzucona na podstawie przepisu art. 226 ust. 1 pkt 3 w zw. z art. 226 ust. 1 pkt 4 PZP.</w:t>
      </w:r>
    </w:p>
    <w:p w14:paraId="540C2E85" w14:textId="41289A37" w:rsidR="00DA5CED" w:rsidRPr="00DA5CED" w:rsidRDefault="00DA5CED" w:rsidP="00AE32B1">
      <w:pPr>
        <w:pStyle w:val="Akapitzlist"/>
        <w:numPr>
          <w:ilvl w:val="0"/>
          <w:numId w:val="27"/>
        </w:numPr>
        <w:spacing w:line="276" w:lineRule="auto"/>
        <w:jc w:val="both"/>
        <w:rPr>
          <w:rFonts w:asciiTheme="majorHAnsi" w:hAnsiTheme="majorHAnsi"/>
          <w:color w:val="000000" w:themeColor="text1"/>
        </w:rPr>
      </w:pPr>
      <w:r>
        <w:rPr>
          <w:rFonts w:asciiTheme="majorHAnsi" w:hAnsiTheme="majorHAnsi"/>
          <w:color w:val="000000" w:themeColor="text1"/>
        </w:rPr>
        <w:t>Oferty złożone po w/w terminie składania ofert zostaną odrzucone na podstawie przepisu art. 226 ust. 1 pkt 1 PZP.</w:t>
      </w:r>
    </w:p>
    <w:p w14:paraId="74042AB0" w14:textId="77777777" w:rsidR="00433820" w:rsidRPr="00DD78D7" w:rsidRDefault="00433820"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18AF241" w14:textId="77777777" w:rsidTr="00351D00">
        <w:tc>
          <w:tcPr>
            <w:tcW w:w="5000" w:type="pct"/>
            <w:shd w:val="clear" w:color="auto" w:fill="003CA6"/>
          </w:tcPr>
          <w:p w14:paraId="501FDDC0" w14:textId="29BA0523" w:rsidR="0030100B" w:rsidRPr="00351D00" w:rsidRDefault="00DF3832"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27872" behindDoc="0" locked="0" layoutInCell="1" allowOverlap="1" wp14:anchorId="6063DEEA" wp14:editId="29680DF1">
                  <wp:simplePos x="0" y="0"/>
                  <wp:positionH relativeFrom="margin">
                    <wp:posOffset>-65405</wp:posOffset>
                  </wp:positionH>
                  <wp:positionV relativeFrom="margin">
                    <wp:posOffset>0</wp:posOffset>
                  </wp:positionV>
                  <wp:extent cx="228600" cy="353060"/>
                  <wp:effectExtent l="0" t="0" r="0" b="889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351D00" w:rsidRPr="00351D00">
              <w:rPr>
                <w:b/>
                <w:bCs/>
                <w:color w:val="D9E2F3" w:themeColor="accent1" w:themeTint="33"/>
              </w:rPr>
              <w:t>TERMIN OTWARCIA OFERT</w:t>
            </w:r>
          </w:p>
        </w:tc>
      </w:tr>
    </w:tbl>
    <w:p w14:paraId="7A7C89D7" w14:textId="1E3C6257" w:rsidR="0030100B" w:rsidRDefault="0030100B" w:rsidP="00F0623F">
      <w:pPr>
        <w:spacing w:line="276" w:lineRule="auto"/>
        <w:jc w:val="both"/>
        <w:rPr>
          <w:b/>
          <w:bCs/>
          <w:color w:val="000000" w:themeColor="text1"/>
        </w:rPr>
      </w:pPr>
    </w:p>
    <w:p w14:paraId="0D955CB5" w14:textId="14F42C75" w:rsidR="00490017" w:rsidRPr="002745AA" w:rsidRDefault="00490017" w:rsidP="00AE32B1">
      <w:pPr>
        <w:pStyle w:val="Akapitzlist"/>
        <w:numPr>
          <w:ilvl w:val="0"/>
          <w:numId w:val="28"/>
        </w:numPr>
        <w:spacing w:line="276" w:lineRule="auto"/>
        <w:jc w:val="both"/>
        <w:rPr>
          <w:rFonts w:asciiTheme="majorHAnsi" w:hAnsiTheme="majorHAnsi"/>
          <w:color w:val="000000" w:themeColor="text1"/>
        </w:rPr>
      </w:pPr>
      <w:r w:rsidRPr="00351D00">
        <w:rPr>
          <w:rFonts w:asciiTheme="majorHAnsi" w:hAnsiTheme="majorHAnsi"/>
          <w:color w:val="000000" w:themeColor="text1"/>
        </w:rPr>
        <w:t xml:space="preserve">Otwarcie ofert nastąpi </w:t>
      </w:r>
      <w:r w:rsidR="00A14159" w:rsidRPr="00351D00">
        <w:rPr>
          <w:rFonts w:asciiTheme="majorHAnsi" w:hAnsiTheme="majorHAnsi"/>
          <w:color w:val="000000" w:themeColor="text1"/>
        </w:rPr>
        <w:t xml:space="preserve">w dniu </w:t>
      </w:r>
      <w:r w:rsidR="00592360">
        <w:rPr>
          <w:rFonts w:asciiTheme="majorHAnsi" w:hAnsiTheme="majorHAnsi"/>
          <w:color w:val="000000" w:themeColor="text1"/>
        </w:rPr>
        <w:t xml:space="preserve">wyznaczonym na termin </w:t>
      </w:r>
      <w:r w:rsidR="00592360" w:rsidRPr="002745AA">
        <w:rPr>
          <w:rFonts w:asciiTheme="majorHAnsi" w:hAnsiTheme="majorHAnsi"/>
          <w:color w:val="000000" w:themeColor="text1"/>
        </w:rPr>
        <w:t xml:space="preserve">składania ofert (zgodnie z rozdziałem 29 SWZ) </w:t>
      </w:r>
      <w:r w:rsidR="00A14159" w:rsidRPr="002745AA">
        <w:rPr>
          <w:rFonts w:asciiTheme="majorHAnsi" w:hAnsiTheme="majorHAnsi"/>
          <w:color w:val="000000" w:themeColor="text1"/>
        </w:rPr>
        <w:t xml:space="preserve">o godzinie </w:t>
      </w:r>
      <w:r w:rsidR="00E14AC1" w:rsidRPr="002745AA">
        <w:rPr>
          <w:rFonts w:asciiTheme="majorHAnsi" w:hAnsiTheme="majorHAnsi"/>
          <w:color w:val="000000" w:themeColor="text1"/>
        </w:rPr>
        <w:t>11</w:t>
      </w:r>
      <w:r w:rsidR="00592360" w:rsidRPr="002745AA">
        <w:rPr>
          <w:rFonts w:asciiTheme="majorHAnsi" w:hAnsiTheme="majorHAnsi"/>
          <w:color w:val="000000" w:themeColor="text1"/>
        </w:rPr>
        <w:t>:00. W przypadku</w:t>
      </w:r>
      <w:r w:rsidR="007706A2" w:rsidRPr="002745AA">
        <w:rPr>
          <w:rFonts w:asciiTheme="majorHAnsi" w:hAnsiTheme="majorHAnsi"/>
          <w:color w:val="000000" w:themeColor="text1"/>
        </w:rPr>
        <w:t>, o którym mowa w ust. 5, otwarcie ofert nastąpi nie później niż w kolejnym dniu po dniu wyznaczonym na termin składania ofert.</w:t>
      </w:r>
    </w:p>
    <w:p w14:paraId="6C70BE65" w14:textId="00A4CC20" w:rsidR="00A14159" w:rsidRPr="002745AA" w:rsidRDefault="00A14159" w:rsidP="00AE32B1">
      <w:pPr>
        <w:pStyle w:val="Akapitzlist"/>
        <w:numPr>
          <w:ilvl w:val="0"/>
          <w:numId w:val="28"/>
        </w:numPr>
        <w:spacing w:line="276" w:lineRule="auto"/>
        <w:jc w:val="both"/>
        <w:rPr>
          <w:rFonts w:asciiTheme="majorHAnsi" w:hAnsiTheme="majorHAnsi"/>
          <w:color w:val="000000" w:themeColor="text1"/>
        </w:rPr>
      </w:pPr>
      <w:r w:rsidRPr="002745AA">
        <w:rPr>
          <w:rFonts w:asciiTheme="majorHAnsi" w:hAnsiTheme="majorHAnsi"/>
          <w:color w:val="000000" w:themeColor="text1"/>
        </w:rPr>
        <w:t>Nie przewiduje się jawnej sesji otwarcia ofert.</w:t>
      </w:r>
    </w:p>
    <w:p w14:paraId="4D3785E5" w14:textId="221C0F59" w:rsidR="005A4958" w:rsidRPr="00351D00" w:rsidRDefault="005A4958" w:rsidP="00AE32B1">
      <w:pPr>
        <w:pStyle w:val="Akapitzlist"/>
        <w:numPr>
          <w:ilvl w:val="0"/>
          <w:numId w:val="2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Zamawiający </w:t>
      </w:r>
      <w:r w:rsidRPr="002745AA">
        <w:rPr>
          <w:rFonts w:asciiTheme="majorHAnsi" w:hAnsiTheme="majorHAnsi" w:cs="Calibri"/>
          <w:color w:val="000000" w:themeColor="text1"/>
        </w:rPr>
        <w:t>najpóźniej przed otwarciem ofert, udostępnia na stronie internetowej</w:t>
      </w:r>
      <w:r w:rsidRPr="00351D00">
        <w:rPr>
          <w:rFonts w:asciiTheme="majorHAnsi" w:hAnsiTheme="majorHAnsi" w:cs="Calibri"/>
          <w:color w:val="000000" w:themeColor="text1"/>
        </w:rPr>
        <w:t xml:space="preserve"> prowadzonego postępowania informację o kwocie, jaką zamierza przeznaczyć na sfinansowanie zamówienia.</w:t>
      </w:r>
    </w:p>
    <w:p w14:paraId="29857B9D" w14:textId="043AEB8B" w:rsidR="005A4958" w:rsidRPr="00351D00" w:rsidRDefault="005A4958" w:rsidP="00AE32B1">
      <w:pPr>
        <w:pStyle w:val="Akapitzlist"/>
        <w:numPr>
          <w:ilvl w:val="0"/>
          <w:numId w:val="28"/>
        </w:numPr>
        <w:spacing w:line="276" w:lineRule="auto"/>
        <w:jc w:val="both"/>
        <w:rPr>
          <w:rFonts w:asciiTheme="majorHAnsi" w:hAnsiTheme="majorHAnsi"/>
          <w:color w:val="000000" w:themeColor="text1"/>
        </w:rPr>
      </w:pPr>
      <w:r w:rsidRPr="00351D00">
        <w:rPr>
          <w:rFonts w:asciiTheme="majorHAnsi" w:hAnsiTheme="majorHAnsi" w:cs="Calibri"/>
          <w:color w:val="000000" w:themeColor="text1"/>
        </w:rPr>
        <w:t>Niezwłocznie po otwarciu ofert Zamawiający udostępni na stronie internetowej prowadzonego postępowania informację z otwarcia ofert zawierającą elementy, o których mowa w art. 222 ust. 5 PZP.</w:t>
      </w:r>
    </w:p>
    <w:p w14:paraId="636ADB0E" w14:textId="63434B50" w:rsidR="005A4958" w:rsidRPr="00351D00" w:rsidRDefault="005A4958" w:rsidP="00AE32B1">
      <w:pPr>
        <w:pStyle w:val="Akapitzlist"/>
        <w:numPr>
          <w:ilvl w:val="0"/>
          <w:numId w:val="28"/>
        </w:numPr>
        <w:spacing w:line="276" w:lineRule="auto"/>
        <w:jc w:val="both"/>
        <w:rPr>
          <w:rFonts w:asciiTheme="majorHAnsi" w:hAnsiTheme="majorHAnsi"/>
          <w:color w:val="000000" w:themeColor="text1"/>
        </w:rPr>
      </w:pPr>
      <w:r w:rsidRPr="00351D00">
        <w:rPr>
          <w:rFonts w:asciiTheme="majorHAnsi" w:hAnsiTheme="majorHAnsi" w:cs="Calibri"/>
          <w:color w:val="000000" w:themeColor="text1"/>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73B79B9F" w14:textId="77777777" w:rsidR="00490017" w:rsidRPr="00DD78D7" w:rsidRDefault="00490017"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058608A8" w14:textId="77777777" w:rsidTr="00B85218">
        <w:tc>
          <w:tcPr>
            <w:tcW w:w="5000" w:type="pct"/>
            <w:shd w:val="clear" w:color="auto" w:fill="003CA6"/>
          </w:tcPr>
          <w:p w14:paraId="16C10268" w14:textId="2C14F43C" w:rsidR="0030100B" w:rsidRPr="00274997" w:rsidRDefault="00B85218"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46304" behindDoc="0" locked="0" layoutInCell="1" allowOverlap="1" wp14:anchorId="3AEA6575" wp14:editId="104F84A0">
                  <wp:simplePos x="0" y="0"/>
                  <wp:positionH relativeFrom="margin">
                    <wp:posOffset>-65405</wp:posOffset>
                  </wp:positionH>
                  <wp:positionV relativeFrom="margin">
                    <wp:posOffset>26670</wp:posOffset>
                  </wp:positionV>
                  <wp:extent cx="228600" cy="353060"/>
                  <wp:effectExtent l="0" t="0" r="0" b="889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B85218">
              <w:rPr>
                <w:b/>
                <w:bCs/>
                <w:color w:val="D9E2F3" w:themeColor="accent1" w:themeTint="33"/>
              </w:rPr>
              <w:t>SPOSÓB OBLICZENIA CENY</w:t>
            </w:r>
          </w:p>
        </w:tc>
      </w:tr>
    </w:tbl>
    <w:p w14:paraId="0206C357" w14:textId="375E8AA4" w:rsidR="0030100B" w:rsidRDefault="0030100B" w:rsidP="00F0623F">
      <w:pPr>
        <w:spacing w:line="276" w:lineRule="auto"/>
        <w:jc w:val="both"/>
        <w:rPr>
          <w:b/>
          <w:bCs/>
          <w:color w:val="000000" w:themeColor="text1"/>
        </w:rPr>
      </w:pPr>
    </w:p>
    <w:p w14:paraId="30958606" w14:textId="77777777" w:rsidR="002E7772" w:rsidRPr="00B85218" w:rsidRDefault="00E5563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Zamawiający przewiduje wynagrodzenie ryczałtowe. Wynagrodzenie ryczałtowe obejmuje wszystkie koszty związane z realizacją zamówienia</w:t>
      </w:r>
      <w:r w:rsidR="002D4211" w:rsidRPr="00B85218">
        <w:rPr>
          <w:rFonts w:asciiTheme="majorHAnsi" w:hAnsiTheme="majorHAnsi"/>
          <w:color w:val="000000" w:themeColor="text1"/>
        </w:rPr>
        <w:t xml:space="preserve"> oraz nie podlega zmianie (poza okolicznościami wskazanymi we Wzorze umowy, które określają zamknięty katalog dopuszczalnych zmian)</w:t>
      </w:r>
      <w:r w:rsidR="002E7772" w:rsidRPr="00B85218">
        <w:rPr>
          <w:rFonts w:asciiTheme="majorHAnsi" w:hAnsiTheme="majorHAnsi"/>
          <w:color w:val="000000" w:themeColor="text1"/>
        </w:rPr>
        <w:t>. Cena ofertowa obejmuje również</w:t>
      </w:r>
      <w:r w:rsidR="002D4211" w:rsidRPr="00B85218">
        <w:rPr>
          <w:rFonts w:asciiTheme="majorHAnsi" w:hAnsiTheme="majorHAnsi"/>
          <w:color w:val="000000" w:themeColor="text1"/>
        </w:rPr>
        <w:t xml:space="preserve"> </w:t>
      </w:r>
      <w:r w:rsidRPr="00B85218">
        <w:rPr>
          <w:rFonts w:asciiTheme="majorHAnsi" w:hAnsiTheme="majorHAnsi"/>
          <w:color w:val="000000" w:themeColor="text1"/>
        </w:rPr>
        <w:t xml:space="preserve">ryzyko Wykonawcy z tytułu oszacowania wszelkich kosztów związanych z realizacją zamówienia, a także oddziaływania innych czynników mających lub mogących mieć wpływ na koszty. </w:t>
      </w:r>
    </w:p>
    <w:p w14:paraId="789958C2" w14:textId="77777777" w:rsidR="002E7772" w:rsidRPr="00B85218" w:rsidRDefault="00E5563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 xml:space="preserve">Niedoszacowanie, pominięcie oraz brak rozpoznania przedmiotu i zakresu zamówienia nie może być podstawą do żądania zmiany wynagrodzenia ryczałtowego określonego w ofercie i umowie. </w:t>
      </w:r>
    </w:p>
    <w:p w14:paraId="4600CC64" w14:textId="1D1919F7" w:rsidR="002E7772" w:rsidRPr="00B85218" w:rsidRDefault="00E5563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 xml:space="preserve">Podstawą wyliczenia ceny ofertowej powinna być dla Wykonawcy jego własna kalkulacja, oparta na rachunku ekonomicznym. </w:t>
      </w:r>
      <w:r w:rsidR="00E76AD7">
        <w:rPr>
          <w:rFonts w:asciiTheme="majorHAnsi" w:hAnsiTheme="majorHAnsi"/>
          <w:color w:val="000000" w:themeColor="text1"/>
        </w:rPr>
        <w:t>Wskazane w przedmiarach podstawy nakładów rzeczowych mają wyłącznie charakter poglądowy.</w:t>
      </w:r>
    </w:p>
    <w:p w14:paraId="3D07BF29" w14:textId="27ADE5F5" w:rsidR="00E55630" w:rsidRPr="00B85218" w:rsidRDefault="00E5563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Cena ofertowa ma obejmować wszystkie koszty robót oraz czynności, jakie z technicznego punktu widzenia są konieczne do prawidłowego wykonania i oddania do użytkowania przedmiotu zamówienia.</w:t>
      </w:r>
    </w:p>
    <w:p w14:paraId="5B748911" w14:textId="50E57A82" w:rsidR="004F0A6A" w:rsidRPr="00B85218" w:rsidRDefault="00F24EBE"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 xml:space="preserve">Oferta musi zawierać ostateczną, sumaryczną cenę obejmującą wszystkie koszty z uwzględnieniem wszystkich opłat i podatków (także podatku od towarów i usług) oraz ewentualnych upustów i rabatów. Ofertę cenową należy </w:t>
      </w:r>
      <w:r w:rsidRPr="00B85218">
        <w:rPr>
          <w:rFonts w:asciiTheme="majorHAnsi" w:hAnsiTheme="majorHAnsi"/>
          <w:color w:val="000000" w:themeColor="text1"/>
        </w:rPr>
        <w:lastRenderedPageBreak/>
        <w:t xml:space="preserve">skalkulować w oparciu o opis przedmiotu zamówienia oraz szczegółowy opis przedmiotu zamówienia, jak również w oparciu o wszystkie dokumenty </w:t>
      </w:r>
      <w:proofErr w:type="gramStart"/>
      <w:r w:rsidRPr="00B85218">
        <w:rPr>
          <w:rFonts w:asciiTheme="majorHAnsi" w:hAnsiTheme="majorHAnsi"/>
          <w:color w:val="000000" w:themeColor="text1"/>
        </w:rPr>
        <w:t>zamówienia</w:t>
      </w:r>
      <w:proofErr w:type="gramEnd"/>
      <w:r w:rsidRPr="00B85218">
        <w:rPr>
          <w:rFonts w:asciiTheme="majorHAnsi" w:hAnsiTheme="majorHAnsi"/>
          <w:color w:val="000000" w:themeColor="text1"/>
        </w:rPr>
        <w:t xml:space="preserve"> czyli łączne dane z analizy </w:t>
      </w:r>
      <w:r w:rsidR="004F0A6A" w:rsidRPr="00B85218">
        <w:rPr>
          <w:rFonts w:asciiTheme="majorHAnsi" w:hAnsiTheme="majorHAnsi"/>
          <w:color w:val="000000" w:themeColor="text1"/>
        </w:rPr>
        <w:t xml:space="preserve">m.in. </w:t>
      </w:r>
      <w:r w:rsidRPr="00B85218">
        <w:rPr>
          <w:rFonts w:asciiTheme="majorHAnsi" w:hAnsiTheme="majorHAnsi"/>
          <w:color w:val="000000" w:themeColor="text1"/>
        </w:rPr>
        <w:t xml:space="preserve">dokumentacji projektowej, technicznej, specyfikacji technicznej wykonania i odbioru robót budowlanych. </w:t>
      </w:r>
      <w:r w:rsidR="00251607" w:rsidRPr="00B85218">
        <w:rPr>
          <w:rFonts w:asciiTheme="majorHAnsi" w:hAnsiTheme="majorHAnsi"/>
          <w:color w:val="000000" w:themeColor="text1"/>
        </w:rPr>
        <w:t xml:space="preserve"> W przypadku, gdy pomiędzy jakimikolwiek dokumentami zamówienia występują niezgodności polegające na tym, że jeden z dokumentów obejmuje większą ilość do wykonania, lub wyższą jakość wykonania, obowiązuj</w:t>
      </w:r>
      <w:r w:rsidR="00F61CD2" w:rsidRPr="00B85218">
        <w:rPr>
          <w:rFonts w:asciiTheme="majorHAnsi" w:hAnsiTheme="majorHAnsi"/>
          <w:color w:val="000000" w:themeColor="text1"/>
        </w:rPr>
        <w:t>ące są:</w:t>
      </w:r>
      <w:r w:rsidR="00251607" w:rsidRPr="00B85218">
        <w:rPr>
          <w:rFonts w:asciiTheme="majorHAnsi" w:hAnsiTheme="majorHAnsi"/>
          <w:color w:val="000000" w:themeColor="text1"/>
        </w:rPr>
        <w:t xml:space="preserve"> większ</w:t>
      </w:r>
      <w:r w:rsidR="00F61CD2" w:rsidRPr="00B85218">
        <w:rPr>
          <w:rFonts w:asciiTheme="majorHAnsi" w:hAnsiTheme="majorHAnsi"/>
          <w:color w:val="000000" w:themeColor="text1"/>
        </w:rPr>
        <w:t>a</w:t>
      </w:r>
      <w:r w:rsidR="00251607" w:rsidRPr="00B85218">
        <w:rPr>
          <w:rFonts w:asciiTheme="majorHAnsi" w:hAnsiTheme="majorHAnsi"/>
          <w:color w:val="000000" w:themeColor="text1"/>
        </w:rPr>
        <w:t xml:space="preserve"> ilość oraz wyższ</w:t>
      </w:r>
      <w:r w:rsidR="00F61CD2" w:rsidRPr="00B85218">
        <w:rPr>
          <w:rFonts w:asciiTheme="majorHAnsi" w:hAnsiTheme="majorHAnsi"/>
          <w:color w:val="000000" w:themeColor="text1"/>
        </w:rPr>
        <w:t>a</w:t>
      </w:r>
      <w:r w:rsidR="00251607" w:rsidRPr="00B85218">
        <w:rPr>
          <w:rFonts w:asciiTheme="majorHAnsi" w:hAnsiTheme="majorHAnsi"/>
          <w:color w:val="000000" w:themeColor="text1"/>
        </w:rPr>
        <w:t xml:space="preserve"> jakość.</w:t>
      </w:r>
      <w:r w:rsidR="00F61CD2" w:rsidRPr="00B85218">
        <w:rPr>
          <w:rFonts w:asciiTheme="majorHAnsi" w:hAnsiTheme="majorHAnsi"/>
          <w:color w:val="000000" w:themeColor="text1"/>
        </w:rPr>
        <w:t xml:space="preserve"> Jeśli chociaż jeden dokument zamówienia wskazuje na konieczność wykonania danych prac lub robót, wchodzą one w zakres przedmiotu zamówienia nawet jeśli zostały pominięte w innym dokumencie zamówienia.</w:t>
      </w:r>
    </w:p>
    <w:p w14:paraId="5D6B369F" w14:textId="777BC789" w:rsidR="004F0A6A" w:rsidRPr="00B85218" w:rsidRDefault="00F24EBE"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b/>
          <w:color w:val="000000" w:themeColor="text1"/>
        </w:rPr>
        <w:t xml:space="preserve">Wszystkie błędy </w:t>
      </w:r>
      <w:r w:rsidR="004F0A6A" w:rsidRPr="00B85218">
        <w:rPr>
          <w:rFonts w:asciiTheme="majorHAnsi" w:hAnsiTheme="majorHAnsi"/>
          <w:b/>
          <w:color w:val="000000" w:themeColor="text1"/>
        </w:rPr>
        <w:t xml:space="preserve">lub rozbieżności czy wątpliwości </w:t>
      </w:r>
      <w:r w:rsidRPr="00B85218">
        <w:rPr>
          <w:rFonts w:asciiTheme="majorHAnsi" w:hAnsiTheme="majorHAnsi"/>
          <w:b/>
          <w:color w:val="000000" w:themeColor="text1"/>
        </w:rPr>
        <w:t>ujawnione w dokumentacji projektowej czy w przedmiarach Wykonawca powinien zgłosić Zamawiającemu przed upływem terminu składania ofert.</w:t>
      </w:r>
      <w:r w:rsidRPr="00B85218">
        <w:rPr>
          <w:rFonts w:asciiTheme="majorHAnsi" w:hAnsiTheme="majorHAnsi"/>
          <w:color w:val="000000" w:themeColor="text1"/>
        </w:rPr>
        <w:t xml:space="preserve"> </w:t>
      </w:r>
      <w:r w:rsidR="004F0A6A" w:rsidRPr="00B85218">
        <w:rPr>
          <w:rFonts w:asciiTheme="majorHAnsi" w:hAnsiTheme="majorHAnsi"/>
          <w:color w:val="000000" w:themeColor="text1"/>
        </w:rPr>
        <w:t xml:space="preserve">Złożenie oferty oznacza, że Wykonawca uznał dokumenty zamówienia za kompletne, prawidłowe i pozwalające na </w:t>
      </w:r>
      <w:r w:rsidR="00251607" w:rsidRPr="00B85218">
        <w:rPr>
          <w:rFonts w:asciiTheme="majorHAnsi" w:hAnsiTheme="majorHAnsi"/>
          <w:color w:val="000000" w:themeColor="text1"/>
        </w:rPr>
        <w:t>rzetelne skalkulowanie ceny ofertowej.</w:t>
      </w:r>
    </w:p>
    <w:p w14:paraId="555BA25F" w14:textId="6437452C" w:rsidR="002E7772" w:rsidRPr="00B85218" w:rsidRDefault="00F24EBE"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 xml:space="preserve">Załączony do niniejszej SWZ przedmiar robót należy traktować jako dokument poglądowy, a nie służący do obliczenia ceny oferty. </w:t>
      </w:r>
      <w:r w:rsidR="009A7B5C">
        <w:rPr>
          <w:rFonts w:asciiTheme="majorHAnsi" w:hAnsiTheme="majorHAnsi"/>
          <w:color w:val="000000" w:themeColor="text1"/>
        </w:rPr>
        <w:t>Wskazane w przedmiarach podstawy nakładów rzeczowych nie mają charakteru wiążącego.</w:t>
      </w:r>
    </w:p>
    <w:p w14:paraId="654483FD" w14:textId="731011DC" w:rsidR="00491C20" w:rsidRPr="00B85218" w:rsidRDefault="00491C2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 xml:space="preserve">Cena oferty winna zawierać wszelkie koszty niezbędne do zrealizowania zamówienia z uwzględnieniem ryzyka Wykonawcy, w tym </w:t>
      </w:r>
      <w:r w:rsidR="00766B10">
        <w:rPr>
          <w:rFonts w:asciiTheme="majorHAnsi" w:hAnsiTheme="majorHAnsi"/>
          <w:color w:val="000000" w:themeColor="text1"/>
        </w:rPr>
        <w:t xml:space="preserve">w szczególności </w:t>
      </w:r>
      <w:r w:rsidRPr="00B85218">
        <w:rPr>
          <w:rFonts w:asciiTheme="majorHAnsi" w:hAnsiTheme="majorHAnsi"/>
          <w:color w:val="000000" w:themeColor="text1"/>
        </w:rPr>
        <w:t>opłaty związane z kosztem robocizny, materiałów, pracy sprzętu, środków transportu technologicznego niezbędnego do wykonania robót, zmiana kategorii gruntu, odmienna od zakładanej w dokumentacji, nakładów, prac i robót nieprzewidzianych, a niezbędnych do wykonania zamówienia oraz wszystkie inne koszty, które będą musiały być poniesione przy wykonaniu zamówienia.</w:t>
      </w:r>
    </w:p>
    <w:p w14:paraId="155F92DA" w14:textId="2BBA6B2C" w:rsidR="00491C20" w:rsidRPr="00B85218" w:rsidRDefault="00491C2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s="Arial"/>
          <w:color w:val="000000" w:themeColor="text1"/>
        </w:rPr>
        <w:t>Cena musi być podana w złotych polskich cyfrowo i słownie, w zaokrągleniu do drugiego miejsca po przecinku</w:t>
      </w:r>
    </w:p>
    <w:p w14:paraId="29AE419D" w14:textId="67AEFD7F" w:rsidR="00762DE0" w:rsidRPr="00B85218" w:rsidRDefault="00762DE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eastAsia="Trebuchet MS" w:hAnsiTheme="majorHAnsi" w:cs="Arial"/>
          <w:color w:val="000000" w:themeColor="text1"/>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03953424" w14:textId="1DFEF9B2" w:rsidR="00491C20" w:rsidRPr="002745AA" w:rsidRDefault="00A915F1"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s="Arial"/>
          <w:color w:val="000000" w:themeColor="text1"/>
        </w:rPr>
        <w:t xml:space="preserve">Jeżeli w zaoferowanej cenie w Formularzu oferty, są towary których nabycie prowadzi do powstania u Zamawiającego obowiązku podatkowego zgodnie </w:t>
      </w:r>
      <w:proofErr w:type="gramStart"/>
      <w:r w:rsidRPr="00B85218">
        <w:rPr>
          <w:rFonts w:asciiTheme="majorHAnsi" w:hAnsiTheme="majorHAnsi" w:cs="Arial"/>
          <w:color w:val="000000" w:themeColor="text1"/>
        </w:rPr>
        <w:t>z  przepisami</w:t>
      </w:r>
      <w:proofErr w:type="gramEnd"/>
      <w:r w:rsidRPr="00B85218">
        <w:rPr>
          <w:rFonts w:asciiTheme="majorHAnsi" w:hAnsiTheme="majorHAnsi" w:cs="Arial"/>
          <w:color w:val="000000" w:themeColor="text1"/>
        </w:rPr>
        <w:t xml:space="preserve"> o podatku od towarów i usług (VAT) to Wykonawca wraz z ofertą składa o tym informację wskazując nazwę (rodzaj) towaru lub usługi, których dostawa lub świadczenie będzie prowadzić do jego </w:t>
      </w:r>
      <w:r w:rsidRPr="002745AA">
        <w:rPr>
          <w:rFonts w:asciiTheme="majorHAnsi" w:hAnsiTheme="majorHAnsi" w:cs="Arial"/>
          <w:color w:val="000000" w:themeColor="text1"/>
        </w:rPr>
        <w:t>powstania, oraz wskazując ich wartość bez kwoty podatku. Niezłożenie przez Wykonawcę informacji będzie oznaczało, że taki obowiązek nie powstaje</w:t>
      </w:r>
    </w:p>
    <w:p w14:paraId="59BDE506" w14:textId="6BEEB708" w:rsidR="00A915F1" w:rsidRPr="002745AA" w:rsidRDefault="00A915F1"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2745AA">
        <w:rPr>
          <w:rFonts w:asciiTheme="majorHAnsi" w:hAnsiTheme="majorHAnsi"/>
          <w:color w:val="000000" w:themeColor="text1"/>
        </w:rPr>
        <w:t xml:space="preserve">W </w:t>
      </w:r>
      <w:proofErr w:type="gramStart"/>
      <w:r w:rsidRPr="002745AA">
        <w:rPr>
          <w:rFonts w:asciiTheme="majorHAnsi" w:hAnsiTheme="majorHAnsi"/>
          <w:color w:val="000000" w:themeColor="text1"/>
        </w:rPr>
        <w:t>okolicznościach</w:t>
      </w:r>
      <w:proofErr w:type="gramEnd"/>
      <w:r w:rsidRPr="002745AA">
        <w:rPr>
          <w:rFonts w:asciiTheme="majorHAnsi" w:hAnsiTheme="majorHAnsi"/>
          <w:color w:val="000000" w:themeColor="text1"/>
        </w:rPr>
        <w:t xml:space="preserve"> o których mowa w ust. 1</w:t>
      </w:r>
      <w:r w:rsidR="00BC0746" w:rsidRPr="002745AA">
        <w:rPr>
          <w:rFonts w:asciiTheme="majorHAnsi" w:hAnsiTheme="majorHAnsi"/>
          <w:color w:val="000000" w:themeColor="text1"/>
        </w:rPr>
        <w:t>1</w:t>
      </w:r>
      <w:r w:rsidRPr="002745AA">
        <w:rPr>
          <w:rFonts w:asciiTheme="majorHAnsi" w:hAnsiTheme="majorHAnsi"/>
          <w:color w:val="000000" w:themeColor="text1"/>
        </w:rPr>
        <w:t xml:space="preserve"> powyżej, Zamawiający w celu oceny takiej oferty dolicza do przedstawionej w niej ceny podatek VAT, który miałby obowiązek rozliczyć zgodnie z tymi przepisami</w:t>
      </w:r>
      <w:r w:rsidR="00762DE0" w:rsidRPr="002745AA">
        <w:rPr>
          <w:rFonts w:asciiTheme="majorHAnsi" w:hAnsiTheme="majorHAnsi"/>
          <w:color w:val="000000" w:themeColor="text1"/>
        </w:rPr>
        <w:t>.</w:t>
      </w:r>
    </w:p>
    <w:p w14:paraId="31A2BF71" w14:textId="593E57A2" w:rsidR="00762DE0" w:rsidRPr="002745AA" w:rsidRDefault="00762DE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2745AA">
        <w:rPr>
          <w:rFonts w:asciiTheme="majorHAnsi" w:eastAsia="Trebuchet MS" w:hAnsiTheme="majorHAnsi" w:cs="Arial"/>
          <w:color w:val="000000" w:themeColor="text1"/>
        </w:rPr>
        <w:t>Rozliczenia między Zamawiającym a Wykonawcą będą prowadzone w złotych polskich (PLN).</w:t>
      </w:r>
    </w:p>
    <w:p w14:paraId="47B4CD69" w14:textId="745EA6CE" w:rsidR="00762DE0" w:rsidRPr="002745AA" w:rsidRDefault="00762DE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2745AA">
        <w:rPr>
          <w:rFonts w:asciiTheme="majorHAnsi" w:eastAsia="Trebuchet MS" w:hAnsiTheme="majorHAnsi" w:cs="Arial"/>
          <w:color w:val="000000" w:themeColor="text1"/>
        </w:rPr>
        <w:t xml:space="preserve">W przypadku rozbieżności pomiędzy ceną ryczałtową podaną cyfrowo a </w:t>
      </w:r>
      <w:proofErr w:type="gramStart"/>
      <w:r w:rsidRPr="002745AA">
        <w:rPr>
          <w:rFonts w:asciiTheme="majorHAnsi" w:eastAsia="Trebuchet MS" w:hAnsiTheme="majorHAnsi" w:cs="Arial"/>
          <w:color w:val="000000" w:themeColor="text1"/>
        </w:rPr>
        <w:t>słownie,</w:t>
      </w:r>
      <w:proofErr w:type="gramEnd"/>
      <w:r w:rsidRPr="002745AA">
        <w:rPr>
          <w:rFonts w:asciiTheme="majorHAnsi" w:eastAsia="Trebuchet MS" w:hAnsiTheme="majorHAnsi" w:cs="Arial"/>
          <w:color w:val="000000" w:themeColor="text1"/>
        </w:rPr>
        <w:t xml:space="preserve"> jako wartość właściwa zostanie przyjęta cena ryczałtowa podana słownie.</w:t>
      </w:r>
    </w:p>
    <w:p w14:paraId="6E321FA0" w14:textId="2E26C8E9" w:rsidR="001C748B" w:rsidRPr="002745AA" w:rsidRDefault="001C748B"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2745AA">
        <w:rPr>
          <w:rFonts w:asciiTheme="majorHAnsi" w:eastAsia="Trebuchet MS" w:hAnsiTheme="majorHAnsi" w:cs="Arial"/>
          <w:color w:val="000000" w:themeColor="text1"/>
        </w:rPr>
        <w:t>UWAGA! W cenie ofertowej Wykonawca zobowiązany jest skalkulować wynagrodzenie z</w:t>
      </w:r>
      <w:r w:rsidR="00B83577" w:rsidRPr="002745AA">
        <w:rPr>
          <w:rFonts w:asciiTheme="majorHAnsi" w:eastAsia="Trebuchet MS" w:hAnsiTheme="majorHAnsi" w:cs="Arial"/>
          <w:color w:val="000000" w:themeColor="text1"/>
        </w:rPr>
        <w:t xml:space="preserve"> tytułu dostosowania Dokumentacji Projektowej do aktualnych przepisów oraz wykonanie prac i robót zgodnie z powyższym dostosowaniem</w:t>
      </w:r>
      <w:r w:rsidR="005F3C97" w:rsidRPr="002745AA">
        <w:rPr>
          <w:rFonts w:asciiTheme="majorHAnsi" w:eastAsia="Trebuchet MS" w:hAnsiTheme="majorHAnsi" w:cs="Arial"/>
          <w:color w:val="000000" w:themeColor="text1"/>
        </w:rPr>
        <w:t xml:space="preserve"> Dokumentacji Projektowej</w:t>
      </w:r>
      <w:r w:rsidR="00B83577" w:rsidRPr="002745AA">
        <w:rPr>
          <w:rFonts w:asciiTheme="majorHAnsi" w:eastAsia="Trebuchet MS" w:hAnsiTheme="majorHAnsi" w:cs="Arial"/>
          <w:color w:val="000000" w:themeColor="text1"/>
        </w:rPr>
        <w:t xml:space="preserve"> (w tym w szczególności za projekty wykonawcze, rysunki techniczne i warsztatowe, robociznę, materiały, sprzęt, urządzenia, </w:t>
      </w:r>
      <w:r w:rsidR="005F3C97" w:rsidRPr="002745AA">
        <w:rPr>
          <w:rFonts w:asciiTheme="majorHAnsi" w:eastAsia="Trebuchet MS" w:hAnsiTheme="majorHAnsi" w:cs="Arial"/>
          <w:color w:val="000000" w:themeColor="text1"/>
        </w:rPr>
        <w:t xml:space="preserve">i wszelkie inne) w następujących zakresach, które </w:t>
      </w:r>
      <w:r w:rsidR="005F3C97" w:rsidRPr="002745AA">
        <w:rPr>
          <w:rFonts w:asciiTheme="majorHAnsi" w:eastAsia="Trebuchet MS" w:hAnsiTheme="majorHAnsi" w:cs="Arial"/>
          <w:color w:val="000000" w:themeColor="text1"/>
          <w:u w:val="single"/>
        </w:rPr>
        <w:t>nie będą stanowiły robót dodatkowych i wchodzą w podstawowy zakres przedmiotu zamówienia</w:t>
      </w:r>
      <w:r w:rsidR="005F3C97" w:rsidRPr="002745AA">
        <w:rPr>
          <w:rFonts w:asciiTheme="majorHAnsi" w:eastAsia="Trebuchet MS" w:hAnsiTheme="majorHAnsi" w:cs="Arial"/>
          <w:color w:val="000000" w:themeColor="text1"/>
        </w:rPr>
        <w:t>:</w:t>
      </w:r>
    </w:p>
    <w:p w14:paraId="20F65110" w14:textId="6A41231E" w:rsidR="005F3C97" w:rsidRPr="002745AA" w:rsidRDefault="001B54B5" w:rsidP="005F3C97">
      <w:pPr>
        <w:pStyle w:val="Akapitzlist"/>
        <w:numPr>
          <w:ilvl w:val="1"/>
          <w:numId w:val="44"/>
        </w:numPr>
        <w:autoSpaceDE w:val="0"/>
        <w:adjustRightInd w:val="0"/>
        <w:spacing w:line="276" w:lineRule="auto"/>
        <w:jc w:val="both"/>
        <w:rPr>
          <w:rFonts w:asciiTheme="majorHAnsi" w:hAnsiTheme="majorHAnsi"/>
          <w:color w:val="000000" w:themeColor="text1"/>
        </w:rPr>
      </w:pPr>
      <w:r w:rsidRPr="002745AA">
        <w:rPr>
          <w:rFonts w:asciiTheme="majorHAnsi" w:hAnsiTheme="majorHAnsi"/>
          <w:color w:val="000000" w:themeColor="text1"/>
        </w:rPr>
        <w:t>p</w:t>
      </w:r>
      <w:r w:rsidR="007A31BA" w:rsidRPr="002745AA">
        <w:rPr>
          <w:rFonts w:asciiTheme="majorHAnsi" w:hAnsiTheme="majorHAnsi"/>
          <w:color w:val="000000" w:themeColor="text1"/>
        </w:rPr>
        <w:t>rzegrody budowlane w tym stolarkę drzwiow</w:t>
      </w:r>
      <w:r w:rsidR="00F82683" w:rsidRPr="002745AA">
        <w:rPr>
          <w:rFonts w:asciiTheme="majorHAnsi" w:hAnsiTheme="majorHAnsi"/>
          <w:color w:val="000000" w:themeColor="text1"/>
        </w:rPr>
        <w:t>ą</w:t>
      </w:r>
      <w:r w:rsidR="007A31BA" w:rsidRPr="002745AA">
        <w:rPr>
          <w:rFonts w:asciiTheme="majorHAnsi" w:hAnsiTheme="majorHAnsi"/>
          <w:color w:val="000000" w:themeColor="text1"/>
        </w:rPr>
        <w:t xml:space="preserve"> i okienną należy dostosować do wymagań określonych w rozporządzeniu Ministra Infrastruktury z dnia 12 kwietnia 2002r. w sprawie warunków technicznych, jakim powinny odpowiadać budynki i ich usytuowanie (tj. </w:t>
      </w:r>
      <w:r w:rsidR="00F82683" w:rsidRPr="002745AA">
        <w:rPr>
          <w:rFonts w:asciiTheme="majorHAnsi" w:hAnsiTheme="majorHAnsi"/>
          <w:color w:val="000000" w:themeColor="text1"/>
        </w:rPr>
        <w:t xml:space="preserve">Dz. U. 2015r., poz. 1422, z </w:t>
      </w:r>
      <w:proofErr w:type="spellStart"/>
      <w:r w:rsidR="00F82683" w:rsidRPr="002745AA">
        <w:rPr>
          <w:rFonts w:asciiTheme="majorHAnsi" w:hAnsiTheme="majorHAnsi"/>
          <w:color w:val="000000" w:themeColor="text1"/>
        </w:rPr>
        <w:t>późn</w:t>
      </w:r>
      <w:proofErr w:type="spellEnd"/>
      <w:r w:rsidR="00F82683" w:rsidRPr="002745AA">
        <w:rPr>
          <w:rFonts w:asciiTheme="majorHAnsi" w:hAnsiTheme="majorHAnsi"/>
          <w:color w:val="000000" w:themeColor="text1"/>
        </w:rPr>
        <w:t>. zm.) obowiązujące od 31 grudnia 2020r.</w:t>
      </w:r>
    </w:p>
    <w:p w14:paraId="5FED3726" w14:textId="620C3C03" w:rsidR="00B243DC" w:rsidRPr="00B243DC" w:rsidRDefault="002745AA" w:rsidP="005F3C97">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rPr>
        <w:t>z</w:t>
      </w:r>
      <w:r w:rsidR="00B243DC" w:rsidRPr="002745AA">
        <w:rPr>
          <w:rFonts w:asciiTheme="majorHAnsi" w:hAnsiTheme="majorHAnsi"/>
        </w:rPr>
        <w:t xml:space="preserve">apewnienie zabezpieczenia obiektów oraz terenu inwestycji w odniesieniu do wytycznych zawartych w: Rozporządzeniu Ministra Spraw Wewnętrznych i Administracji z dnia 7 czerwca 2010 r. w sprawie ochrony przeciwpożarowej budynków, innych obiektów budowlanych i terenów oraz rozporządzeniu Ministra Spraw </w:t>
      </w:r>
      <w:r w:rsidR="00B243DC" w:rsidRPr="002745AA">
        <w:rPr>
          <w:rFonts w:asciiTheme="majorHAnsi" w:hAnsiTheme="majorHAnsi"/>
        </w:rPr>
        <w:lastRenderedPageBreak/>
        <w:t>Wewnętrznych i Administracji z dnia 24 lipca 2009 r. w sprawie</w:t>
      </w:r>
      <w:r w:rsidR="00B243DC" w:rsidRPr="00B243DC">
        <w:rPr>
          <w:rFonts w:asciiTheme="majorHAnsi" w:hAnsiTheme="majorHAnsi"/>
        </w:rPr>
        <w:t xml:space="preserve"> przeciwpożarowego zaopatrzenia w wodę oraz dróg pożarowych</w:t>
      </w:r>
    </w:p>
    <w:p w14:paraId="3297E58D" w14:textId="3361AF89" w:rsidR="00B243DC" w:rsidRPr="00B243DC" w:rsidRDefault="002745AA" w:rsidP="005F3C97">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rPr>
        <w:t>w</w:t>
      </w:r>
      <w:r w:rsidR="00B243DC" w:rsidRPr="00B243DC">
        <w:rPr>
          <w:rFonts w:asciiTheme="majorHAnsi" w:hAnsiTheme="majorHAnsi"/>
        </w:rPr>
        <w:t xml:space="preserve">ykonanie instalacji wentylacji oraz klimatyzacji zgodnie z wymaganiami rozporządzenia Ministra Infrastruktury w sprawie warunków technicznych, jakim powinny odpowiadać budynki i ich usytuowanie (Dz. U. 2015r., poz. 1422, z </w:t>
      </w:r>
      <w:proofErr w:type="spellStart"/>
      <w:r w:rsidR="00B243DC" w:rsidRPr="00B243DC">
        <w:rPr>
          <w:rFonts w:asciiTheme="majorHAnsi" w:hAnsiTheme="majorHAnsi"/>
        </w:rPr>
        <w:t>późn</w:t>
      </w:r>
      <w:proofErr w:type="spellEnd"/>
      <w:r w:rsidR="00B243DC" w:rsidRPr="00B243DC">
        <w:rPr>
          <w:rFonts w:asciiTheme="majorHAnsi" w:hAnsiTheme="majorHAnsi"/>
        </w:rPr>
        <w:t>. zm.)</w:t>
      </w:r>
    </w:p>
    <w:p w14:paraId="32938A81" w14:textId="6F3151A1" w:rsidR="00B243DC" w:rsidRPr="00B243DC" w:rsidRDefault="002745AA" w:rsidP="005F3C97">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rPr>
        <w:t>z</w:t>
      </w:r>
      <w:r w:rsidR="00B243DC" w:rsidRPr="00B243DC">
        <w:rPr>
          <w:rFonts w:asciiTheme="majorHAnsi" w:hAnsiTheme="majorHAnsi"/>
        </w:rPr>
        <w:t xml:space="preserve">astosowanie na drogach ewakuacyjnych kabli i przewodów zgodnie z europejską dyrektywą Construction Products </w:t>
      </w:r>
      <w:proofErr w:type="spellStart"/>
      <w:r w:rsidR="00B243DC" w:rsidRPr="00B243DC">
        <w:rPr>
          <w:rFonts w:asciiTheme="majorHAnsi" w:hAnsiTheme="majorHAnsi"/>
        </w:rPr>
        <w:t>Regulation</w:t>
      </w:r>
      <w:proofErr w:type="spellEnd"/>
      <w:r w:rsidR="00B243DC" w:rsidRPr="00B243DC">
        <w:rPr>
          <w:rFonts w:asciiTheme="majorHAnsi" w:hAnsiTheme="majorHAnsi"/>
        </w:rPr>
        <w:t xml:space="preserve"> 305/2011</w:t>
      </w:r>
    </w:p>
    <w:p w14:paraId="282D2C48" w14:textId="31C45312" w:rsidR="005F3C97" w:rsidRDefault="00FF6A41" w:rsidP="005F3C97">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color w:val="000000" w:themeColor="text1"/>
        </w:rPr>
        <w:t>wykonanie montażu zespołów do kompensacji mocy biernej po pierwszym roku użytkowania obiektów oraz na podstawie przeprowadzonych pomiarów mocy biernej</w:t>
      </w:r>
    </w:p>
    <w:p w14:paraId="53B395B5" w14:textId="76C0E64F" w:rsidR="00FF6A41" w:rsidRDefault="00FF6A41" w:rsidP="005F3C97">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color w:val="000000" w:themeColor="text1"/>
        </w:rPr>
        <w:t xml:space="preserve">wykonanie przejść technologicznych (szachtów) </w:t>
      </w:r>
      <w:r w:rsidR="003511C2">
        <w:rPr>
          <w:rFonts w:asciiTheme="majorHAnsi" w:hAnsiTheme="majorHAnsi"/>
          <w:color w:val="000000" w:themeColor="text1"/>
        </w:rPr>
        <w:t xml:space="preserve">przez dach w celu przeprowadzenia przyszłych instalacji w tym między innymi </w:t>
      </w:r>
      <w:proofErr w:type="spellStart"/>
      <w:r w:rsidR="003511C2">
        <w:rPr>
          <w:rFonts w:asciiTheme="majorHAnsi" w:hAnsiTheme="majorHAnsi"/>
          <w:color w:val="000000" w:themeColor="text1"/>
        </w:rPr>
        <w:t>fotowoltaiki</w:t>
      </w:r>
      <w:proofErr w:type="spellEnd"/>
      <w:r w:rsidR="003511C2">
        <w:rPr>
          <w:rFonts w:asciiTheme="majorHAnsi" w:hAnsiTheme="majorHAnsi"/>
          <w:color w:val="000000" w:themeColor="text1"/>
        </w:rPr>
        <w:t>, wentylacji, klimatyzacji</w:t>
      </w:r>
    </w:p>
    <w:p w14:paraId="61506E1E" w14:textId="44A7E77C" w:rsidR="003511C2" w:rsidRDefault="003511C2" w:rsidP="005F3C97">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color w:val="000000" w:themeColor="text1"/>
        </w:rPr>
        <w:t>wykonanie montażu systemu asekuracyjnego umożliwiającego bezpieczne prowadzenie prac serwisowych, konserwacyjnych w tym odśnieżanie dachu w czasie użytkowania obiektów</w:t>
      </w:r>
    </w:p>
    <w:p w14:paraId="3AFC9DEF" w14:textId="4BC703DC" w:rsidR="00A4129F" w:rsidRPr="00640DAF" w:rsidRDefault="00640DAF" w:rsidP="00640DAF">
      <w:pPr>
        <w:autoSpaceDE w:val="0"/>
        <w:adjustRightInd w:val="0"/>
        <w:spacing w:line="276" w:lineRule="auto"/>
        <w:ind w:left="360"/>
        <w:jc w:val="both"/>
        <w:rPr>
          <w:rFonts w:asciiTheme="majorHAnsi" w:hAnsiTheme="majorHAnsi"/>
          <w:color w:val="000000" w:themeColor="text1"/>
        </w:rPr>
      </w:pPr>
      <w:r>
        <w:rPr>
          <w:rFonts w:asciiTheme="majorHAnsi" w:hAnsiTheme="majorHAnsi"/>
          <w:color w:val="000000" w:themeColor="text1"/>
        </w:rPr>
        <w:t xml:space="preserve">z zastrzeżeniem, że w </w:t>
      </w:r>
      <w:proofErr w:type="gramStart"/>
      <w:r>
        <w:rPr>
          <w:rFonts w:asciiTheme="majorHAnsi" w:hAnsiTheme="majorHAnsi"/>
          <w:color w:val="000000" w:themeColor="text1"/>
        </w:rPr>
        <w:t>przypadku</w:t>
      </w:r>
      <w:proofErr w:type="gramEnd"/>
      <w:r>
        <w:rPr>
          <w:rFonts w:asciiTheme="majorHAnsi" w:hAnsiTheme="majorHAnsi"/>
          <w:color w:val="000000" w:themeColor="text1"/>
        </w:rPr>
        <w:t xml:space="preserve"> gdy w Dokumentacji Projektowej wskazano wyższą jakość niż wynikająca z przepisów, o których mowa powyżej – obowiązująca jest wyższa jakość (wskazana w Dokumentacji Projektowej)</w:t>
      </w:r>
    </w:p>
    <w:p w14:paraId="6F4B7AA3" w14:textId="77777777" w:rsidR="00E55630" w:rsidRPr="00DD78D7" w:rsidRDefault="00E55630"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59336A7D" w14:textId="77777777" w:rsidTr="00DC2AA9">
        <w:tc>
          <w:tcPr>
            <w:tcW w:w="5000" w:type="pct"/>
            <w:shd w:val="clear" w:color="auto" w:fill="003CA6"/>
          </w:tcPr>
          <w:p w14:paraId="58809DD2" w14:textId="4602B5A8" w:rsidR="0030100B" w:rsidRPr="00DC2AA9" w:rsidRDefault="00DC2AA9"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48352" behindDoc="0" locked="0" layoutInCell="1" allowOverlap="1" wp14:anchorId="70FFD461" wp14:editId="49EF65F6">
                  <wp:simplePos x="0" y="0"/>
                  <wp:positionH relativeFrom="margin">
                    <wp:posOffset>-65405</wp:posOffset>
                  </wp:positionH>
                  <wp:positionV relativeFrom="margin">
                    <wp:posOffset>0</wp:posOffset>
                  </wp:positionV>
                  <wp:extent cx="228600" cy="353060"/>
                  <wp:effectExtent l="0" t="0" r="0" b="8890"/>
                  <wp:wrapSquare wrapText="bothSides"/>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DC2AA9">
              <w:rPr>
                <w:b/>
                <w:bCs/>
                <w:color w:val="D9E2F3" w:themeColor="accent1" w:themeTint="33"/>
              </w:rPr>
              <w:t>OPIS KRYTERIÓW OCENY OFERT WRAZ Z PODANIEM WAG TYCH KRYTERIÓW I SPOSOBU OCENY OFERT</w:t>
            </w:r>
          </w:p>
        </w:tc>
      </w:tr>
    </w:tbl>
    <w:p w14:paraId="24892F27" w14:textId="676581D4" w:rsidR="00E97868" w:rsidRDefault="00E97868" w:rsidP="00F0623F">
      <w:pPr>
        <w:spacing w:line="276" w:lineRule="auto"/>
        <w:jc w:val="both"/>
        <w:rPr>
          <w:b/>
          <w:bCs/>
          <w:color w:val="000000" w:themeColor="text1"/>
        </w:rPr>
      </w:pPr>
    </w:p>
    <w:p w14:paraId="3C328CA4" w14:textId="7C1DA448" w:rsidR="007E03C9" w:rsidRPr="002A4590" w:rsidRDefault="007E03C9" w:rsidP="00AE32B1">
      <w:pPr>
        <w:pStyle w:val="Akapitzlist"/>
        <w:numPr>
          <w:ilvl w:val="0"/>
          <w:numId w:val="45"/>
        </w:numPr>
        <w:spacing w:line="276" w:lineRule="auto"/>
        <w:jc w:val="both"/>
        <w:rPr>
          <w:rFonts w:asciiTheme="majorHAnsi" w:hAnsiTheme="majorHAnsi"/>
          <w:color w:val="000000" w:themeColor="text1"/>
        </w:rPr>
      </w:pPr>
      <w:r w:rsidRPr="002A4590">
        <w:rPr>
          <w:rFonts w:asciiTheme="majorHAnsi" w:hAnsiTheme="majorHAnsi"/>
          <w:color w:val="000000" w:themeColor="text1"/>
        </w:rPr>
        <w:t xml:space="preserve">Przy wyborze oferty Zamawiający </w:t>
      </w:r>
      <w:r w:rsidRPr="002A4590">
        <w:rPr>
          <w:rFonts w:asciiTheme="majorHAnsi" w:hAnsiTheme="majorHAnsi" w:cs="Arial"/>
          <w:noProof/>
          <w:color w:val="000000" w:themeColor="text1"/>
        </w:rPr>
        <w:t>będzie się kierował następującymi kryteriami i przypisanymi do nich wagami:</w:t>
      </w:r>
    </w:p>
    <w:tbl>
      <w:tblPr>
        <w:tblpPr w:leftFromText="141" w:rightFromText="141" w:vertAnchor="text" w:horzAnchor="page" w:tblpX="1381" w:tblpY="134"/>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3827"/>
      </w:tblGrid>
      <w:tr w:rsidR="002A4590" w:rsidRPr="002A4590" w14:paraId="1C165DC8" w14:textId="77777777" w:rsidTr="00776C54">
        <w:trPr>
          <w:trHeight w:val="415"/>
        </w:trPr>
        <w:tc>
          <w:tcPr>
            <w:tcW w:w="637" w:type="dxa"/>
            <w:shd w:val="pct20" w:color="auto" w:fill="auto"/>
            <w:vAlign w:val="center"/>
          </w:tcPr>
          <w:p w14:paraId="46A23647" w14:textId="77777777" w:rsidR="00776C54" w:rsidRPr="002A4590" w:rsidRDefault="00776C54" w:rsidP="00F0623F">
            <w:pPr>
              <w:spacing w:line="276" w:lineRule="auto"/>
              <w:jc w:val="center"/>
              <w:rPr>
                <w:rFonts w:asciiTheme="majorHAnsi" w:hAnsiTheme="majorHAnsi" w:cs="Arial"/>
                <w:b/>
                <w:noProof/>
                <w:color w:val="000000" w:themeColor="text1"/>
              </w:rPr>
            </w:pPr>
            <w:r w:rsidRPr="002A4590">
              <w:rPr>
                <w:rFonts w:asciiTheme="majorHAnsi" w:hAnsiTheme="majorHAnsi" w:cs="Arial"/>
                <w:b/>
                <w:noProof/>
                <w:color w:val="000000" w:themeColor="text1"/>
              </w:rPr>
              <w:t>L.p.</w:t>
            </w:r>
          </w:p>
        </w:tc>
        <w:tc>
          <w:tcPr>
            <w:tcW w:w="4253" w:type="dxa"/>
            <w:shd w:val="pct20" w:color="auto" w:fill="auto"/>
            <w:vAlign w:val="center"/>
          </w:tcPr>
          <w:p w14:paraId="58090AB2" w14:textId="77777777" w:rsidR="00776C54" w:rsidRPr="002A4590" w:rsidRDefault="00776C54" w:rsidP="00F0623F">
            <w:pPr>
              <w:numPr>
                <w:ilvl w:val="12"/>
                <w:numId w:val="0"/>
              </w:numPr>
              <w:spacing w:line="276" w:lineRule="auto"/>
              <w:jc w:val="center"/>
              <w:rPr>
                <w:rFonts w:asciiTheme="majorHAnsi" w:hAnsiTheme="majorHAnsi" w:cs="Arial"/>
                <w:b/>
                <w:noProof/>
                <w:color w:val="000000" w:themeColor="text1"/>
              </w:rPr>
            </w:pPr>
            <w:r w:rsidRPr="002A4590">
              <w:rPr>
                <w:rFonts w:asciiTheme="majorHAnsi" w:hAnsiTheme="majorHAnsi" w:cs="Arial"/>
                <w:b/>
                <w:noProof/>
                <w:color w:val="000000" w:themeColor="text1"/>
              </w:rPr>
              <w:t>Kryterium</w:t>
            </w:r>
          </w:p>
        </w:tc>
        <w:tc>
          <w:tcPr>
            <w:tcW w:w="3827" w:type="dxa"/>
            <w:shd w:val="pct20" w:color="auto" w:fill="auto"/>
            <w:vAlign w:val="center"/>
          </w:tcPr>
          <w:p w14:paraId="6DEC44C0" w14:textId="77777777" w:rsidR="00776C54" w:rsidRPr="002A4590" w:rsidRDefault="00776C54" w:rsidP="00F0623F">
            <w:pPr>
              <w:numPr>
                <w:ilvl w:val="12"/>
                <w:numId w:val="0"/>
              </w:numPr>
              <w:spacing w:line="276" w:lineRule="auto"/>
              <w:jc w:val="center"/>
              <w:rPr>
                <w:rFonts w:asciiTheme="majorHAnsi" w:hAnsiTheme="majorHAnsi" w:cs="Arial"/>
                <w:b/>
                <w:noProof/>
                <w:color w:val="000000" w:themeColor="text1"/>
              </w:rPr>
            </w:pPr>
            <w:r w:rsidRPr="002A4590">
              <w:rPr>
                <w:rFonts w:asciiTheme="majorHAnsi" w:hAnsiTheme="majorHAnsi" w:cs="Arial"/>
                <w:b/>
                <w:noProof/>
                <w:color w:val="000000" w:themeColor="text1"/>
              </w:rPr>
              <w:t>Waga kryterium w ocenie ofert</w:t>
            </w:r>
          </w:p>
        </w:tc>
      </w:tr>
      <w:tr w:rsidR="002A4590" w:rsidRPr="002A4590" w14:paraId="794F085C" w14:textId="77777777" w:rsidTr="00776C54">
        <w:trPr>
          <w:trHeight w:val="415"/>
        </w:trPr>
        <w:tc>
          <w:tcPr>
            <w:tcW w:w="637" w:type="dxa"/>
            <w:vAlign w:val="center"/>
          </w:tcPr>
          <w:p w14:paraId="21188804" w14:textId="77777777" w:rsidR="00776C54" w:rsidRPr="00BC0746" w:rsidRDefault="00776C54" w:rsidP="00F0623F">
            <w:pPr>
              <w:spacing w:line="276" w:lineRule="auto"/>
              <w:jc w:val="center"/>
              <w:rPr>
                <w:rFonts w:asciiTheme="majorHAnsi" w:hAnsiTheme="majorHAnsi" w:cs="Arial"/>
                <w:b/>
                <w:bCs/>
                <w:noProof/>
                <w:color w:val="000000" w:themeColor="text1"/>
              </w:rPr>
            </w:pPr>
            <w:r w:rsidRPr="00BC0746">
              <w:rPr>
                <w:rFonts w:asciiTheme="majorHAnsi" w:hAnsiTheme="majorHAnsi" w:cs="Arial"/>
                <w:b/>
                <w:bCs/>
                <w:noProof/>
                <w:color w:val="000000" w:themeColor="text1"/>
              </w:rPr>
              <w:t>1.</w:t>
            </w:r>
          </w:p>
        </w:tc>
        <w:tc>
          <w:tcPr>
            <w:tcW w:w="4253" w:type="dxa"/>
            <w:vAlign w:val="center"/>
          </w:tcPr>
          <w:p w14:paraId="4526CA6F" w14:textId="77777777" w:rsidR="00776C54" w:rsidRPr="002A4590" w:rsidRDefault="00776C54" w:rsidP="00F0623F">
            <w:pPr>
              <w:numPr>
                <w:ilvl w:val="12"/>
                <w:numId w:val="0"/>
              </w:numPr>
              <w:spacing w:line="276" w:lineRule="auto"/>
              <w:jc w:val="center"/>
              <w:rPr>
                <w:rFonts w:asciiTheme="majorHAnsi" w:hAnsiTheme="majorHAnsi" w:cs="Arial"/>
                <w:noProof/>
                <w:color w:val="000000" w:themeColor="text1"/>
              </w:rPr>
            </w:pPr>
            <w:r w:rsidRPr="002A4590">
              <w:rPr>
                <w:rFonts w:asciiTheme="majorHAnsi" w:hAnsiTheme="majorHAnsi" w:cs="Arial"/>
                <w:noProof/>
                <w:color w:val="000000" w:themeColor="text1"/>
              </w:rPr>
              <w:t>Cena</w:t>
            </w:r>
          </w:p>
        </w:tc>
        <w:tc>
          <w:tcPr>
            <w:tcW w:w="3827" w:type="dxa"/>
            <w:vAlign w:val="center"/>
          </w:tcPr>
          <w:p w14:paraId="7C30DB03" w14:textId="642E7BA6" w:rsidR="00776C54" w:rsidRPr="002A4590" w:rsidRDefault="00893016" w:rsidP="00F0623F">
            <w:pPr>
              <w:numPr>
                <w:ilvl w:val="12"/>
                <w:numId w:val="0"/>
              </w:numPr>
              <w:spacing w:line="276" w:lineRule="auto"/>
              <w:jc w:val="center"/>
              <w:rPr>
                <w:rFonts w:asciiTheme="majorHAnsi" w:hAnsiTheme="majorHAnsi" w:cs="Arial"/>
                <w:noProof/>
                <w:color w:val="000000" w:themeColor="text1"/>
              </w:rPr>
            </w:pPr>
            <w:r>
              <w:rPr>
                <w:rFonts w:asciiTheme="majorHAnsi" w:hAnsiTheme="majorHAnsi" w:cs="Arial"/>
                <w:color w:val="000000" w:themeColor="text1"/>
              </w:rPr>
              <w:t>8</w:t>
            </w:r>
            <w:r w:rsidR="00776C54" w:rsidRPr="002A4590">
              <w:rPr>
                <w:rFonts w:asciiTheme="majorHAnsi" w:hAnsiTheme="majorHAnsi" w:cs="Arial"/>
                <w:color w:val="000000" w:themeColor="text1"/>
              </w:rPr>
              <w:t>0%</w:t>
            </w:r>
          </w:p>
        </w:tc>
      </w:tr>
      <w:tr w:rsidR="002A4590" w:rsidRPr="002A4590" w14:paraId="71CBE9DB" w14:textId="77777777" w:rsidTr="00776C54">
        <w:trPr>
          <w:trHeight w:val="415"/>
        </w:trPr>
        <w:tc>
          <w:tcPr>
            <w:tcW w:w="637" w:type="dxa"/>
            <w:vAlign w:val="center"/>
          </w:tcPr>
          <w:p w14:paraId="68009E71" w14:textId="77777777" w:rsidR="00776C54" w:rsidRPr="00BC0746" w:rsidRDefault="00776C54" w:rsidP="00F0623F">
            <w:pPr>
              <w:spacing w:line="276" w:lineRule="auto"/>
              <w:jc w:val="center"/>
              <w:rPr>
                <w:rFonts w:asciiTheme="majorHAnsi" w:hAnsiTheme="majorHAnsi" w:cs="Arial"/>
                <w:b/>
                <w:bCs/>
                <w:noProof/>
                <w:color w:val="000000" w:themeColor="text1"/>
              </w:rPr>
            </w:pPr>
            <w:r w:rsidRPr="00BC0746">
              <w:rPr>
                <w:rFonts w:asciiTheme="majorHAnsi" w:hAnsiTheme="majorHAnsi" w:cs="Arial"/>
                <w:b/>
                <w:bCs/>
                <w:noProof/>
                <w:color w:val="000000" w:themeColor="text1"/>
              </w:rPr>
              <w:t>2.</w:t>
            </w:r>
          </w:p>
        </w:tc>
        <w:tc>
          <w:tcPr>
            <w:tcW w:w="4253" w:type="dxa"/>
            <w:vAlign w:val="center"/>
          </w:tcPr>
          <w:p w14:paraId="7ACB39FA" w14:textId="2A45B359" w:rsidR="00776C54" w:rsidRPr="002A4590" w:rsidRDefault="00776C54" w:rsidP="00F0623F">
            <w:pPr>
              <w:numPr>
                <w:ilvl w:val="12"/>
                <w:numId w:val="0"/>
              </w:numPr>
              <w:spacing w:line="276" w:lineRule="auto"/>
              <w:jc w:val="center"/>
              <w:rPr>
                <w:rFonts w:asciiTheme="majorHAnsi" w:hAnsiTheme="majorHAnsi" w:cs="Arial"/>
                <w:noProof/>
                <w:color w:val="000000" w:themeColor="text1"/>
              </w:rPr>
            </w:pPr>
            <w:r w:rsidRPr="002A4590">
              <w:rPr>
                <w:rFonts w:asciiTheme="majorHAnsi" w:hAnsiTheme="majorHAnsi" w:cs="Arial"/>
                <w:noProof/>
                <w:color w:val="000000" w:themeColor="text1"/>
              </w:rPr>
              <w:t>Okres gwarancji i rękojmi na wykonany przedmiot umowy</w:t>
            </w:r>
          </w:p>
        </w:tc>
        <w:tc>
          <w:tcPr>
            <w:tcW w:w="3827" w:type="dxa"/>
            <w:vAlign w:val="center"/>
          </w:tcPr>
          <w:p w14:paraId="617C1F5C" w14:textId="333346A0" w:rsidR="00776C54" w:rsidRPr="002A4590" w:rsidRDefault="00893016" w:rsidP="00F0623F">
            <w:pPr>
              <w:numPr>
                <w:ilvl w:val="12"/>
                <w:numId w:val="0"/>
              </w:numPr>
              <w:spacing w:line="276" w:lineRule="auto"/>
              <w:jc w:val="center"/>
              <w:rPr>
                <w:rFonts w:asciiTheme="majorHAnsi" w:hAnsiTheme="majorHAnsi" w:cs="Arial"/>
                <w:color w:val="000000" w:themeColor="text1"/>
              </w:rPr>
            </w:pPr>
            <w:r>
              <w:rPr>
                <w:rFonts w:asciiTheme="majorHAnsi" w:hAnsiTheme="majorHAnsi" w:cs="Arial"/>
                <w:color w:val="000000" w:themeColor="text1"/>
              </w:rPr>
              <w:t>2</w:t>
            </w:r>
            <w:r w:rsidR="00776C54" w:rsidRPr="002A4590">
              <w:rPr>
                <w:rFonts w:asciiTheme="majorHAnsi" w:hAnsiTheme="majorHAnsi" w:cs="Arial"/>
                <w:color w:val="000000" w:themeColor="text1"/>
              </w:rPr>
              <w:t>0%</w:t>
            </w:r>
          </w:p>
        </w:tc>
      </w:tr>
      <w:tr w:rsidR="002A4590" w:rsidRPr="002A4590" w14:paraId="669ADC61" w14:textId="77777777" w:rsidTr="00776C54">
        <w:trPr>
          <w:trHeight w:val="415"/>
        </w:trPr>
        <w:tc>
          <w:tcPr>
            <w:tcW w:w="4890" w:type="dxa"/>
            <w:gridSpan w:val="2"/>
            <w:vAlign w:val="center"/>
          </w:tcPr>
          <w:p w14:paraId="36D763CE" w14:textId="77777777" w:rsidR="00776C54" w:rsidRPr="00BC0746" w:rsidRDefault="00776C54" w:rsidP="00BC0746">
            <w:pPr>
              <w:numPr>
                <w:ilvl w:val="12"/>
                <w:numId w:val="0"/>
              </w:numPr>
              <w:spacing w:line="276" w:lineRule="auto"/>
              <w:jc w:val="center"/>
              <w:rPr>
                <w:rFonts w:asciiTheme="majorHAnsi" w:hAnsiTheme="majorHAnsi" w:cs="Arial"/>
                <w:b/>
                <w:bCs/>
                <w:noProof/>
                <w:color w:val="000000" w:themeColor="text1"/>
              </w:rPr>
            </w:pPr>
            <w:r w:rsidRPr="00BC0746">
              <w:rPr>
                <w:rFonts w:asciiTheme="majorHAnsi" w:hAnsiTheme="majorHAnsi" w:cs="Arial"/>
                <w:b/>
                <w:bCs/>
                <w:noProof/>
                <w:color w:val="000000" w:themeColor="text1"/>
              </w:rPr>
              <w:t>Razem</w:t>
            </w:r>
          </w:p>
        </w:tc>
        <w:tc>
          <w:tcPr>
            <w:tcW w:w="3827" w:type="dxa"/>
            <w:vAlign w:val="center"/>
          </w:tcPr>
          <w:p w14:paraId="001CA963" w14:textId="77777777" w:rsidR="00776C54" w:rsidRPr="002A4590" w:rsidRDefault="00776C54" w:rsidP="00F0623F">
            <w:pPr>
              <w:numPr>
                <w:ilvl w:val="12"/>
                <w:numId w:val="0"/>
              </w:numPr>
              <w:spacing w:line="276" w:lineRule="auto"/>
              <w:jc w:val="center"/>
              <w:rPr>
                <w:rFonts w:asciiTheme="majorHAnsi" w:hAnsiTheme="majorHAnsi" w:cs="Arial"/>
                <w:color w:val="000000" w:themeColor="text1"/>
              </w:rPr>
            </w:pPr>
            <w:r w:rsidRPr="002A4590">
              <w:rPr>
                <w:rFonts w:asciiTheme="majorHAnsi" w:hAnsiTheme="majorHAnsi" w:cs="Arial"/>
                <w:color w:val="000000" w:themeColor="text1"/>
              </w:rPr>
              <w:t>100%</w:t>
            </w:r>
          </w:p>
        </w:tc>
      </w:tr>
    </w:tbl>
    <w:p w14:paraId="183461CF" w14:textId="42BF5EFC" w:rsidR="007E03C9" w:rsidRPr="002A4590" w:rsidRDefault="007E03C9" w:rsidP="00F0623F">
      <w:pPr>
        <w:pStyle w:val="Akapitzlist"/>
        <w:spacing w:line="276" w:lineRule="auto"/>
        <w:jc w:val="both"/>
        <w:rPr>
          <w:rFonts w:asciiTheme="majorHAnsi" w:hAnsiTheme="majorHAnsi"/>
          <w:color w:val="000000" w:themeColor="text1"/>
        </w:rPr>
      </w:pPr>
    </w:p>
    <w:p w14:paraId="54BBC69D" w14:textId="25540183" w:rsidR="007E03C9" w:rsidRPr="002A4590" w:rsidRDefault="007E03C9" w:rsidP="00F0623F">
      <w:pPr>
        <w:spacing w:line="276" w:lineRule="auto"/>
        <w:jc w:val="both"/>
        <w:rPr>
          <w:rFonts w:asciiTheme="majorHAnsi" w:hAnsiTheme="majorHAnsi"/>
          <w:color w:val="000000" w:themeColor="text1"/>
        </w:rPr>
      </w:pPr>
    </w:p>
    <w:p w14:paraId="22CAC39A" w14:textId="57BEA996" w:rsidR="00776C54" w:rsidRPr="002A4590" w:rsidRDefault="00776C54" w:rsidP="00F0623F">
      <w:pPr>
        <w:spacing w:line="276" w:lineRule="auto"/>
        <w:jc w:val="both"/>
        <w:rPr>
          <w:rFonts w:asciiTheme="majorHAnsi" w:hAnsiTheme="majorHAnsi"/>
          <w:color w:val="000000" w:themeColor="text1"/>
        </w:rPr>
      </w:pPr>
    </w:p>
    <w:p w14:paraId="487CB3A3" w14:textId="73044D60" w:rsidR="00776C54" w:rsidRPr="002A4590" w:rsidRDefault="00776C54" w:rsidP="00F0623F">
      <w:pPr>
        <w:spacing w:line="276" w:lineRule="auto"/>
        <w:jc w:val="both"/>
        <w:rPr>
          <w:rFonts w:asciiTheme="majorHAnsi" w:hAnsiTheme="majorHAnsi"/>
          <w:color w:val="000000" w:themeColor="text1"/>
        </w:rPr>
      </w:pPr>
    </w:p>
    <w:p w14:paraId="071961ED" w14:textId="73CE72EC" w:rsidR="00776C54" w:rsidRPr="002A4590" w:rsidRDefault="00776C54" w:rsidP="00F0623F">
      <w:pPr>
        <w:spacing w:line="276" w:lineRule="auto"/>
        <w:jc w:val="both"/>
        <w:rPr>
          <w:rFonts w:asciiTheme="majorHAnsi" w:hAnsiTheme="majorHAnsi"/>
          <w:color w:val="000000" w:themeColor="text1"/>
        </w:rPr>
      </w:pPr>
    </w:p>
    <w:p w14:paraId="521BBFEB" w14:textId="0D9E81B3" w:rsidR="00776C54" w:rsidRPr="002A4590" w:rsidRDefault="00776C54" w:rsidP="00F0623F">
      <w:pPr>
        <w:spacing w:line="276" w:lineRule="auto"/>
        <w:jc w:val="both"/>
        <w:rPr>
          <w:rFonts w:asciiTheme="majorHAnsi" w:hAnsiTheme="majorHAnsi"/>
          <w:color w:val="000000" w:themeColor="text1"/>
        </w:rPr>
      </w:pPr>
    </w:p>
    <w:p w14:paraId="14E27603" w14:textId="4ED61D97" w:rsidR="00776C54" w:rsidRPr="002A4590" w:rsidRDefault="00776C54" w:rsidP="00F0623F">
      <w:pPr>
        <w:spacing w:line="276" w:lineRule="auto"/>
        <w:jc w:val="both"/>
        <w:rPr>
          <w:rFonts w:asciiTheme="majorHAnsi" w:hAnsiTheme="majorHAnsi"/>
          <w:color w:val="000000" w:themeColor="text1"/>
        </w:rPr>
      </w:pPr>
    </w:p>
    <w:p w14:paraId="71003E27" w14:textId="257CD1F1" w:rsidR="00776C54" w:rsidRPr="002A4590" w:rsidRDefault="00436091" w:rsidP="00AE32B1">
      <w:pPr>
        <w:pStyle w:val="Akapitzlist"/>
        <w:numPr>
          <w:ilvl w:val="0"/>
          <w:numId w:val="45"/>
        </w:numPr>
        <w:spacing w:line="276" w:lineRule="auto"/>
        <w:jc w:val="both"/>
        <w:rPr>
          <w:rFonts w:asciiTheme="majorHAnsi" w:hAnsiTheme="majorHAnsi"/>
          <w:color w:val="000000" w:themeColor="text1"/>
        </w:rPr>
      </w:pPr>
      <w:r w:rsidRPr="002A4590">
        <w:rPr>
          <w:rFonts w:asciiTheme="majorHAnsi" w:hAnsiTheme="majorHAnsi" w:cs="Arial"/>
          <w:color w:val="000000" w:themeColor="text1"/>
        </w:rPr>
        <w:t>Najkorzystniejszą ofertą będzie oferta, która przedstawia najkorzystniejszy bilans ceny oraz okresu gwarancji i rękojmi na wykonane roboty budowlane.</w:t>
      </w:r>
    </w:p>
    <w:p w14:paraId="408ED04F" w14:textId="5E74A368" w:rsidR="00436091" w:rsidRPr="002A4590" w:rsidRDefault="00436091" w:rsidP="00AE32B1">
      <w:pPr>
        <w:pStyle w:val="Akapitzlist"/>
        <w:numPr>
          <w:ilvl w:val="0"/>
          <w:numId w:val="45"/>
        </w:numPr>
        <w:spacing w:line="276" w:lineRule="auto"/>
        <w:jc w:val="both"/>
        <w:rPr>
          <w:rFonts w:asciiTheme="majorHAnsi" w:hAnsiTheme="majorHAnsi"/>
          <w:color w:val="000000" w:themeColor="text1"/>
        </w:rPr>
      </w:pPr>
      <w:r w:rsidRPr="002A4590">
        <w:rPr>
          <w:rFonts w:asciiTheme="majorHAnsi" w:hAnsiTheme="majorHAnsi"/>
          <w:color w:val="000000" w:themeColor="text1"/>
        </w:rPr>
        <w:t>Punkty przyznawane za kryteria będą liczone wg następujących wzorów i zasad:</w:t>
      </w:r>
    </w:p>
    <w:p w14:paraId="3BADB95A" w14:textId="0FC16080" w:rsidR="00436091" w:rsidRPr="002A4590" w:rsidRDefault="00436091" w:rsidP="00F0623F">
      <w:pPr>
        <w:spacing w:line="276" w:lineRule="auto"/>
        <w:jc w:val="both"/>
        <w:rPr>
          <w:rFonts w:asciiTheme="majorHAnsi" w:hAnsiTheme="majorHAnsi"/>
          <w:color w:val="000000" w:themeColor="text1"/>
        </w:rPr>
      </w:pPr>
    </w:p>
    <w:tbl>
      <w:tblPr>
        <w:tblW w:w="9194" w:type="dxa"/>
        <w:jc w:val="center"/>
        <w:tblLayout w:type="fixed"/>
        <w:tblCellMar>
          <w:left w:w="10" w:type="dxa"/>
          <w:right w:w="10" w:type="dxa"/>
        </w:tblCellMar>
        <w:tblLook w:val="0000" w:firstRow="0" w:lastRow="0" w:firstColumn="0" w:lastColumn="0" w:noHBand="0" w:noVBand="0"/>
      </w:tblPr>
      <w:tblGrid>
        <w:gridCol w:w="575"/>
        <w:gridCol w:w="5233"/>
        <w:gridCol w:w="1368"/>
        <w:gridCol w:w="2018"/>
      </w:tblGrid>
      <w:tr w:rsidR="002A4590" w:rsidRPr="002A4590" w14:paraId="47442368" w14:textId="77777777" w:rsidTr="002A4590">
        <w:trPr>
          <w:cantSplit/>
          <w:trHeight w:val="411"/>
          <w:jc w:val="center"/>
        </w:trPr>
        <w:tc>
          <w:tcPr>
            <w:tcW w:w="575"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14:paraId="2F4B2B99"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p>
          <w:p w14:paraId="71D44932" w14:textId="61B4A543" w:rsidR="00436091" w:rsidRPr="002A4590" w:rsidRDefault="002A4590"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b/>
                <w:noProof/>
                <w:color w:val="000000" w:themeColor="text1"/>
                <w:sz w:val="22"/>
                <w:szCs w:val="22"/>
              </w:rPr>
              <w:t>L.p.</w:t>
            </w:r>
          </w:p>
        </w:tc>
        <w:tc>
          <w:tcPr>
            <w:tcW w:w="5233"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14:paraId="78090157"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p>
          <w:p w14:paraId="0C856251" w14:textId="22C611B9" w:rsidR="00436091" w:rsidRPr="002A4590" w:rsidRDefault="002A4590" w:rsidP="00F0623F">
            <w:pPr>
              <w:pStyle w:val="Standard"/>
              <w:spacing w:line="276" w:lineRule="auto"/>
              <w:jc w:val="center"/>
              <w:rPr>
                <w:rFonts w:asciiTheme="majorHAnsi" w:hAnsiTheme="majorHAnsi" w:cs="Arial"/>
                <w:color w:val="000000" w:themeColor="text1"/>
                <w:sz w:val="22"/>
                <w:szCs w:val="22"/>
              </w:rPr>
            </w:pPr>
            <w:r w:rsidRPr="002A4590">
              <w:rPr>
                <w:rFonts w:asciiTheme="majorHAnsi" w:hAnsiTheme="majorHAnsi" w:cs="Arial"/>
                <w:b/>
                <w:noProof/>
                <w:color w:val="000000" w:themeColor="text1"/>
                <w:sz w:val="22"/>
                <w:szCs w:val="22"/>
              </w:rPr>
              <w:t>Kryterium</w:t>
            </w:r>
          </w:p>
        </w:tc>
        <w:tc>
          <w:tcPr>
            <w:tcW w:w="1368"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14:paraId="74196CB4" w14:textId="77777777" w:rsidR="00436091" w:rsidRPr="002A4590" w:rsidRDefault="00436091" w:rsidP="00F0623F">
            <w:pPr>
              <w:pStyle w:val="Standard"/>
              <w:spacing w:line="276" w:lineRule="auto"/>
              <w:jc w:val="center"/>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Znaczenie</w:t>
            </w:r>
          </w:p>
          <w:p w14:paraId="0E6C26D6" w14:textId="77777777" w:rsidR="00436091" w:rsidRPr="002A4590" w:rsidRDefault="00436091" w:rsidP="00F0623F">
            <w:pPr>
              <w:pStyle w:val="Standard"/>
              <w:spacing w:line="276" w:lineRule="auto"/>
              <w:jc w:val="center"/>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procentowe</w:t>
            </w:r>
          </w:p>
          <w:p w14:paraId="661A9384" w14:textId="77777777" w:rsidR="00436091" w:rsidRPr="002A4590" w:rsidRDefault="00436091" w:rsidP="00F0623F">
            <w:pPr>
              <w:pStyle w:val="Standard"/>
              <w:spacing w:line="276" w:lineRule="auto"/>
              <w:jc w:val="center"/>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kryterium</w:t>
            </w:r>
          </w:p>
        </w:tc>
        <w:tc>
          <w:tcPr>
            <w:tcW w:w="2018"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14:paraId="249A1C80" w14:textId="77777777" w:rsidR="00436091" w:rsidRPr="002A4590" w:rsidRDefault="00436091" w:rsidP="00F0623F">
            <w:pPr>
              <w:pStyle w:val="Standard"/>
              <w:spacing w:line="276" w:lineRule="auto"/>
              <w:jc w:val="center"/>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Maksymalna ilość punktów jakie może otrzymać oferta za dane kryterium</w:t>
            </w:r>
          </w:p>
        </w:tc>
      </w:tr>
      <w:tr w:rsidR="002A4590" w:rsidRPr="002A4590" w14:paraId="7E9EC421" w14:textId="77777777" w:rsidTr="002A4590">
        <w:trPr>
          <w:cantSplit/>
          <w:trHeight w:val="411"/>
          <w:jc w:val="center"/>
        </w:trPr>
        <w:tc>
          <w:tcPr>
            <w:tcW w:w="5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0F1C82" w14:textId="77777777" w:rsidR="00436091" w:rsidRPr="002A4590" w:rsidRDefault="00436091" w:rsidP="00F0623F">
            <w:pPr>
              <w:pStyle w:val="Standard"/>
              <w:spacing w:line="276" w:lineRule="auto"/>
              <w:ind w:left="72"/>
              <w:jc w:val="both"/>
              <w:rPr>
                <w:rFonts w:asciiTheme="majorHAnsi" w:hAnsiTheme="majorHAnsi" w:cs="Arial"/>
                <w:b/>
                <w:color w:val="000000" w:themeColor="text1"/>
                <w:sz w:val="22"/>
                <w:szCs w:val="22"/>
              </w:rPr>
            </w:pPr>
            <w:r w:rsidRPr="002A4590">
              <w:rPr>
                <w:rFonts w:asciiTheme="majorHAnsi" w:hAnsiTheme="majorHAnsi" w:cs="Arial"/>
                <w:b/>
                <w:color w:val="000000" w:themeColor="text1"/>
                <w:sz w:val="22"/>
                <w:szCs w:val="22"/>
              </w:rPr>
              <w:t>1</w:t>
            </w:r>
          </w:p>
        </w:tc>
        <w:tc>
          <w:tcPr>
            <w:tcW w:w="523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C564E5" w14:textId="77777777" w:rsidR="00436091" w:rsidRPr="002A4590" w:rsidRDefault="00436091" w:rsidP="00F0623F">
            <w:pPr>
              <w:pStyle w:val="Standard"/>
              <w:spacing w:line="276" w:lineRule="auto"/>
              <w:jc w:val="both"/>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Cena brutto</w:t>
            </w:r>
          </w:p>
          <w:p w14:paraId="51BC6B79" w14:textId="41BCA891" w:rsidR="00436091" w:rsidRPr="002A4590" w:rsidRDefault="00436091" w:rsidP="00F0623F">
            <w:pPr>
              <w:pStyle w:val="Standard"/>
              <w:spacing w:line="276" w:lineRule="auto"/>
              <w:jc w:val="both"/>
              <w:rPr>
                <w:rFonts w:asciiTheme="majorHAnsi" w:hAnsiTheme="majorHAnsi"/>
                <w:color w:val="000000" w:themeColor="text1"/>
                <w:sz w:val="22"/>
                <w:szCs w:val="22"/>
              </w:rPr>
            </w:pPr>
            <w:r w:rsidRPr="002A4590">
              <w:rPr>
                <w:rFonts w:asciiTheme="majorHAnsi" w:hAnsiTheme="majorHAnsi" w:cs="Arial"/>
                <w:color w:val="000000" w:themeColor="text1"/>
                <w:sz w:val="22"/>
                <w:szCs w:val="22"/>
              </w:rPr>
              <w:t xml:space="preserve">Liczba punktów = </w:t>
            </w:r>
            <w:proofErr w:type="spellStart"/>
            <w:r w:rsidRPr="002A4590">
              <w:rPr>
                <w:rFonts w:asciiTheme="majorHAnsi" w:hAnsiTheme="majorHAnsi" w:cs="Arial"/>
                <w:color w:val="000000" w:themeColor="text1"/>
                <w:sz w:val="22"/>
                <w:szCs w:val="22"/>
              </w:rPr>
              <w:t>Cn</w:t>
            </w:r>
            <w:proofErr w:type="spellEnd"/>
            <w:r w:rsidRPr="002A4590">
              <w:rPr>
                <w:rFonts w:asciiTheme="majorHAnsi" w:hAnsiTheme="majorHAnsi" w:cs="Arial"/>
                <w:color w:val="000000" w:themeColor="text1"/>
                <w:sz w:val="22"/>
                <w:szCs w:val="22"/>
              </w:rPr>
              <w:t>/</w:t>
            </w:r>
            <w:proofErr w:type="spellStart"/>
            <w:proofErr w:type="gramStart"/>
            <w:r w:rsidRPr="002A4590">
              <w:rPr>
                <w:rFonts w:asciiTheme="majorHAnsi" w:hAnsiTheme="majorHAnsi" w:cs="Arial"/>
                <w:color w:val="000000" w:themeColor="text1"/>
                <w:sz w:val="22"/>
                <w:szCs w:val="22"/>
              </w:rPr>
              <w:t>Cb</w:t>
            </w:r>
            <w:proofErr w:type="spellEnd"/>
            <w:r w:rsidRPr="002A4590">
              <w:rPr>
                <w:rFonts w:asciiTheme="majorHAnsi" w:hAnsiTheme="majorHAnsi" w:cs="Arial"/>
                <w:color w:val="000000" w:themeColor="text1"/>
                <w:sz w:val="22"/>
                <w:szCs w:val="22"/>
              </w:rPr>
              <w:t xml:space="preserve">  x</w:t>
            </w:r>
            <w:proofErr w:type="gramEnd"/>
            <w:r w:rsidRPr="002A4590">
              <w:rPr>
                <w:rFonts w:asciiTheme="majorHAnsi" w:hAnsiTheme="majorHAnsi" w:cs="Arial"/>
                <w:color w:val="000000" w:themeColor="text1"/>
                <w:sz w:val="22"/>
                <w:szCs w:val="22"/>
              </w:rPr>
              <w:t xml:space="preserve"> </w:t>
            </w:r>
            <w:r w:rsidR="00701690">
              <w:rPr>
                <w:rFonts w:asciiTheme="majorHAnsi" w:hAnsiTheme="majorHAnsi" w:cs="Arial"/>
                <w:color w:val="000000" w:themeColor="text1"/>
                <w:sz w:val="22"/>
                <w:szCs w:val="22"/>
              </w:rPr>
              <w:t>8</w:t>
            </w:r>
            <w:r w:rsidRPr="002A4590">
              <w:rPr>
                <w:rFonts w:asciiTheme="majorHAnsi" w:hAnsiTheme="majorHAnsi" w:cs="Arial"/>
                <w:color w:val="000000" w:themeColor="text1"/>
                <w:sz w:val="22"/>
                <w:szCs w:val="22"/>
              </w:rPr>
              <w:t>0</w:t>
            </w:r>
          </w:p>
          <w:p w14:paraId="4473E955"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gdzie:</w:t>
            </w:r>
          </w:p>
          <w:p w14:paraId="2DCB3CB2"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 xml:space="preserve"> - </w:t>
            </w:r>
            <w:proofErr w:type="spellStart"/>
            <w:r w:rsidRPr="002A4590">
              <w:rPr>
                <w:rFonts w:asciiTheme="majorHAnsi" w:hAnsiTheme="majorHAnsi" w:cs="Arial"/>
                <w:color w:val="000000" w:themeColor="text1"/>
                <w:sz w:val="22"/>
                <w:szCs w:val="22"/>
              </w:rPr>
              <w:t>Cn</w:t>
            </w:r>
            <w:proofErr w:type="spellEnd"/>
            <w:r w:rsidRPr="002A4590">
              <w:rPr>
                <w:rFonts w:asciiTheme="majorHAnsi" w:hAnsiTheme="majorHAnsi" w:cs="Arial"/>
                <w:color w:val="000000" w:themeColor="text1"/>
                <w:sz w:val="22"/>
                <w:szCs w:val="22"/>
              </w:rPr>
              <w:t xml:space="preserve"> – najniższa cena spośród wszystkich ofert nie odrzuconych</w:t>
            </w:r>
          </w:p>
          <w:p w14:paraId="68E431D5"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 xml:space="preserve"> - </w:t>
            </w:r>
            <w:proofErr w:type="spellStart"/>
            <w:r w:rsidRPr="002A4590">
              <w:rPr>
                <w:rFonts w:asciiTheme="majorHAnsi" w:hAnsiTheme="majorHAnsi" w:cs="Arial"/>
                <w:color w:val="000000" w:themeColor="text1"/>
                <w:sz w:val="22"/>
                <w:szCs w:val="22"/>
              </w:rPr>
              <w:t>Cb</w:t>
            </w:r>
            <w:proofErr w:type="spellEnd"/>
            <w:r w:rsidRPr="002A4590">
              <w:rPr>
                <w:rFonts w:asciiTheme="majorHAnsi" w:hAnsiTheme="majorHAnsi" w:cs="Arial"/>
                <w:color w:val="000000" w:themeColor="text1"/>
                <w:sz w:val="22"/>
                <w:szCs w:val="22"/>
              </w:rPr>
              <w:t xml:space="preserve"> – cena oferty badanej</w:t>
            </w:r>
          </w:p>
          <w:p w14:paraId="1558A8ED" w14:textId="691F8AFB" w:rsidR="00436091" w:rsidRPr="002A4590" w:rsidRDefault="00436091"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 xml:space="preserve"> - </w:t>
            </w:r>
            <w:r w:rsidR="00701690">
              <w:rPr>
                <w:rFonts w:asciiTheme="majorHAnsi" w:hAnsiTheme="majorHAnsi" w:cs="Arial"/>
                <w:color w:val="000000" w:themeColor="text1"/>
                <w:sz w:val="22"/>
                <w:szCs w:val="22"/>
              </w:rPr>
              <w:t>8</w:t>
            </w:r>
            <w:r w:rsidRPr="002A4590">
              <w:rPr>
                <w:rFonts w:asciiTheme="majorHAnsi" w:hAnsiTheme="majorHAnsi" w:cs="Arial"/>
                <w:color w:val="000000" w:themeColor="text1"/>
                <w:sz w:val="22"/>
                <w:szCs w:val="22"/>
              </w:rPr>
              <w:t>0 wskaźnik stały</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55538D5" w14:textId="48663FD5" w:rsidR="00436091" w:rsidRPr="002A4590" w:rsidRDefault="00893016" w:rsidP="00F0623F">
            <w:pPr>
              <w:pStyle w:val="Standard"/>
              <w:spacing w:line="276" w:lineRule="auto"/>
              <w:jc w:val="cente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8</w:t>
            </w:r>
            <w:r w:rsidR="00436091" w:rsidRPr="002A4590">
              <w:rPr>
                <w:rFonts w:asciiTheme="majorHAnsi" w:hAnsiTheme="majorHAnsi" w:cs="Arial"/>
                <w:b/>
                <w:bCs/>
                <w:color w:val="000000" w:themeColor="text1"/>
                <w:sz w:val="22"/>
                <w:szCs w:val="22"/>
              </w:rPr>
              <w:t>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17207B7" w14:textId="5DAFB7A8" w:rsidR="00436091" w:rsidRPr="002A4590" w:rsidRDefault="00893016" w:rsidP="00F0623F">
            <w:pPr>
              <w:pStyle w:val="Standard"/>
              <w:spacing w:line="276" w:lineRule="auto"/>
              <w:jc w:val="cente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8</w:t>
            </w:r>
            <w:r w:rsidR="00436091" w:rsidRPr="002A4590">
              <w:rPr>
                <w:rFonts w:asciiTheme="majorHAnsi" w:hAnsiTheme="majorHAnsi" w:cs="Arial"/>
                <w:b/>
                <w:bCs/>
                <w:color w:val="000000" w:themeColor="text1"/>
                <w:sz w:val="22"/>
                <w:szCs w:val="22"/>
              </w:rPr>
              <w:t>0 pkt</w:t>
            </w:r>
          </w:p>
        </w:tc>
      </w:tr>
      <w:tr w:rsidR="002A4590" w:rsidRPr="002A4590" w14:paraId="5D6DA2F6" w14:textId="77777777" w:rsidTr="002A4590">
        <w:trPr>
          <w:cantSplit/>
          <w:trHeight w:val="411"/>
          <w:jc w:val="center"/>
        </w:trPr>
        <w:tc>
          <w:tcPr>
            <w:tcW w:w="5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BD71F39" w14:textId="77777777" w:rsidR="00436091" w:rsidRPr="002A4590" w:rsidRDefault="00436091" w:rsidP="00F0623F">
            <w:pPr>
              <w:pStyle w:val="Standard"/>
              <w:spacing w:line="276" w:lineRule="auto"/>
              <w:ind w:left="72"/>
              <w:jc w:val="both"/>
              <w:rPr>
                <w:rFonts w:asciiTheme="majorHAnsi" w:hAnsiTheme="majorHAnsi" w:cs="Arial"/>
                <w:b/>
                <w:color w:val="000000" w:themeColor="text1"/>
                <w:sz w:val="22"/>
                <w:szCs w:val="22"/>
              </w:rPr>
            </w:pPr>
            <w:r w:rsidRPr="002A4590">
              <w:rPr>
                <w:rFonts w:asciiTheme="majorHAnsi" w:hAnsiTheme="majorHAnsi" w:cs="Arial"/>
                <w:b/>
                <w:color w:val="000000" w:themeColor="text1"/>
                <w:sz w:val="22"/>
                <w:szCs w:val="22"/>
              </w:rPr>
              <w:lastRenderedPageBreak/>
              <w:t>2</w:t>
            </w:r>
          </w:p>
        </w:tc>
        <w:tc>
          <w:tcPr>
            <w:tcW w:w="523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6D5A3A6" w14:textId="77777777" w:rsidR="00436091" w:rsidRPr="002A4590" w:rsidRDefault="00436091" w:rsidP="00F0623F">
            <w:pPr>
              <w:pStyle w:val="Standard"/>
              <w:spacing w:line="276" w:lineRule="auto"/>
              <w:jc w:val="both"/>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Okres udzielonej gwarancji jakości i rękojmi na wykonanie przedmiotu zamówienia</w:t>
            </w:r>
          </w:p>
          <w:p w14:paraId="7CF3FE41"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Za udzielenie gwarancji na okres:</w:t>
            </w:r>
          </w:p>
          <w:p w14:paraId="376DF3A2" w14:textId="77777777" w:rsidR="00436091" w:rsidRPr="002A4590" w:rsidRDefault="00436091" w:rsidP="00AE32B1">
            <w:pPr>
              <w:pStyle w:val="Standard"/>
              <w:numPr>
                <w:ilvl w:val="0"/>
                <w:numId w:val="46"/>
              </w:numPr>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60 miesięcy, Wykonawca otrzyma – 0 pkt.</w:t>
            </w:r>
          </w:p>
          <w:p w14:paraId="1028569C" w14:textId="6F977512" w:rsidR="00436091" w:rsidRPr="002A4590" w:rsidRDefault="00436091" w:rsidP="00AE32B1">
            <w:pPr>
              <w:pStyle w:val="Standard"/>
              <w:numPr>
                <w:ilvl w:val="0"/>
                <w:numId w:val="46"/>
              </w:numPr>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72 miesiące, Wykonawca otrzyma – 1</w:t>
            </w:r>
            <w:r w:rsidR="00893016">
              <w:rPr>
                <w:rFonts w:asciiTheme="majorHAnsi" w:hAnsiTheme="majorHAnsi" w:cs="Arial"/>
                <w:color w:val="000000" w:themeColor="text1"/>
                <w:sz w:val="22"/>
                <w:szCs w:val="22"/>
              </w:rPr>
              <w:t>0</w:t>
            </w:r>
            <w:r w:rsidRPr="002A4590">
              <w:rPr>
                <w:rFonts w:asciiTheme="majorHAnsi" w:hAnsiTheme="majorHAnsi" w:cs="Arial"/>
                <w:color w:val="000000" w:themeColor="text1"/>
                <w:sz w:val="22"/>
                <w:szCs w:val="22"/>
              </w:rPr>
              <w:t xml:space="preserve"> pkt.</w:t>
            </w:r>
          </w:p>
          <w:p w14:paraId="757454C6" w14:textId="7D1962D6" w:rsidR="00436091" w:rsidRPr="00893016" w:rsidRDefault="00436091" w:rsidP="00893016">
            <w:pPr>
              <w:pStyle w:val="Standard"/>
              <w:numPr>
                <w:ilvl w:val="0"/>
                <w:numId w:val="46"/>
              </w:numPr>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 xml:space="preserve">84 miesięcy, Wykonawca otrzyma – </w:t>
            </w:r>
            <w:r w:rsidR="00893016">
              <w:rPr>
                <w:rFonts w:asciiTheme="majorHAnsi" w:hAnsiTheme="majorHAnsi" w:cs="Arial"/>
                <w:color w:val="000000" w:themeColor="text1"/>
                <w:sz w:val="22"/>
                <w:szCs w:val="22"/>
              </w:rPr>
              <w:t>2</w:t>
            </w:r>
            <w:r w:rsidRPr="002A4590">
              <w:rPr>
                <w:rFonts w:asciiTheme="majorHAnsi" w:hAnsiTheme="majorHAnsi" w:cs="Arial"/>
                <w:color w:val="000000" w:themeColor="text1"/>
                <w:sz w:val="22"/>
                <w:szCs w:val="22"/>
              </w:rPr>
              <w:t>0 pkt.</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E51BE8" w14:textId="3AB42EE1" w:rsidR="00436091" w:rsidRPr="002A4590" w:rsidRDefault="00893016" w:rsidP="00F0623F">
            <w:pPr>
              <w:pStyle w:val="Standard"/>
              <w:spacing w:line="276" w:lineRule="auto"/>
              <w:jc w:val="cente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2</w:t>
            </w:r>
            <w:r w:rsidR="00436091" w:rsidRPr="002A4590">
              <w:rPr>
                <w:rFonts w:asciiTheme="majorHAnsi" w:hAnsiTheme="majorHAnsi" w:cs="Arial"/>
                <w:b/>
                <w:bCs/>
                <w:color w:val="000000" w:themeColor="text1"/>
                <w:sz w:val="22"/>
                <w:szCs w:val="22"/>
              </w:rPr>
              <w:t>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26C3D05" w14:textId="5D8EE375" w:rsidR="00436091" w:rsidRPr="002A4590" w:rsidRDefault="00893016" w:rsidP="00F0623F">
            <w:pPr>
              <w:pStyle w:val="Standard"/>
              <w:spacing w:line="276" w:lineRule="auto"/>
              <w:jc w:val="cente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2</w:t>
            </w:r>
            <w:r w:rsidR="00436091" w:rsidRPr="002A4590">
              <w:rPr>
                <w:rFonts w:asciiTheme="majorHAnsi" w:hAnsiTheme="majorHAnsi" w:cs="Arial"/>
                <w:b/>
                <w:bCs/>
                <w:color w:val="000000" w:themeColor="text1"/>
                <w:sz w:val="22"/>
                <w:szCs w:val="22"/>
              </w:rPr>
              <w:t>0 pkt</w:t>
            </w:r>
          </w:p>
        </w:tc>
      </w:tr>
    </w:tbl>
    <w:p w14:paraId="089FD6A9" w14:textId="369E8704" w:rsidR="00436091" w:rsidRDefault="00436091" w:rsidP="00F0623F">
      <w:pPr>
        <w:spacing w:line="276" w:lineRule="auto"/>
        <w:jc w:val="both"/>
        <w:rPr>
          <w:rFonts w:asciiTheme="majorHAnsi" w:hAnsiTheme="majorHAnsi"/>
          <w:color w:val="000000" w:themeColor="text1"/>
        </w:rPr>
      </w:pPr>
    </w:p>
    <w:p w14:paraId="7AAE71DA" w14:textId="63ABA5B1" w:rsidR="00701C20" w:rsidRPr="00DC2AA9" w:rsidRDefault="00701C20" w:rsidP="00AE32B1">
      <w:pPr>
        <w:pStyle w:val="Akapitzlist"/>
        <w:numPr>
          <w:ilvl w:val="0"/>
          <w:numId w:val="45"/>
        </w:numPr>
        <w:spacing w:line="276" w:lineRule="auto"/>
        <w:jc w:val="both"/>
        <w:rPr>
          <w:rFonts w:asciiTheme="majorHAnsi" w:hAnsiTheme="majorHAnsi"/>
          <w:bCs/>
          <w:color w:val="000000" w:themeColor="text1"/>
        </w:rPr>
      </w:pPr>
      <w:r w:rsidRPr="00DC2AA9">
        <w:rPr>
          <w:rFonts w:asciiTheme="majorHAnsi" w:hAnsiTheme="majorHAnsi" w:cs="Arial"/>
          <w:bCs/>
        </w:rPr>
        <w:t>Za najkorzystniejszą uznana zostanie oferta, która uzyska największą łączną ilość punktów za wszystkie kryteria oceny ofert. Najkorzystniejsza oferta może uzyskać maksymalnie 100 punktów</w:t>
      </w:r>
    </w:p>
    <w:p w14:paraId="4B006A64" w14:textId="3FA39472" w:rsidR="00701C20" w:rsidRPr="00DC2AA9" w:rsidRDefault="00701C20" w:rsidP="00AE32B1">
      <w:pPr>
        <w:pStyle w:val="Akapitzlist"/>
        <w:numPr>
          <w:ilvl w:val="0"/>
          <w:numId w:val="45"/>
        </w:numPr>
        <w:spacing w:line="276" w:lineRule="auto"/>
        <w:jc w:val="both"/>
        <w:rPr>
          <w:rFonts w:asciiTheme="majorHAnsi" w:hAnsiTheme="majorHAnsi"/>
          <w:bCs/>
          <w:color w:val="000000" w:themeColor="text1"/>
        </w:rPr>
      </w:pPr>
      <w:r w:rsidRPr="00DC2AA9">
        <w:rPr>
          <w:rFonts w:asciiTheme="majorHAnsi" w:hAnsiTheme="majorHAnsi" w:cs="Arial"/>
          <w:bCs/>
        </w:rPr>
        <w:t xml:space="preserve">Jeżeli nie można wybrać najkorzystniejszej oferty z uwagi na to, że dwie lub więcej ofert przedstawia taki sam bilans ceny i innych kryteriów oceny ofert, Zamawiający spośród tych ofert wybiera ofertę z najniższą </w:t>
      </w:r>
      <w:proofErr w:type="gramStart"/>
      <w:r w:rsidRPr="00DC2AA9">
        <w:rPr>
          <w:rFonts w:asciiTheme="majorHAnsi" w:hAnsiTheme="majorHAnsi" w:cs="Arial"/>
          <w:bCs/>
        </w:rPr>
        <w:t>ceną</w:t>
      </w:r>
      <w:proofErr w:type="gramEnd"/>
      <w:r w:rsidRPr="00DC2AA9">
        <w:rPr>
          <w:rFonts w:asciiTheme="majorHAnsi" w:hAnsiTheme="majorHAnsi" w:cs="Arial"/>
          <w:bCs/>
        </w:rPr>
        <w:t xml:space="preserve"> a jeżeli zostały złożone oferty o takiej samej cenie, Zamawiający wzywa wykonawców, którzy złożyli te oferty, do złożenia w terminie określonym przez Zamawiającego ofert dodatkowych.</w:t>
      </w:r>
    </w:p>
    <w:p w14:paraId="458496A4" w14:textId="0BA4F23D" w:rsidR="00701C20" w:rsidRPr="00DC2AA9" w:rsidRDefault="00701C20" w:rsidP="00AE32B1">
      <w:pPr>
        <w:pStyle w:val="Akapitzlist"/>
        <w:numPr>
          <w:ilvl w:val="0"/>
          <w:numId w:val="45"/>
        </w:numPr>
        <w:spacing w:line="276" w:lineRule="auto"/>
        <w:jc w:val="both"/>
        <w:rPr>
          <w:rFonts w:asciiTheme="majorHAnsi" w:hAnsiTheme="majorHAnsi"/>
          <w:bCs/>
          <w:color w:val="000000" w:themeColor="text1"/>
        </w:rPr>
      </w:pPr>
      <w:r w:rsidRPr="00DC2AA9">
        <w:rPr>
          <w:rFonts w:asciiTheme="majorHAnsi" w:hAnsiTheme="majorHAnsi" w:cs="Arial"/>
          <w:bCs/>
        </w:rPr>
        <w:t>Obliczenia będą prowadzone z dokładnością do 2 miejsc po przecinku</w:t>
      </w:r>
    </w:p>
    <w:p w14:paraId="52FFDC04" w14:textId="77777777" w:rsidR="007E03C9" w:rsidRPr="00DD78D7" w:rsidRDefault="007E03C9"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E20013F" w14:textId="77777777" w:rsidTr="00CE2A57">
        <w:tc>
          <w:tcPr>
            <w:tcW w:w="5000" w:type="pct"/>
            <w:shd w:val="clear" w:color="auto" w:fill="003CA6"/>
          </w:tcPr>
          <w:p w14:paraId="3DE2BAAB" w14:textId="32DD4A87" w:rsidR="00E97868" w:rsidRPr="00CE2A57" w:rsidRDefault="00CE2A57"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84864" behindDoc="0" locked="0" layoutInCell="1" allowOverlap="1" wp14:anchorId="01F3FA38" wp14:editId="0152FE1B">
                  <wp:simplePos x="0" y="0"/>
                  <wp:positionH relativeFrom="margin">
                    <wp:posOffset>-65405</wp:posOffset>
                  </wp:positionH>
                  <wp:positionV relativeFrom="margin">
                    <wp:posOffset>108585</wp:posOffset>
                  </wp:positionV>
                  <wp:extent cx="228600" cy="353060"/>
                  <wp:effectExtent l="0" t="0" r="0" b="889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CE2A57">
              <w:rPr>
                <w:b/>
                <w:bCs/>
                <w:color w:val="D9E2F3" w:themeColor="accent1" w:themeTint="33"/>
              </w:rPr>
              <w:t>INFORMACJA O PRZEWIDYWANYM WYBORZE NAJKORZYSTNIEJSZEJ OFERTY Z ZASTOSOWANIEM AUKCJI ELEKTRONICZNEJ WRAZ Z INFORMACJAMI, O KTÓRYCH MOWA W ART. 230 PZP, JEŻELI ZAMAWIAJĄCY PRZEWIDUJE AUKCJĘ ELEKTRONICZNĄ</w:t>
            </w:r>
          </w:p>
        </w:tc>
      </w:tr>
    </w:tbl>
    <w:p w14:paraId="6CDCA088" w14:textId="6E80F8C1" w:rsidR="00E97868" w:rsidRDefault="00E97868" w:rsidP="00F0623F">
      <w:pPr>
        <w:spacing w:line="276" w:lineRule="auto"/>
        <w:jc w:val="both"/>
        <w:rPr>
          <w:b/>
          <w:bCs/>
          <w:color w:val="000000" w:themeColor="text1"/>
        </w:rPr>
      </w:pPr>
    </w:p>
    <w:p w14:paraId="64D3EA8A" w14:textId="05BF80AE" w:rsidR="00CE2A57" w:rsidRPr="006A7854" w:rsidRDefault="00CE2A57" w:rsidP="00F0623F">
      <w:pPr>
        <w:spacing w:line="276" w:lineRule="auto"/>
        <w:jc w:val="both"/>
        <w:rPr>
          <w:rFonts w:asciiTheme="majorHAnsi" w:hAnsiTheme="majorHAnsi"/>
          <w:color w:val="000000" w:themeColor="text1"/>
        </w:rPr>
      </w:pPr>
      <w:r w:rsidRPr="006A7854">
        <w:rPr>
          <w:rFonts w:asciiTheme="majorHAnsi" w:hAnsiTheme="majorHAnsi"/>
          <w:color w:val="000000" w:themeColor="text1"/>
        </w:rPr>
        <w:t>Zamawiający nie przewiduje przeprowadzenia aukcji elektronicznej w celu wyboru oferty najkorzystniejszej</w:t>
      </w:r>
    </w:p>
    <w:p w14:paraId="26145F8C" w14:textId="77777777" w:rsidR="00CE2A57" w:rsidRPr="00DD78D7" w:rsidRDefault="00CE2A57"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246DA90" w14:textId="77777777" w:rsidTr="007F1857">
        <w:tc>
          <w:tcPr>
            <w:tcW w:w="5000" w:type="pct"/>
            <w:shd w:val="clear" w:color="auto" w:fill="003CA6"/>
          </w:tcPr>
          <w:p w14:paraId="670768A8" w14:textId="6D7745AF" w:rsidR="0030100B" w:rsidRPr="007F1857" w:rsidRDefault="007F1857"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52448" behindDoc="0" locked="0" layoutInCell="1" allowOverlap="1" wp14:anchorId="519AB09C" wp14:editId="53B45A02">
                  <wp:simplePos x="0" y="0"/>
                  <wp:positionH relativeFrom="margin">
                    <wp:posOffset>-65405</wp:posOffset>
                  </wp:positionH>
                  <wp:positionV relativeFrom="margin">
                    <wp:posOffset>13335</wp:posOffset>
                  </wp:positionV>
                  <wp:extent cx="228600" cy="353060"/>
                  <wp:effectExtent l="0" t="0" r="0" b="889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7F1857">
              <w:rPr>
                <w:b/>
                <w:bCs/>
                <w:color w:val="D9E2F3" w:themeColor="accent1" w:themeTint="33"/>
              </w:rPr>
              <w:t>INFORMACJE O FORMALNOŚCIACH, JAKIE MUSZĄ ZOSTAĆ DOPEŁNIONE PO WYBORZE OFERTY W CELU ZAWARCIA UMOWY W SPRAWIE ZAMÓWIENIA PUBLICZNEGO</w:t>
            </w:r>
          </w:p>
        </w:tc>
      </w:tr>
    </w:tbl>
    <w:p w14:paraId="133B7E83" w14:textId="2F4B172F" w:rsidR="004512A1" w:rsidRPr="003E2EAD" w:rsidRDefault="004512A1" w:rsidP="00F0623F">
      <w:pPr>
        <w:spacing w:line="276" w:lineRule="auto"/>
        <w:jc w:val="both"/>
        <w:rPr>
          <w:rFonts w:asciiTheme="majorHAnsi" w:hAnsiTheme="majorHAnsi"/>
          <w:b/>
          <w:bCs/>
          <w:color w:val="000000" w:themeColor="text1"/>
        </w:rPr>
      </w:pPr>
    </w:p>
    <w:p w14:paraId="360C3E2C" w14:textId="0B0FA126" w:rsidR="005B7DF8" w:rsidRPr="003E2EAD" w:rsidRDefault="005B7DF8" w:rsidP="00AE32B1">
      <w:pPr>
        <w:pStyle w:val="Akapitzlist"/>
        <w:numPr>
          <w:ilvl w:val="0"/>
          <w:numId w:val="47"/>
        </w:numPr>
        <w:spacing w:line="276" w:lineRule="auto"/>
        <w:jc w:val="both"/>
        <w:rPr>
          <w:rFonts w:asciiTheme="majorHAnsi" w:hAnsiTheme="majorHAnsi"/>
          <w:color w:val="000000" w:themeColor="text1"/>
        </w:rPr>
      </w:pPr>
      <w:r w:rsidRPr="003E2EAD">
        <w:rPr>
          <w:rFonts w:asciiTheme="majorHAnsi" w:hAnsiTheme="majorHAnsi" w:cs="Arial"/>
          <w:color w:val="000000" w:themeColor="text1"/>
          <w:shd w:val="clear" w:color="auto" w:fill="FFFFFF"/>
        </w:rPr>
        <w:t>Niezwłocznie po wyborze najkorzystniejszej oferty zamawiający informuje równocześnie wykonawców, którzy złożyli oferty, o:</w:t>
      </w:r>
    </w:p>
    <w:p w14:paraId="71A5EC65" w14:textId="1564C292" w:rsidR="005B7DF8" w:rsidRPr="003E2EAD" w:rsidRDefault="005B7DF8" w:rsidP="00AE32B1">
      <w:pPr>
        <w:pStyle w:val="Akapitzlist"/>
        <w:numPr>
          <w:ilvl w:val="1"/>
          <w:numId w:val="47"/>
        </w:numPr>
        <w:spacing w:line="276" w:lineRule="auto"/>
        <w:jc w:val="both"/>
        <w:rPr>
          <w:rFonts w:asciiTheme="majorHAnsi" w:hAnsiTheme="majorHAnsi"/>
          <w:color w:val="000000" w:themeColor="text1"/>
        </w:rPr>
      </w:pPr>
      <w:r w:rsidRPr="003E2EAD">
        <w:rPr>
          <w:rFonts w:asciiTheme="majorHAnsi" w:hAnsiTheme="majorHAnsi" w:cs="Arial"/>
          <w:color w:val="000000" w:themeColor="text1"/>
          <w:shd w:val="clear" w:color="auto" w:fill="FFFFFF"/>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58912EF" w14:textId="47651F9D" w:rsidR="005B7DF8" w:rsidRPr="003E2EAD" w:rsidRDefault="008828B0" w:rsidP="00AE32B1">
      <w:pPr>
        <w:pStyle w:val="Akapitzlist"/>
        <w:numPr>
          <w:ilvl w:val="1"/>
          <w:numId w:val="47"/>
        </w:numPr>
        <w:spacing w:line="276" w:lineRule="auto"/>
        <w:jc w:val="both"/>
        <w:rPr>
          <w:rFonts w:asciiTheme="majorHAnsi" w:hAnsiTheme="majorHAnsi"/>
          <w:color w:val="000000" w:themeColor="text1"/>
        </w:rPr>
      </w:pPr>
      <w:r w:rsidRPr="003E2EAD">
        <w:rPr>
          <w:rFonts w:asciiTheme="majorHAnsi" w:hAnsiTheme="majorHAnsi" w:cs="Arial"/>
          <w:color w:val="000000" w:themeColor="text1"/>
          <w:shd w:val="clear" w:color="auto" w:fill="FFFFFF"/>
        </w:rPr>
        <w:t>wykonawcach, których oferty zostały odrzucone</w:t>
      </w:r>
    </w:p>
    <w:p w14:paraId="0D7AB32A" w14:textId="776BEED5" w:rsidR="008828B0" w:rsidRPr="003E2EAD" w:rsidRDefault="008828B0" w:rsidP="00F0623F">
      <w:pPr>
        <w:pStyle w:val="Akapitzlist"/>
        <w:spacing w:line="276" w:lineRule="auto"/>
        <w:ind w:left="792"/>
        <w:jc w:val="both"/>
        <w:rPr>
          <w:rFonts w:asciiTheme="majorHAnsi" w:hAnsiTheme="majorHAnsi"/>
          <w:color w:val="000000" w:themeColor="text1"/>
        </w:rPr>
      </w:pPr>
      <w:r w:rsidRPr="003E2EAD">
        <w:rPr>
          <w:rFonts w:asciiTheme="majorHAnsi" w:hAnsiTheme="majorHAnsi" w:cs="Arial"/>
          <w:color w:val="000000" w:themeColor="text1"/>
          <w:shd w:val="clear" w:color="auto" w:fill="FFFFFF"/>
        </w:rPr>
        <w:t xml:space="preserve">- </w:t>
      </w:r>
      <w:r w:rsidRPr="003E2EAD">
        <w:rPr>
          <w:rFonts w:asciiTheme="majorHAnsi" w:hAnsiTheme="majorHAnsi" w:cs="Arial"/>
          <w:color w:val="000000" w:themeColor="text1"/>
        </w:rPr>
        <w:t>oraz udostępni tę informację na stronie internetowej prowadzonego postępowania.</w:t>
      </w:r>
    </w:p>
    <w:p w14:paraId="6EC521B7" w14:textId="0D5490F1" w:rsidR="001C2AB2" w:rsidRPr="003511C2" w:rsidRDefault="001C2AB2" w:rsidP="00AE32B1">
      <w:pPr>
        <w:pStyle w:val="Akapitzlist"/>
        <w:numPr>
          <w:ilvl w:val="0"/>
          <w:numId w:val="47"/>
        </w:numPr>
        <w:spacing w:line="276" w:lineRule="auto"/>
        <w:jc w:val="both"/>
        <w:rPr>
          <w:rFonts w:asciiTheme="majorHAnsi" w:hAnsiTheme="majorHAnsi"/>
          <w:color w:val="000000" w:themeColor="text1"/>
        </w:rPr>
      </w:pPr>
      <w:r w:rsidRPr="003E2EAD">
        <w:rPr>
          <w:rFonts w:asciiTheme="majorHAnsi" w:hAnsiTheme="majorHAnsi"/>
          <w:color w:val="000000" w:themeColor="text1"/>
        </w:rPr>
        <w:t xml:space="preserve">Po wyborze najkorzystniejszej oferty Zamawiający zaprosi Wykonawcę, którego </w:t>
      </w:r>
      <w:r w:rsidRPr="003511C2">
        <w:rPr>
          <w:rFonts w:asciiTheme="majorHAnsi" w:hAnsiTheme="majorHAnsi"/>
          <w:color w:val="000000" w:themeColor="text1"/>
        </w:rPr>
        <w:t>oferta została wybrana do podpisania umowy w sprawie zamówienia publicznego, zgodnie ze Wzorem umowy stanowiącym</w:t>
      </w:r>
      <w:r w:rsidRPr="003511C2">
        <w:rPr>
          <w:rFonts w:asciiTheme="majorHAnsi" w:hAnsiTheme="majorHAnsi"/>
          <w:b/>
          <w:bCs/>
          <w:color w:val="000000" w:themeColor="text1"/>
        </w:rPr>
        <w:t xml:space="preserve"> załącznik nr </w:t>
      </w:r>
      <w:r w:rsidR="00BC0746" w:rsidRPr="003511C2">
        <w:rPr>
          <w:rFonts w:asciiTheme="majorHAnsi" w:hAnsiTheme="majorHAnsi"/>
          <w:b/>
          <w:bCs/>
          <w:color w:val="000000" w:themeColor="text1"/>
        </w:rPr>
        <w:t>4</w:t>
      </w:r>
      <w:r w:rsidRPr="003511C2">
        <w:rPr>
          <w:rFonts w:asciiTheme="majorHAnsi" w:hAnsiTheme="majorHAnsi"/>
          <w:b/>
          <w:bCs/>
          <w:color w:val="000000" w:themeColor="text1"/>
        </w:rPr>
        <w:t xml:space="preserve"> do SWZ</w:t>
      </w:r>
      <w:r w:rsidRPr="003511C2">
        <w:rPr>
          <w:rFonts w:asciiTheme="majorHAnsi" w:hAnsiTheme="majorHAnsi"/>
          <w:color w:val="000000" w:themeColor="text1"/>
        </w:rPr>
        <w:t>. Umowa podpisana zostanie w formie pisemnej. Zamawiający przekaże Wykonawcy informacje o miejscu</w:t>
      </w:r>
      <w:r w:rsidR="00716D80" w:rsidRPr="003511C2">
        <w:rPr>
          <w:rFonts w:asciiTheme="majorHAnsi" w:hAnsiTheme="majorHAnsi"/>
          <w:color w:val="000000" w:themeColor="text1"/>
        </w:rPr>
        <w:t xml:space="preserve"> i dokładnym</w:t>
      </w:r>
      <w:r w:rsidRPr="003511C2">
        <w:rPr>
          <w:rFonts w:asciiTheme="majorHAnsi" w:hAnsiTheme="majorHAnsi"/>
          <w:color w:val="000000" w:themeColor="text1"/>
        </w:rPr>
        <w:t xml:space="preserve"> terminie (w tym godzinie) podpisania umowy w sprawie zamówienia publicznego</w:t>
      </w:r>
      <w:r w:rsidR="008828B0" w:rsidRPr="003511C2">
        <w:rPr>
          <w:rFonts w:asciiTheme="majorHAnsi" w:hAnsiTheme="majorHAnsi"/>
          <w:color w:val="000000" w:themeColor="text1"/>
        </w:rPr>
        <w:t>.</w:t>
      </w:r>
    </w:p>
    <w:p w14:paraId="29885F28" w14:textId="63A8C89B" w:rsidR="008828B0" w:rsidRPr="003511C2" w:rsidRDefault="008828B0" w:rsidP="00AE32B1">
      <w:pPr>
        <w:pStyle w:val="Akapitzlist"/>
        <w:numPr>
          <w:ilvl w:val="0"/>
          <w:numId w:val="47"/>
        </w:numPr>
        <w:spacing w:line="276" w:lineRule="auto"/>
        <w:jc w:val="both"/>
        <w:rPr>
          <w:rFonts w:asciiTheme="majorHAnsi" w:hAnsiTheme="majorHAnsi"/>
          <w:color w:val="000000" w:themeColor="text1"/>
        </w:rPr>
      </w:pPr>
      <w:r w:rsidRPr="003511C2">
        <w:rPr>
          <w:rFonts w:asciiTheme="majorHAnsi" w:hAnsiTheme="majorHAnsi"/>
          <w:color w:val="000000" w:themeColor="text1"/>
          <w:shd w:val="clear" w:color="auto" w:fill="FFFFFF"/>
        </w:rPr>
        <w:t>Zamawiający zawiera umowę w sprawie zamówienia publicznego, z uwzględnieniem art. 577 PZP, w terminie nie krótszym niż 10 dni od dnia przesłania zawiadomienia o wyborze najkorzystniejszej oferty, jeżeli zawiadomienie to zostało przesłane przy użyciu środków komunikacji elektronicznej, albo 15 dni - jeżeli zostało przesłane w inny sposób</w:t>
      </w:r>
      <w:r w:rsidR="0038573E" w:rsidRPr="003511C2">
        <w:rPr>
          <w:rFonts w:asciiTheme="majorHAnsi" w:hAnsiTheme="majorHAnsi"/>
          <w:color w:val="000000" w:themeColor="text1"/>
          <w:shd w:val="clear" w:color="auto" w:fill="FFFFFF"/>
        </w:rPr>
        <w:t>, z zastrzeżeniem art. 264 ust. 2 PZP.</w:t>
      </w:r>
    </w:p>
    <w:p w14:paraId="6A5D6B31" w14:textId="4D6E584A" w:rsidR="0038573E" w:rsidRPr="003511C2" w:rsidRDefault="0038573E" w:rsidP="00AE32B1">
      <w:pPr>
        <w:pStyle w:val="Akapitzlist"/>
        <w:numPr>
          <w:ilvl w:val="0"/>
          <w:numId w:val="47"/>
        </w:numPr>
        <w:spacing w:line="276" w:lineRule="auto"/>
        <w:jc w:val="both"/>
        <w:rPr>
          <w:rFonts w:asciiTheme="majorHAnsi" w:hAnsiTheme="majorHAnsi"/>
          <w:color w:val="000000" w:themeColor="text1"/>
        </w:rPr>
      </w:pPr>
      <w:r w:rsidRPr="003511C2">
        <w:rPr>
          <w:rFonts w:asciiTheme="majorHAnsi" w:hAnsiTheme="majorHAnsi"/>
          <w:color w:val="000000" w:themeColor="text1"/>
        </w:rPr>
        <w:t>Wykonawca, którego oferta została wybrana jako najkorzystniejsza, przed podpisaniem umowy w sprawie zamówienia publicznego, zobowiązany jest przekazać Zamawiającemu:</w:t>
      </w:r>
    </w:p>
    <w:p w14:paraId="1D3DEB6C" w14:textId="4023537F" w:rsidR="0038573E" w:rsidRPr="003511C2" w:rsidRDefault="0038573E" w:rsidP="00AE32B1">
      <w:pPr>
        <w:pStyle w:val="Akapitzlist"/>
        <w:numPr>
          <w:ilvl w:val="1"/>
          <w:numId w:val="47"/>
        </w:numPr>
        <w:spacing w:line="276" w:lineRule="auto"/>
        <w:jc w:val="both"/>
        <w:rPr>
          <w:rFonts w:asciiTheme="majorHAnsi" w:hAnsiTheme="majorHAnsi"/>
          <w:b/>
          <w:bCs/>
          <w:color w:val="000000" w:themeColor="text1"/>
        </w:rPr>
      </w:pPr>
      <w:r w:rsidRPr="003511C2">
        <w:rPr>
          <w:rFonts w:asciiTheme="majorHAnsi" w:hAnsiTheme="majorHAnsi"/>
          <w:color w:val="000000" w:themeColor="text1"/>
        </w:rPr>
        <w:t xml:space="preserve">poświadczone za zgodność z oryginałem </w:t>
      </w:r>
      <w:r w:rsidRPr="003511C2">
        <w:rPr>
          <w:rFonts w:asciiTheme="majorHAnsi" w:hAnsiTheme="majorHAnsi"/>
          <w:b/>
          <w:bCs/>
          <w:color w:val="000000" w:themeColor="text1"/>
        </w:rPr>
        <w:t>kopie uprawnień osób skierowanych do realizacji zamówienia</w:t>
      </w:r>
      <w:r w:rsidRPr="003511C2">
        <w:rPr>
          <w:rFonts w:asciiTheme="majorHAnsi" w:hAnsiTheme="majorHAnsi"/>
          <w:color w:val="000000" w:themeColor="text1"/>
        </w:rPr>
        <w:t>, zgodne z oświadczeniem złożonym przez Wykonawcę w trakcie postępowania w formularzu Wykaz osób</w:t>
      </w:r>
      <w:r w:rsidR="0038265D" w:rsidRPr="003511C2">
        <w:rPr>
          <w:rFonts w:asciiTheme="majorHAnsi" w:hAnsiTheme="majorHAnsi"/>
          <w:color w:val="000000" w:themeColor="text1"/>
        </w:rPr>
        <w:t xml:space="preserve"> skierowanych do realizacji zamówienia</w:t>
      </w:r>
      <w:r w:rsidR="003E2EAD" w:rsidRPr="003511C2">
        <w:rPr>
          <w:rFonts w:asciiTheme="majorHAnsi" w:hAnsiTheme="majorHAnsi"/>
          <w:color w:val="000000" w:themeColor="text1"/>
        </w:rPr>
        <w:t xml:space="preserve"> (</w:t>
      </w:r>
      <w:r w:rsidR="003E2EAD" w:rsidRPr="003511C2">
        <w:rPr>
          <w:rFonts w:asciiTheme="majorHAnsi" w:hAnsiTheme="majorHAnsi"/>
          <w:b/>
          <w:bCs/>
          <w:color w:val="000000" w:themeColor="text1"/>
        </w:rPr>
        <w:t xml:space="preserve">załącznik nr </w:t>
      </w:r>
      <w:r w:rsidR="0038265D" w:rsidRPr="003511C2">
        <w:rPr>
          <w:rFonts w:asciiTheme="majorHAnsi" w:hAnsiTheme="majorHAnsi"/>
          <w:b/>
          <w:bCs/>
          <w:color w:val="000000" w:themeColor="text1"/>
        </w:rPr>
        <w:t>12</w:t>
      </w:r>
      <w:r w:rsidR="003E2EAD" w:rsidRPr="003511C2">
        <w:rPr>
          <w:rFonts w:asciiTheme="majorHAnsi" w:hAnsiTheme="majorHAnsi"/>
          <w:b/>
          <w:bCs/>
          <w:color w:val="000000" w:themeColor="text1"/>
        </w:rPr>
        <w:t xml:space="preserve"> do SWZ</w:t>
      </w:r>
      <w:r w:rsidR="003E2EAD" w:rsidRPr="003511C2">
        <w:rPr>
          <w:rFonts w:asciiTheme="majorHAnsi" w:hAnsiTheme="majorHAnsi"/>
          <w:color w:val="000000" w:themeColor="text1"/>
        </w:rPr>
        <w:t>);</w:t>
      </w:r>
    </w:p>
    <w:p w14:paraId="35F70CF9" w14:textId="7A23A0BD" w:rsidR="002F12A7" w:rsidRPr="003511C2" w:rsidRDefault="002F12A7" w:rsidP="00AE32B1">
      <w:pPr>
        <w:pStyle w:val="Akapitzlist"/>
        <w:numPr>
          <w:ilvl w:val="1"/>
          <w:numId w:val="47"/>
        </w:numPr>
        <w:spacing w:line="276" w:lineRule="auto"/>
        <w:jc w:val="both"/>
        <w:rPr>
          <w:rFonts w:asciiTheme="majorHAnsi" w:hAnsiTheme="majorHAnsi"/>
          <w:b/>
          <w:bCs/>
          <w:color w:val="000000" w:themeColor="text1"/>
        </w:rPr>
      </w:pPr>
      <w:r w:rsidRPr="003511C2">
        <w:rPr>
          <w:rFonts w:asciiTheme="majorHAnsi" w:hAnsiTheme="majorHAnsi"/>
          <w:color w:val="000000" w:themeColor="text1"/>
        </w:rPr>
        <w:t xml:space="preserve">poświadczone za zgodność z oryginałem </w:t>
      </w:r>
      <w:r w:rsidRPr="003511C2">
        <w:rPr>
          <w:rFonts w:asciiTheme="majorHAnsi" w:hAnsiTheme="majorHAnsi"/>
          <w:b/>
          <w:bCs/>
          <w:color w:val="000000" w:themeColor="text1"/>
        </w:rPr>
        <w:t xml:space="preserve">kopie aktualnych zaświadczeń o przynależności do </w:t>
      </w:r>
      <w:r w:rsidR="00E22DA9" w:rsidRPr="003511C2">
        <w:rPr>
          <w:rFonts w:asciiTheme="majorHAnsi" w:hAnsiTheme="majorHAnsi" w:cs="Arial"/>
          <w:b/>
          <w:bCs/>
          <w:color w:val="000000" w:themeColor="text1"/>
        </w:rPr>
        <w:t xml:space="preserve">właściwej izby samorządu </w:t>
      </w:r>
      <w:proofErr w:type="gramStart"/>
      <w:r w:rsidR="00E22DA9" w:rsidRPr="003511C2">
        <w:rPr>
          <w:rFonts w:asciiTheme="majorHAnsi" w:hAnsiTheme="majorHAnsi" w:cs="Arial"/>
          <w:b/>
          <w:bCs/>
          <w:color w:val="000000" w:themeColor="text1"/>
        </w:rPr>
        <w:t>zawodowego</w:t>
      </w:r>
      <w:proofErr w:type="gramEnd"/>
      <w:r w:rsidR="00E22DA9" w:rsidRPr="003511C2">
        <w:rPr>
          <w:rFonts w:asciiTheme="majorHAnsi" w:hAnsiTheme="majorHAnsi" w:cs="Arial"/>
          <w:color w:val="000000" w:themeColor="text1"/>
        </w:rPr>
        <w:t xml:space="preserve"> jeżeli wobec wskazanej osoby powstaje taki obowiązek</w:t>
      </w:r>
      <w:r w:rsidR="00E22DA9" w:rsidRPr="003511C2">
        <w:rPr>
          <w:rFonts w:asciiTheme="majorHAnsi" w:hAnsiTheme="majorHAnsi"/>
          <w:color w:val="000000" w:themeColor="text1"/>
        </w:rPr>
        <w:t xml:space="preserve">, zgodne z oświadczeniem </w:t>
      </w:r>
      <w:r w:rsidR="00E22DA9" w:rsidRPr="003511C2">
        <w:rPr>
          <w:rFonts w:asciiTheme="majorHAnsi" w:hAnsiTheme="majorHAnsi"/>
          <w:color w:val="000000" w:themeColor="text1"/>
        </w:rPr>
        <w:lastRenderedPageBreak/>
        <w:t>złożonym przez Wykonawcę w trakcie postępowania w formularzu Wykaz osób</w:t>
      </w:r>
      <w:r w:rsidR="0038265D" w:rsidRPr="003511C2">
        <w:rPr>
          <w:rFonts w:asciiTheme="majorHAnsi" w:hAnsiTheme="majorHAnsi"/>
          <w:color w:val="000000" w:themeColor="text1"/>
        </w:rPr>
        <w:t xml:space="preserve"> skierowanych do realizacji zamówienia</w:t>
      </w:r>
      <w:r w:rsidR="00E22DA9" w:rsidRPr="003511C2">
        <w:rPr>
          <w:rFonts w:asciiTheme="majorHAnsi" w:hAnsiTheme="majorHAnsi"/>
          <w:color w:val="000000" w:themeColor="text1"/>
        </w:rPr>
        <w:t xml:space="preserve"> (</w:t>
      </w:r>
      <w:r w:rsidR="00E22DA9" w:rsidRPr="003511C2">
        <w:rPr>
          <w:rFonts w:asciiTheme="majorHAnsi" w:hAnsiTheme="majorHAnsi"/>
          <w:b/>
          <w:bCs/>
          <w:color w:val="000000" w:themeColor="text1"/>
        </w:rPr>
        <w:t xml:space="preserve">załącznik nr </w:t>
      </w:r>
      <w:r w:rsidR="0038265D" w:rsidRPr="003511C2">
        <w:rPr>
          <w:rFonts w:asciiTheme="majorHAnsi" w:hAnsiTheme="majorHAnsi"/>
          <w:b/>
          <w:bCs/>
          <w:color w:val="000000" w:themeColor="text1"/>
        </w:rPr>
        <w:t>12</w:t>
      </w:r>
      <w:r w:rsidR="00E22DA9" w:rsidRPr="003511C2">
        <w:rPr>
          <w:rFonts w:asciiTheme="majorHAnsi" w:hAnsiTheme="majorHAnsi"/>
          <w:b/>
          <w:bCs/>
          <w:color w:val="000000" w:themeColor="text1"/>
        </w:rPr>
        <w:t xml:space="preserve"> do SWZ</w:t>
      </w:r>
      <w:r w:rsidR="00E22DA9" w:rsidRPr="003511C2">
        <w:rPr>
          <w:rFonts w:asciiTheme="majorHAnsi" w:hAnsiTheme="majorHAnsi"/>
          <w:color w:val="000000" w:themeColor="text1"/>
        </w:rPr>
        <w:t>);</w:t>
      </w:r>
    </w:p>
    <w:p w14:paraId="522F1601" w14:textId="7D8F580D" w:rsidR="00A5428D" w:rsidRPr="003511C2" w:rsidRDefault="00A5428D" w:rsidP="00AE32B1">
      <w:pPr>
        <w:pStyle w:val="Akapitzlist"/>
        <w:numPr>
          <w:ilvl w:val="1"/>
          <w:numId w:val="47"/>
        </w:numPr>
        <w:spacing w:line="276" w:lineRule="auto"/>
        <w:jc w:val="both"/>
        <w:rPr>
          <w:rFonts w:asciiTheme="majorHAnsi" w:hAnsiTheme="majorHAnsi"/>
          <w:b/>
          <w:bCs/>
          <w:color w:val="000000" w:themeColor="text1"/>
        </w:rPr>
      </w:pPr>
      <w:r w:rsidRPr="003511C2">
        <w:rPr>
          <w:rFonts w:asciiTheme="majorHAnsi" w:hAnsiTheme="majorHAnsi"/>
          <w:color w:val="000000" w:themeColor="text1"/>
        </w:rPr>
        <w:t xml:space="preserve">dowód posiadania / zawarcia wymaganego </w:t>
      </w:r>
      <w:r w:rsidRPr="003511C2">
        <w:rPr>
          <w:rFonts w:asciiTheme="majorHAnsi" w:hAnsiTheme="majorHAnsi"/>
          <w:b/>
          <w:bCs/>
          <w:color w:val="000000" w:themeColor="text1"/>
        </w:rPr>
        <w:t>ubezpieczenia</w:t>
      </w:r>
      <w:r w:rsidRPr="003511C2">
        <w:rPr>
          <w:rFonts w:asciiTheme="majorHAnsi" w:hAnsiTheme="majorHAnsi"/>
          <w:color w:val="000000" w:themeColor="text1"/>
        </w:rPr>
        <w:t xml:space="preserve"> (zgodn</w:t>
      </w:r>
      <w:r w:rsidR="00263A5C" w:rsidRPr="003511C2">
        <w:rPr>
          <w:rFonts w:asciiTheme="majorHAnsi" w:hAnsiTheme="majorHAnsi"/>
          <w:color w:val="000000" w:themeColor="text1"/>
        </w:rPr>
        <w:t>ego</w:t>
      </w:r>
      <w:r w:rsidRPr="003511C2">
        <w:rPr>
          <w:rFonts w:asciiTheme="majorHAnsi" w:hAnsiTheme="majorHAnsi"/>
          <w:color w:val="000000" w:themeColor="text1"/>
        </w:rPr>
        <w:t xml:space="preserve"> z wymogami Wzoru umowy – stanowiącego </w:t>
      </w:r>
      <w:r w:rsidRPr="003511C2">
        <w:rPr>
          <w:rFonts w:asciiTheme="majorHAnsi" w:hAnsiTheme="majorHAnsi"/>
          <w:b/>
          <w:bCs/>
          <w:color w:val="000000" w:themeColor="text1"/>
        </w:rPr>
        <w:t xml:space="preserve">załącznik nr </w:t>
      </w:r>
      <w:r w:rsidR="0038265D" w:rsidRPr="003511C2">
        <w:rPr>
          <w:rFonts w:asciiTheme="majorHAnsi" w:hAnsiTheme="majorHAnsi"/>
          <w:b/>
          <w:bCs/>
          <w:color w:val="000000" w:themeColor="text1"/>
        </w:rPr>
        <w:t>4</w:t>
      </w:r>
      <w:r w:rsidRPr="003511C2">
        <w:rPr>
          <w:rFonts w:asciiTheme="majorHAnsi" w:hAnsiTheme="majorHAnsi"/>
          <w:b/>
          <w:bCs/>
          <w:color w:val="000000" w:themeColor="text1"/>
        </w:rPr>
        <w:t xml:space="preserve"> do SWZ</w:t>
      </w:r>
      <w:r w:rsidRPr="003511C2">
        <w:rPr>
          <w:rFonts w:asciiTheme="majorHAnsi" w:hAnsiTheme="majorHAnsi"/>
          <w:color w:val="000000" w:themeColor="text1"/>
        </w:rPr>
        <w:t>)</w:t>
      </w:r>
    </w:p>
    <w:p w14:paraId="0398D6CE" w14:textId="3D3D1CB5" w:rsidR="00A5428D" w:rsidRPr="003511C2" w:rsidRDefault="00A5428D" w:rsidP="00AE32B1">
      <w:pPr>
        <w:pStyle w:val="Akapitzlist"/>
        <w:numPr>
          <w:ilvl w:val="1"/>
          <w:numId w:val="47"/>
        </w:numPr>
        <w:spacing w:line="276" w:lineRule="auto"/>
        <w:jc w:val="both"/>
        <w:rPr>
          <w:rFonts w:asciiTheme="majorHAnsi" w:hAnsiTheme="majorHAnsi"/>
          <w:b/>
          <w:bCs/>
          <w:color w:val="000000" w:themeColor="text1"/>
        </w:rPr>
      </w:pPr>
      <w:r w:rsidRPr="003511C2">
        <w:rPr>
          <w:rFonts w:asciiTheme="majorHAnsi" w:hAnsiTheme="majorHAnsi"/>
          <w:b/>
          <w:bCs/>
          <w:color w:val="000000" w:themeColor="text1"/>
        </w:rPr>
        <w:t>zabezpieczenie należytego wykonania umowy</w:t>
      </w:r>
      <w:r w:rsidRPr="003511C2">
        <w:rPr>
          <w:rFonts w:asciiTheme="majorHAnsi" w:hAnsiTheme="majorHAnsi"/>
          <w:color w:val="000000" w:themeColor="text1"/>
        </w:rPr>
        <w:t xml:space="preserve"> (zgodnego z wymogami Wzoru umowy – stanowiącego </w:t>
      </w:r>
      <w:r w:rsidRPr="003511C2">
        <w:rPr>
          <w:rFonts w:asciiTheme="majorHAnsi" w:hAnsiTheme="majorHAnsi"/>
          <w:b/>
          <w:bCs/>
          <w:color w:val="000000" w:themeColor="text1"/>
        </w:rPr>
        <w:t xml:space="preserve">załącznik nr </w:t>
      </w:r>
      <w:r w:rsidR="0038265D" w:rsidRPr="003511C2">
        <w:rPr>
          <w:rFonts w:asciiTheme="majorHAnsi" w:hAnsiTheme="majorHAnsi"/>
          <w:b/>
          <w:bCs/>
          <w:color w:val="000000" w:themeColor="text1"/>
        </w:rPr>
        <w:t>4</w:t>
      </w:r>
      <w:r w:rsidRPr="003511C2">
        <w:rPr>
          <w:rFonts w:asciiTheme="majorHAnsi" w:hAnsiTheme="majorHAnsi"/>
          <w:b/>
          <w:bCs/>
          <w:color w:val="000000" w:themeColor="text1"/>
        </w:rPr>
        <w:t xml:space="preserve"> do SWZ</w:t>
      </w:r>
      <w:r w:rsidR="0038265D" w:rsidRPr="003511C2">
        <w:rPr>
          <w:rFonts w:asciiTheme="majorHAnsi" w:hAnsiTheme="majorHAnsi"/>
          <w:b/>
          <w:bCs/>
          <w:color w:val="000000" w:themeColor="text1"/>
        </w:rPr>
        <w:t xml:space="preserve"> </w:t>
      </w:r>
      <w:r w:rsidR="0038265D" w:rsidRPr="003511C2">
        <w:rPr>
          <w:rFonts w:asciiTheme="majorHAnsi" w:hAnsiTheme="majorHAnsi"/>
          <w:color w:val="000000" w:themeColor="text1"/>
        </w:rPr>
        <w:t>oraz rozdziału 35 SWZ</w:t>
      </w:r>
      <w:r w:rsidRPr="003511C2">
        <w:rPr>
          <w:rFonts w:asciiTheme="majorHAnsi" w:hAnsiTheme="majorHAnsi"/>
          <w:color w:val="000000" w:themeColor="text1"/>
        </w:rPr>
        <w:t>)</w:t>
      </w:r>
    </w:p>
    <w:p w14:paraId="12747F3E" w14:textId="54F0AA6F" w:rsidR="00A96B76" w:rsidRPr="00DC197E" w:rsidRDefault="00213114" w:rsidP="00AE32B1">
      <w:pPr>
        <w:pStyle w:val="Akapitzlist"/>
        <w:numPr>
          <w:ilvl w:val="1"/>
          <w:numId w:val="47"/>
        </w:numPr>
        <w:spacing w:line="276" w:lineRule="auto"/>
        <w:jc w:val="both"/>
        <w:rPr>
          <w:rFonts w:asciiTheme="majorHAnsi" w:hAnsiTheme="majorHAnsi"/>
          <w:b/>
          <w:bCs/>
          <w:color w:val="000000" w:themeColor="text1"/>
        </w:rPr>
      </w:pPr>
      <w:r w:rsidRPr="003511C2">
        <w:rPr>
          <w:rFonts w:asciiTheme="majorHAnsi" w:hAnsiTheme="majorHAnsi" w:cs="Arial"/>
          <w:b/>
          <w:bCs/>
          <w:color w:val="000000" w:themeColor="text1"/>
        </w:rPr>
        <w:t xml:space="preserve">propozycję </w:t>
      </w:r>
      <w:r w:rsidR="00E22DA9" w:rsidRPr="003511C2">
        <w:rPr>
          <w:rFonts w:asciiTheme="majorHAnsi" w:hAnsiTheme="majorHAnsi" w:cs="Arial"/>
          <w:b/>
          <w:bCs/>
          <w:color w:val="000000" w:themeColor="text1"/>
        </w:rPr>
        <w:t>Harmonogram</w:t>
      </w:r>
      <w:r w:rsidRPr="003511C2">
        <w:rPr>
          <w:rFonts w:asciiTheme="majorHAnsi" w:hAnsiTheme="majorHAnsi" w:cs="Arial"/>
          <w:b/>
          <w:bCs/>
          <w:color w:val="000000" w:themeColor="text1"/>
        </w:rPr>
        <w:t>u</w:t>
      </w:r>
      <w:r w:rsidR="00E22DA9" w:rsidRPr="003511C2">
        <w:rPr>
          <w:rFonts w:asciiTheme="majorHAnsi" w:hAnsiTheme="majorHAnsi" w:cs="Arial"/>
          <w:b/>
          <w:bCs/>
          <w:color w:val="000000" w:themeColor="text1"/>
        </w:rPr>
        <w:t xml:space="preserve"> Rzeczowo-Finansow</w:t>
      </w:r>
      <w:r w:rsidRPr="003511C2">
        <w:rPr>
          <w:rFonts w:asciiTheme="majorHAnsi" w:hAnsiTheme="majorHAnsi" w:cs="Arial"/>
          <w:b/>
          <w:bCs/>
          <w:color w:val="000000" w:themeColor="text1"/>
        </w:rPr>
        <w:t>ego</w:t>
      </w:r>
      <w:r w:rsidR="00E22DA9" w:rsidRPr="003511C2">
        <w:rPr>
          <w:rFonts w:asciiTheme="majorHAnsi" w:hAnsiTheme="majorHAnsi" w:cs="Arial"/>
          <w:color w:val="000000" w:themeColor="text1"/>
        </w:rPr>
        <w:t>, który poza terminami rozpoczęcia i zakończenia robót będzie uwzględniał terminy rozpoczęcia i zakończenia poszczególnych etapów</w:t>
      </w:r>
      <w:r w:rsidR="00A96B76" w:rsidRPr="003511C2">
        <w:rPr>
          <w:rFonts w:asciiTheme="majorHAnsi" w:hAnsiTheme="majorHAnsi" w:cs="Arial"/>
          <w:color w:val="000000" w:themeColor="text1"/>
        </w:rPr>
        <w:t xml:space="preserve"> [</w:t>
      </w:r>
      <w:r w:rsidR="00A96B76" w:rsidRPr="003511C2">
        <w:rPr>
          <w:rFonts w:asciiTheme="majorHAnsi" w:hAnsiTheme="majorHAnsi" w:cs="Calibri"/>
          <w:color w:val="000000" w:themeColor="text1"/>
        </w:rPr>
        <w:t>sporządzony w okresach tygodniowych, w formie wykresu Gantta, zawierający poszczególne etapy robót, które mogą stanowić osobny element odbioru częściowego, z uwzględnieniem terminów realizacji każdego z</w:t>
      </w:r>
      <w:r w:rsidR="00A96B76" w:rsidRPr="00DC197E">
        <w:rPr>
          <w:rFonts w:asciiTheme="majorHAnsi" w:hAnsiTheme="majorHAnsi" w:cs="Calibri"/>
          <w:color w:val="000000" w:themeColor="text1"/>
        </w:rPr>
        <w:t xml:space="preserve"> tych elementów oraz kolejności, w jakiej Wykonawca zamierza prowadzić te roboty, wraz z wyznaczeniem dla całości przedmiotu zamówienia ścieżki krytycznej (tj. ciągu prac, których opóźnienie wpływa na datę zakończenia realizacji umowy). Harmonogram </w:t>
      </w:r>
      <w:r w:rsidR="005F1FA0" w:rsidRPr="00DC197E">
        <w:rPr>
          <w:rFonts w:asciiTheme="majorHAnsi" w:hAnsiTheme="majorHAnsi" w:cs="Calibri"/>
          <w:color w:val="000000" w:themeColor="text1"/>
        </w:rPr>
        <w:t>Rzeczowo-Finansowy będzie</w:t>
      </w:r>
      <w:r w:rsidR="00A96B76" w:rsidRPr="00DC197E">
        <w:rPr>
          <w:rFonts w:asciiTheme="majorHAnsi" w:hAnsiTheme="majorHAnsi" w:cs="Calibri"/>
          <w:color w:val="000000" w:themeColor="text1"/>
        </w:rPr>
        <w:t xml:space="preserve"> uwzględniać koszty realizacji robót (zgodnie z kosztorysami </w:t>
      </w:r>
      <w:r w:rsidR="005F1FA0" w:rsidRPr="00DC197E">
        <w:rPr>
          <w:rFonts w:asciiTheme="majorHAnsi" w:hAnsiTheme="majorHAnsi" w:cs="Calibri"/>
          <w:color w:val="000000" w:themeColor="text1"/>
        </w:rPr>
        <w:t>Wykonawcy</w:t>
      </w:r>
      <w:r w:rsidR="00A96B76" w:rsidRPr="00DC197E">
        <w:rPr>
          <w:rFonts w:asciiTheme="majorHAnsi" w:hAnsiTheme="majorHAnsi" w:cs="Calibri"/>
          <w:color w:val="000000" w:themeColor="text1"/>
        </w:rPr>
        <w:t>) w ujęciu czasowym zgodnym z przewidywaną częstotliwością płatności częściowych (tj. w okresach miesięcznych)</w:t>
      </w:r>
      <w:r>
        <w:rPr>
          <w:rFonts w:asciiTheme="majorHAnsi" w:hAnsiTheme="majorHAnsi" w:cs="Calibri"/>
          <w:color w:val="000000" w:themeColor="text1"/>
        </w:rPr>
        <w:t xml:space="preserve"> </w:t>
      </w:r>
    </w:p>
    <w:p w14:paraId="1CBBD62A" w14:textId="6374FC14" w:rsidR="005F1FA0" w:rsidRPr="00DC197E" w:rsidRDefault="005F1FA0" w:rsidP="00AE32B1">
      <w:pPr>
        <w:pStyle w:val="Akapitzlist"/>
        <w:numPr>
          <w:ilvl w:val="1"/>
          <w:numId w:val="47"/>
        </w:numPr>
        <w:spacing w:line="276" w:lineRule="auto"/>
        <w:jc w:val="both"/>
        <w:rPr>
          <w:rFonts w:asciiTheme="majorHAnsi" w:hAnsiTheme="majorHAnsi"/>
          <w:b/>
          <w:bCs/>
          <w:color w:val="000000" w:themeColor="text1"/>
        </w:rPr>
      </w:pPr>
      <w:r w:rsidRPr="009810EB">
        <w:rPr>
          <w:rFonts w:asciiTheme="majorHAnsi" w:hAnsiTheme="majorHAnsi" w:cs="Arial"/>
          <w:b/>
          <w:bCs/>
          <w:color w:val="000000" w:themeColor="text1"/>
        </w:rPr>
        <w:t>kosztorys</w:t>
      </w:r>
      <w:r w:rsidR="008B5FF4">
        <w:rPr>
          <w:rFonts w:asciiTheme="majorHAnsi" w:hAnsiTheme="majorHAnsi" w:cs="Arial"/>
          <w:b/>
          <w:bCs/>
          <w:color w:val="000000" w:themeColor="text1"/>
        </w:rPr>
        <w:t>y</w:t>
      </w:r>
      <w:r w:rsidR="004808C3">
        <w:rPr>
          <w:rFonts w:asciiTheme="majorHAnsi" w:hAnsiTheme="majorHAnsi" w:cs="Arial"/>
          <w:color w:val="000000" w:themeColor="text1"/>
        </w:rPr>
        <w:t xml:space="preserve">, zgodne ze wzorem stanowiącym </w:t>
      </w:r>
      <w:r w:rsidR="004808C3">
        <w:rPr>
          <w:rFonts w:asciiTheme="majorHAnsi" w:hAnsiTheme="majorHAnsi" w:cs="Arial"/>
          <w:b/>
          <w:bCs/>
          <w:color w:val="000000" w:themeColor="text1"/>
        </w:rPr>
        <w:t xml:space="preserve">załącznik nr </w:t>
      </w:r>
      <w:r w:rsidR="00040F79">
        <w:rPr>
          <w:rFonts w:asciiTheme="majorHAnsi" w:hAnsiTheme="majorHAnsi" w:cs="Arial"/>
          <w:b/>
          <w:bCs/>
          <w:color w:val="000000" w:themeColor="text1"/>
        </w:rPr>
        <w:t>4 do umowy</w:t>
      </w:r>
      <w:r w:rsidR="00040F79">
        <w:rPr>
          <w:rFonts w:asciiTheme="majorHAnsi" w:hAnsiTheme="majorHAnsi" w:cs="Arial"/>
          <w:color w:val="000000" w:themeColor="text1"/>
        </w:rPr>
        <w:t xml:space="preserve"> (wzoru umowy)</w:t>
      </w:r>
      <w:r w:rsidRPr="00DC197E">
        <w:rPr>
          <w:rFonts w:asciiTheme="majorHAnsi" w:hAnsiTheme="majorHAnsi" w:cs="Arial"/>
          <w:color w:val="000000" w:themeColor="text1"/>
        </w:rPr>
        <w:t xml:space="preserve"> zawierając</w:t>
      </w:r>
      <w:r w:rsidR="008B5FF4">
        <w:rPr>
          <w:rFonts w:asciiTheme="majorHAnsi" w:hAnsiTheme="majorHAnsi" w:cs="Arial"/>
          <w:color w:val="000000" w:themeColor="text1"/>
        </w:rPr>
        <w:t>e</w:t>
      </w:r>
      <w:r w:rsidR="0011696B">
        <w:rPr>
          <w:rFonts w:asciiTheme="majorHAnsi" w:hAnsiTheme="majorHAnsi" w:cs="Arial"/>
          <w:color w:val="000000" w:themeColor="text1"/>
        </w:rPr>
        <w:t xml:space="preserve"> w szczególności stawkę robocizny kosztorysowej (R-g)</w:t>
      </w:r>
      <w:r w:rsidR="00215DFA">
        <w:rPr>
          <w:rFonts w:asciiTheme="majorHAnsi" w:hAnsiTheme="majorHAnsi" w:cs="Arial"/>
          <w:color w:val="000000" w:themeColor="text1"/>
        </w:rPr>
        <w:t>, koszty materiałów, koszty sprzętu</w:t>
      </w:r>
      <w:r w:rsidR="0011696B">
        <w:rPr>
          <w:rFonts w:asciiTheme="majorHAnsi" w:hAnsiTheme="majorHAnsi" w:cs="Arial"/>
          <w:color w:val="000000" w:themeColor="text1"/>
        </w:rPr>
        <w:t>, wielkość narzutów: Kosztów pośrednich (</w:t>
      </w:r>
      <w:proofErr w:type="spellStart"/>
      <w:r w:rsidR="0011696B">
        <w:rPr>
          <w:rFonts w:asciiTheme="majorHAnsi" w:hAnsiTheme="majorHAnsi" w:cs="Arial"/>
          <w:color w:val="000000" w:themeColor="text1"/>
        </w:rPr>
        <w:t>Kp</w:t>
      </w:r>
      <w:proofErr w:type="spellEnd"/>
      <w:r w:rsidR="0011696B">
        <w:rPr>
          <w:rFonts w:asciiTheme="majorHAnsi" w:hAnsiTheme="majorHAnsi" w:cs="Arial"/>
          <w:color w:val="000000" w:themeColor="text1"/>
        </w:rPr>
        <w:t>), Zysku (Zysku) i Kosztów zakupu (</w:t>
      </w:r>
      <w:proofErr w:type="spellStart"/>
      <w:r w:rsidR="0011696B">
        <w:rPr>
          <w:rFonts w:asciiTheme="majorHAnsi" w:hAnsiTheme="majorHAnsi" w:cs="Arial"/>
          <w:color w:val="000000" w:themeColor="text1"/>
        </w:rPr>
        <w:t>Kz</w:t>
      </w:r>
      <w:proofErr w:type="spellEnd"/>
      <w:r w:rsidR="0011696B">
        <w:rPr>
          <w:rFonts w:asciiTheme="majorHAnsi" w:hAnsiTheme="majorHAnsi" w:cs="Arial"/>
          <w:color w:val="000000" w:themeColor="text1"/>
        </w:rPr>
        <w:t>)</w:t>
      </w:r>
      <w:r w:rsidR="00040F79">
        <w:rPr>
          <w:rFonts w:asciiTheme="majorHAnsi" w:hAnsiTheme="majorHAnsi" w:cs="Arial"/>
          <w:color w:val="000000" w:themeColor="text1"/>
        </w:rPr>
        <w:t xml:space="preserve"> wraz z </w:t>
      </w:r>
      <w:r w:rsidR="006663AD">
        <w:rPr>
          <w:rFonts w:asciiTheme="majorHAnsi" w:hAnsiTheme="majorHAnsi" w:cs="Arial"/>
          <w:color w:val="000000" w:themeColor="text1"/>
        </w:rPr>
        <w:t>wykazem cenowym materiałów i sprzętów</w:t>
      </w:r>
      <w:r w:rsidRPr="00DC197E">
        <w:rPr>
          <w:rFonts w:asciiTheme="majorHAnsi" w:hAnsiTheme="majorHAnsi" w:cs="Arial"/>
          <w:color w:val="000000" w:themeColor="text1"/>
        </w:rPr>
        <w:t>, stanowiące rozbicie ceny ofertowej</w:t>
      </w:r>
      <w:r w:rsidR="00F35617">
        <w:rPr>
          <w:rFonts w:asciiTheme="majorHAnsi" w:hAnsiTheme="majorHAnsi" w:cs="Arial"/>
          <w:color w:val="000000" w:themeColor="text1"/>
        </w:rPr>
        <w:t xml:space="preserve"> [z zastrzeżeniem, że powyższe </w:t>
      </w:r>
      <w:r w:rsidR="00F35617" w:rsidRPr="000A0216">
        <w:rPr>
          <w:rFonts w:asciiTheme="majorHAnsi" w:hAnsiTheme="majorHAnsi" w:cs="Arial"/>
          <w:color w:val="000000" w:themeColor="text1"/>
          <w:u w:val="single"/>
        </w:rPr>
        <w:t>muszą</w:t>
      </w:r>
      <w:r w:rsidR="00F35617">
        <w:rPr>
          <w:rFonts w:asciiTheme="majorHAnsi" w:hAnsiTheme="majorHAnsi" w:cs="Arial"/>
          <w:color w:val="000000" w:themeColor="text1"/>
        </w:rPr>
        <w:t xml:space="preserve"> być zgodne z danymi wskazanymi przez Wykonawcę w </w:t>
      </w:r>
      <w:r w:rsidR="009D162C">
        <w:rPr>
          <w:rFonts w:asciiTheme="majorHAnsi" w:hAnsiTheme="majorHAnsi" w:cs="Arial"/>
          <w:color w:val="000000" w:themeColor="text1"/>
        </w:rPr>
        <w:t>Formularzu Cenowym (załącznik nr 6 do SWZ), który został złożony razem z ofertą]</w:t>
      </w:r>
    </w:p>
    <w:p w14:paraId="01F89AD8" w14:textId="48141DAE" w:rsidR="00E22DA9" w:rsidRPr="00DC197E" w:rsidRDefault="006663AD" w:rsidP="00AE32B1">
      <w:pPr>
        <w:pStyle w:val="Akapitzlist"/>
        <w:numPr>
          <w:ilvl w:val="1"/>
          <w:numId w:val="47"/>
        </w:numPr>
        <w:spacing w:line="276" w:lineRule="auto"/>
        <w:jc w:val="both"/>
        <w:rPr>
          <w:rFonts w:asciiTheme="majorHAnsi" w:hAnsiTheme="majorHAnsi"/>
          <w:b/>
          <w:bCs/>
          <w:color w:val="000000" w:themeColor="text1"/>
        </w:rPr>
      </w:pPr>
      <w:r>
        <w:rPr>
          <w:rFonts w:asciiTheme="majorHAnsi" w:hAnsiTheme="majorHAnsi" w:cs="Arial"/>
          <w:b/>
          <w:bCs/>
          <w:color w:val="000000" w:themeColor="text1"/>
        </w:rPr>
        <w:t>u</w:t>
      </w:r>
      <w:r w:rsidR="00E22DA9" w:rsidRPr="009810EB">
        <w:rPr>
          <w:rFonts w:asciiTheme="majorHAnsi" w:hAnsiTheme="majorHAnsi" w:cs="Arial"/>
          <w:b/>
          <w:bCs/>
          <w:color w:val="000000" w:themeColor="text1"/>
        </w:rPr>
        <w:t xml:space="preserve">mocowanie do podpisania </w:t>
      </w:r>
      <w:proofErr w:type="gramStart"/>
      <w:r w:rsidR="00E22DA9" w:rsidRPr="009810EB">
        <w:rPr>
          <w:rFonts w:asciiTheme="majorHAnsi" w:hAnsiTheme="majorHAnsi" w:cs="Arial"/>
          <w:b/>
          <w:bCs/>
          <w:color w:val="000000" w:themeColor="text1"/>
        </w:rPr>
        <w:t>umowy</w:t>
      </w:r>
      <w:proofErr w:type="gramEnd"/>
      <w:r w:rsidR="00E22DA9" w:rsidRPr="00DC197E">
        <w:rPr>
          <w:rFonts w:asciiTheme="majorHAnsi" w:hAnsiTheme="majorHAnsi" w:cs="Arial"/>
          <w:color w:val="000000" w:themeColor="text1"/>
        </w:rPr>
        <w:t xml:space="preserve"> jeżeli takie umocowanie nie wynika z treści złożonej oferty</w:t>
      </w:r>
      <w:r w:rsidR="009810EB">
        <w:rPr>
          <w:rFonts w:asciiTheme="majorHAnsi" w:hAnsiTheme="majorHAnsi" w:cs="Arial"/>
          <w:color w:val="000000" w:themeColor="text1"/>
        </w:rPr>
        <w:t xml:space="preserve"> lub dokumentów dołączonych do oferty</w:t>
      </w:r>
    </w:p>
    <w:p w14:paraId="061C6049" w14:textId="3F794A8A" w:rsidR="001C2AB2" w:rsidRPr="00A81525" w:rsidRDefault="00DC197E" w:rsidP="00AE32B1">
      <w:pPr>
        <w:pStyle w:val="Akapitzlist"/>
        <w:numPr>
          <w:ilvl w:val="0"/>
          <w:numId w:val="47"/>
        </w:numPr>
        <w:spacing w:line="276" w:lineRule="auto"/>
        <w:jc w:val="both"/>
        <w:rPr>
          <w:rFonts w:asciiTheme="majorHAnsi" w:hAnsiTheme="majorHAnsi"/>
          <w:color w:val="000000" w:themeColor="text1"/>
        </w:rPr>
      </w:pPr>
      <w:r w:rsidRPr="00DC197E">
        <w:rPr>
          <w:rFonts w:asciiTheme="majorHAnsi" w:hAnsiTheme="majorHAnsi"/>
          <w:color w:val="000000" w:themeColor="text1"/>
        </w:rPr>
        <w:t xml:space="preserve">W przypadku </w:t>
      </w:r>
      <w:r>
        <w:rPr>
          <w:rFonts w:asciiTheme="majorHAnsi" w:hAnsiTheme="majorHAnsi"/>
          <w:color w:val="000000" w:themeColor="text1"/>
        </w:rPr>
        <w:t xml:space="preserve">wyboru jako najkorzystniejszej, oferty wykonawców wspólnie ubiegających się o udzielenie zamówienia, Zamawiający przed zawarciem umowy w sprawie zamówienia publicznego żąda poświadczonej za zgodność z oryginałem </w:t>
      </w:r>
      <w:r w:rsidRPr="009810EB">
        <w:rPr>
          <w:rFonts w:asciiTheme="majorHAnsi" w:hAnsiTheme="majorHAnsi"/>
          <w:b/>
          <w:bCs/>
          <w:color w:val="000000" w:themeColor="text1"/>
        </w:rPr>
        <w:t>kopii umowy regulującej współpracę tych wykonawców</w:t>
      </w:r>
    </w:p>
    <w:p w14:paraId="17A0CBBE" w14:textId="77777777" w:rsidR="001C2AB2" w:rsidRPr="00DD78D7" w:rsidRDefault="001C2AB2"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4B7B5D96" w14:textId="77777777" w:rsidTr="00B15A06">
        <w:tc>
          <w:tcPr>
            <w:tcW w:w="5000" w:type="pct"/>
            <w:shd w:val="clear" w:color="auto" w:fill="003CA6"/>
          </w:tcPr>
          <w:p w14:paraId="6C7123E8" w14:textId="086CC4B8" w:rsidR="004512A1" w:rsidRPr="00B15A06" w:rsidRDefault="00B15A06"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31968" behindDoc="0" locked="0" layoutInCell="1" allowOverlap="1" wp14:anchorId="68796B08" wp14:editId="6FC3DF9D">
                  <wp:simplePos x="0" y="0"/>
                  <wp:positionH relativeFrom="margin">
                    <wp:posOffset>-65405</wp:posOffset>
                  </wp:positionH>
                  <wp:positionV relativeFrom="margin">
                    <wp:posOffset>22860</wp:posOffset>
                  </wp:positionV>
                  <wp:extent cx="228600" cy="353060"/>
                  <wp:effectExtent l="0" t="0" r="0" b="889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B15A06">
              <w:rPr>
                <w:b/>
                <w:bCs/>
                <w:color w:val="D9E2F3" w:themeColor="accent1" w:themeTint="33"/>
              </w:rPr>
              <w:t>INFORMACJE DOTYCZĄCE ZABEZPIECZENIA NALEŻYTEGO WYKONANIA UMOWY, JEŻELI ZAMAWIAJĄCY PRZEWIDUJE OBOWIĄZEK JEGO WNIESIENIA</w:t>
            </w:r>
          </w:p>
        </w:tc>
      </w:tr>
    </w:tbl>
    <w:p w14:paraId="56C22952" w14:textId="482B212A" w:rsidR="004512A1" w:rsidRDefault="004512A1" w:rsidP="00F0623F">
      <w:pPr>
        <w:spacing w:line="276" w:lineRule="auto"/>
        <w:jc w:val="both"/>
        <w:rPr>
          <w:b/>
          <w:bCs/>
          <w:color w:val="000000" w:themeColor="text1"/>
        </w:rPr>
      </w:pPr>
    </w:p>
    <w:p w14:paraId="73DF1EA3" w14:textId="13572C8E" w:rsidR="001F02D7" w:rsidRPr="00AD7AB8" w:rsidRDefault="001F02D7" w:rsidP="00AE32B1">
      <w:pPr>
        <w:numPr>
          <w:ilvl w:val="0"/>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Zgodnie z postanowieniami Wzoru umowy </w:t>
      </w:r>
      <w:r w:rsidRPr="00E152D2">
        <w:rPr>
          <w:rFonts w:asciiTheme="majorHAnsi" w:hAnsiTheme="majorHAnsi" w:cstheme="minorHAnsi"/>
          <w:bCs/>
          <w:color w:val="000000" w:themeColor="text1"/>
        </w:rPr>
        <w:t xml:space="preserve">stanowiącego </w:t>
      </w:r>
      <w:r w:rsidRPr="00E152D2">
        <w:rPr>
          <w:rFonts w:asciiTheme="majorHAnsi" w:hAnsiTheme="majorHAnsi" w:cstheme="minorHAnsi"/>
          <w:b/>
          <w:color w:val="000000" w:themeColor="text1"/>
        </w:rPr>
        <w:t>załącznik nr 4 do SWZ</w:t>
      </w:r>
      <w:r w:rsidRPr="00E152D2">
        <w:rPr>
          <w:rFonts w:asciiTheme="majorHAnsi" w:hAnsiTheme="majorHAnsi" w:cstheme="minorHAnsi"/>
          <w:bCs/>
          <w:color w:val="000000" w:themeColor="text1"/>
        </w:rPr>
        <w:t xml:space="preserve"> wybrany</w:t>
      </w:r>
      <w:r w:rsidRPr="00AD7AB8">
        <w:rPr>
          <w:rFonts w:asciiTheme="majorHAnsi" w:hAnsiTheme="majorHAnsi" w:cstheme="minorHAnsi"/>
          <w:bCs/>
          <w:color w:val="000000" w:themeColor="text1"/>
        </w:rPr>
        <w:t xml:space="preserve"> Wykonawca, najpóźniej w dniu zawarcia umowy w sprawie zamówienia publicznego, zobowiązany będzie wnieść zabezpieczenie należytego wykonania umowy w wysokości 5% przedstawionej</w:t>
      </w:r>
      <w:r w:rsidR="00A934F0" w:rsidRPr="00AD7AB8">
        <w:rPr>
          <w:rFonts w:asciiTheme="majorHAnsi" w:hAnsiTheme="majorHAnsi" w:cstheme="minorHAnsi"/>
          <w:bCs/>
          <w:color w:val="000000" w:themeColor="text1"/>
        </w:rPr>
        <w:t xml:space="preserve"> w ofercie</w:t>
      </w:r>
      <w:r w:rsidRPr="00AD7AB8">
        <w:rPr>
          <w:rFonts w:asciiTheme="majorHAnsi" w:hAnsiTheme="majorHAnsi" w:cstheme="minorHAnsi"/>
          <w:bCs/>
          <w:color w:val="000000" w:themeColor="text1"/>
        </w:rPr>
        <w:t xml:space="preserve"> ceny </w:t>
      </w:r>
      <w:r w:rsidR="00A934F0" w:rsidRPr="00AD7AB8">
        <w:rPr>
          <w:rFonts w:asciiTheme="majorHAnsi" w:hAnsiTheme="majorHAnsi" w:cstheme="minorHAnsi"/>
          <w:bCs/>
          <w:color w:val="000000" w:themeColor="text1"/>
        </w:rPr>
        <w:t>całkowitej</w:t>
      </w:r>
      <w:r w:rsidRPr="00AD7AB8">
        <w:rPr>
          <w:rFonts w:asciiTheme="majorHAnsi" w:hAnsiTheme="majorHAnsi" w:cstheme="minorHAnsi"/>
          <w:bCs/>
          <w:color w:val="000000" w:themeColor="text1"/>
        </w:rPr>
        <w:t xml:space="preserve">. </w:t>
      </w:r>
    </w:p>
    <w:p w14:paraId="7DF04F1F" w14:textId="2A679B36" w:rsidR="004407DA" w:rsidRPr="00AD7AB8" w:rsidRDefault="001F02D7" w:rsidP="00AE32B1">
      <w:pPr>
        <w:numPr>
          <w:ilvl w:val="0"/>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Zabezpieczenie </w:t>
      </w:r>
      <w:r w:rsidR="004C2D67" w:rsidRPr="00AD7AB8">
        <w:rPr>
          <w:rFonts w:asciiTheme="majorHAnsi" w:hAnsiTheme="majorHAnsi" w:cstheme="minorHAnsi"/>
          <w:bCs/>
          <w:color w:val="000000" w:themeColor="text1"/>
        </w:rPr>
        <w:t xml:space="preserve">należytego wykonania umowy </w:t>
      </w:r>
      <w:r w:rsidRPr="00AD7AB8">
        <w:rPr>
          <w:rFonts w:asciiTheme="majorHAnsi" w:hAnsiTheme="majorHAnsi" w:cstheme="minorHAnsi"/>
          <w:bCs/>
          <w:color w:val="000000" w:themeColor="text1"/>
        </w:rPr>
        <w:t>może być wnoszone według wyboru Wykonawcy w jednej lub w kilku następujących formach:</w:t>
      </w:r>
    </w:p>
    <w:p w14:paraId="64242E78" w14:textId="77777777" w:rsidR="004407DA" w:rsidRPr="00AD7AB8" w:rsidRDefault="001F02D7" w:rsidP="00AE32B1">
      <w:pPr>
        <w:numPr>
          <w:ilvl w:val="1"/>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snapToGrid w:val="0"/>
          <w:color w:val="000000" w:themeColor="text1"/>
        </w:rPr>
        <w:t>pieniądzu;</w:t>
      </w:r>
    </w:p>
    <w:p w14:paraId="652BA401" w14:textId="77777777" w:rsidR="004407DA" w:rsidRPr="00AD7AB8" w:rsidRDefault="001F02D7" w:rsidP="00AE32B1">
      <w:pPr>
        <w:numPr>
          <w:ilvl w:val="1"/>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snapToGrid w:val="0"/>
          <w:color w:val="000000" w:themeColor="text1"/>
        </w:rPr>
        <w:t>poręczeniach bankowych lub poręczeniach spółdzielczej kasy oszczędnościowo – kredytowej, z </w:t>
      </w:r>
      <w:proofErr w:type="gramStart"/>
      <w:r w:rsidRPr="00AD7AB8">
        <w:rPr>
          <w:rFonts w:asciiTheme="majorHAnsi" w:hAnsiTheme="majorHAnsi" w:cstheme="minorHAnsi"/>
          <w:bCs/>
          <w:snapToGrid w:val="0"/>
          <w:color w:val="000000" w:themeColor="text1"/>
        </w:rPr>
        <w:t>tym</w:t>
      </w:r>
      <w:proofErr w:type="gramEnd"/>
      <w:r w:rsidRPr="00AD7AB8">
        <w:rPr>
          <w:rFonts w:asciiTheme="majorHAnsi" w:hAnsiTheme="majorHAnsi" w:cstheme="minorHAnsi"/>
          <w:bCs/>
          <w:snapToGrid w:val="0"/>
          <w:color w:val="000000" w:themeColor="text1"/>
        </w:rPr>
        <w:t xml:space="preserve"> że zobowiązanie kasy jest zawsze zobowiązaniem pieniężnym;</w:t>
      </w:r>
    </w:p>
    <w:p w14:paraId="688022E6" w14:textId="77777777" w:rsidR="004407DA" w:rsidRPr="00AD7AB8" w:rsidRDefault="001F02D7" w:rsidP="00AE32B1">
      <w:pPr>
        <w:numPr>
          <w:ilvl w:val="1"/>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snapToGrid w:val="0"/>
          <w:color w:val="000000" w:themeColor="text1"/>
        </w:rPr>
        <w:t>gwarancjach bankowych;</w:t>
      </w:r>
    </w:p>
    <w:p w14:paraId="324E8286" w14:textId="77777777" w:rsidR="004407DA" w:rsidRPr="00AD7AB8" w:rsidRDefault="001F02D7" w:rsidP="00AE32B1">
      <w:pPr>
        <w:numPr>
          <w:ilvl w:val="1"/>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snapToGrid w:val="0"/>
          <w:color w:val="000000" w:themeColor="text1"/>
        </w:rPr>
        <w:t>gwarancjach ubezpieczeniowych;</w:t>
      </w:r>
    </w:p>
    <w:p w14:paraId="220CC302" w14:textId="6F2D276D" w:rsidR="001F02D7" w:rsidRPr="00AD7AB8" w:rsidRDefault="001F02D7" w:rsidP="00AE32B1">
      <w:pPr>
        <w:numPr>
          <w:ilvl w:val="1"/>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snapToGrid w:val="0"/>
          <w:color w:val="000000" w:themeColor="text1"/>
        </w:rPr>
        <w:t>poręczeniach udzielanych przez podmioty, o których mowa w art. 6b ust.5 pkt 2 ustawy z dnia 09 listopada 2000r. o utworzeniu Polskiej Agencji Rozwoju Przedsiębiorczości (tekst jedn. Dz.U. z 2020 poz. 299).</w:t>
      </w:r>
    </w:p>
    <w:p w14:paraId="5EA1E98F" w14:textId="63BA27E1" w:rsidR="001F02D7" w:rsidRPr="00AD7AB8" w:rsidRDefault="001F02D7" w:rsidP="00AE32B1">
      <w:pPr>
        <w:numPr>
          <w:ilvl w:val="0"/>
          <w:numId w:val="29"/>
        </w:numPr>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Zamawiający nie wyraża zgody na </w:t>
      </w:r>
      <w:r w:rsidR="004407DA" w:rsidRPr="00AD7AB8">
        <w:rPr>
          <w:rFonts w:asciiTheme="majorHAnsi" w:hAnsiTheme="majorHAnsi" w:cstheme="minorHAnsi"/>
          <w:bCs/>
          <w:color w:val="000000" w:themeColor="text1"/>
        </w:rPr>
        <w:t>wniesienie</w:t>
      </w:r>
      <w:r w:rsidRPr="00AD7AB8">
        <w:rPr>
          <w:rFonts w:asciiTheme="majorHAnsi" w:hAnsiTheme="majorHAnsi" w:cstheme="minorHAnsi"/>
          <w:bCs/>
          <w:color w:val="000000" w:themeColor="text1"/>
        </w:rPr>
        <w:t xml:space="preserve"> zabezpieczeń</w:t>
      </w:r>
      <w:r w:rsidR="004407DA" w:rsidRPr="00AD7AB8">
        <w:rPr>
          <w:rFonts w:asciiTheme="majorHAnsi" w:hAnsiTheme="majorHAnsi" w:cstheme="minorHAnsi"/>
          <w:bCs/>
          <w:color w:val="000000" w:themeColor="text1"/>
        </w:rPr>
        <w:t xml:space="preserve"> </w:t>
      </w:r>
      <w:r w:rsidR="004C2D67" w:rsidRPr="00AD7AB8">
        <w:rPr>
          <w:rFonts w:asciiTheme="majorHAnsi" w:hAnsiTheme="majorHAnsi" w:cstheme="minorHAnsi"/>
          <w:bCs/>
          <w:color w:val="000000" w:themeColor="text1"/>
        </w:rPr>
        <w:t xml:space="preserve">należytego wykonania umowy </w:t>
      </w:r>
      <w:r w:rsidR="004407DA" w:rsidRPr="00AD7AB8">
        <w:rPr>
          <w:rFonts w:asciiTheme="majorHAnsi" w:hAnsiTheme="majorHAnsi" w:cstheme="minorHAnsi"/>
          <w:bCs/>
          <w:color w:val="000000" w:themeColor="text1"/>
        </w:rPr>
        <w:t>w formach</w:t>
      </w:r>
      <w:r w:rsidRPr="00AD7AB8">
        <w:rPr>
          <w:rFonts w:asciiTheme="majorHAnsi" w:hAnsiTheme="majorHAnsi" w:cstheme="minorHAnsi"/>
          <w:bCs/>
          <w:color w:val="000000" w:themeColor="text1"/>
        </w:rPr>
        <w:t xml:space="preserve">, o których mowa w </w:t>
      </w:r>
      <w:r w:rsidR="008418E1" w:rsidRPr="00AD7AB8">
        <w:rPr>
          <w:rFonts w:asciiTheme="majorHAnsi" w:hAnsiTheme="majorHAnsi" w:cstheme="minorHAnsi"/>
          <w:bCs/>
          <w:color w:val="000000" w:themeColor="text1"/>
        </w:rPr>
        <w:t xml:space="preserve">przepisie </w:t>
      </w:r>
      <w:r w:rsidRPr="00AD7AB8">
        <w:rPr>
          <w:rFonts w:asciiTheme="majorHAnsi" w:hAnsiTheme="majorHAnsi" w:cstheme="minorHAnsi"/>
          <w:bCs/>
          <w:color w:val="000000" w:themeColor="text1"/>
        </w:rPr>
        <w:t>art. 450 ust. 2 PZP.</w:t>
      </w:r>
    </w:p>
    <w:p w14:paraId="0E39C5D8" w14:textId="46F210C8" w:rsidR="00A934F0" w:rsidRPr="00AD7AB8" w:rsidRDefault="00A934F0" w:rsidP="00AE32B1">
      <w:pPr>
        <w:numPr>
          <w:ilvl w:val="0"/>
          <w:numId w:val="29"/>
        </w:numPr>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Zamawiający nie wyraża zgody na </w:t>
      </w:r>
      <w:r w:rsidR="004407DA" w:rsidRPr="00AD7AB8">
        <w:rPr>
          <w:rFonts w:asciiTheme="majorHAnsi" w:hAnsiTheme="majorHAnsi" w:cstheme="minorHAnsi"/>
          <w:bCs/>
          <w:color w:val="000000" w:themeColor="text1"/>
        </w:rPr>
        <w:t xml:space="preserve">tworzenie zabezpieczenia </w:t>
      </w:r>
      <w:r w:rsidR="004C2D67" w:rsidRPr="00AD7AB8">
        <w:rPr>
          <w:rFonts w:asciiTheme="majorHAnsi" w:hAnsiTheme="majorHAnsi" w:cstheme="minorHAnsi"/>
          <w:bCs/>
          <w:color w:val="000000" w:themeColor="text1"/>
        </w:rPr>
        <w:t xml:space="preserve">należytego wykonania umowy </w:t>
      </w:r>
      <w:r w:rsidR="004407DA" w:rsidRPr="00AD7AB8">
        <w:rPr>
          <w:rFonts w:asciiTheme="majorHAnsi" w:hAnsiTheme="majorHAnsi" w:cstheme="minorHAnsi"/>
          <w:bCs/>
          <w:color w:val="000000" w:themeColor="text1"/>
        </w:rPr>
        <w:t>przez potrącenia z należności</w:t>
      </w:r>
      <w:r w:rsidR="008418E1" w:rsidRPr="00AD7AB8">
        <w:rPr>
          <w:rFonts w:asciiTheme="majorHAnsi" w:hAnsiTheme="majorHAnsi" w:cstheme="minorHAnsi"/>
          <w:bCs/>
          <w:color w:val="000000" w:themeColor="text1"/>
        </w:rPr>
        <w:t>, o których mowa w przepisie art. 452 ust. 4 PZP.</w:t>
      </w:r>
    </w:p>
    <w:p w14:paraId="0BE9C5DB" w14:textId="26C57ACA" w:rsidR="00D64B51" w:rsidRPr="00D64B51" w:rsidRDefault="00D64B51" w:rsidP="00AE32B1">
      <w:pPr>
        <w:numPr>
          <w:ilvl w:val="0"/>
          <w:numId w:val="29"/>
        </w:numPr>
        <w:suppressAutoHyphens/>
        <w:spacing w:line="276" w:lineRule="auto"/>
        <w:jc w:val="both"/>
        <w:rPr>
          <w:rFonts w:asciiTheme="majorHAnsi" w:hAnsiTheme="majorHAnsi" w:cstheme="minorHAnsi"/>
          <w:bCs/>
          <w:color w:val="000000" w:themeColor="text1"/>
        </w:rPr>
      </w:pPr>
      <w:r w:rsidRPr="00D64B51">
        <w:rPr>
          <w:rFonts w:asciiTheme="majorHAnsi" w:hAnsiTheme="majorHAnsi" w:cs="Arial"/>
        </w:rPr>
        <w:t>W przypadku wnoszenia zabezpieczenia w formie innej niż pieniądz, powinno ono obejmować okres wykonania zamówienia oraz okres rękojmi za wady i gwarancji jakości przedmiotu zamówienia.</w:t>
      </w:r>
    </w:p>
    <w:p w14:paraId="4F7AA6B1" w14:textId="270F2ACD" w:rsidR="002A79A3" w:rsidRPr="00AD7AB8" w:rsidRDefault="002A79A3" w:rsidP="00AE32B1">
      <w:pPr>
        <w:numPr>
          <w:ilvl w:val="0"/>
          <w:numId w:val="29"/>
        </w:numPr>
        <w:suppressAutoHyphens/>
        <w:spacing w:line="276" w:lineRule="auto"/>
        <w:jc w:val="both"/>
        <w:rPr>
          <w:rFonts w:asciiTheme="majorHAnsi" w:hAnsiTheme="majorHAnsi" w:cstheme="minorHAnsi"/>
          <w:bCs/>
          <w:color w:val="000000" w:themeColor="text1"/>
        </w:rPr>
      </w:pPr>
      <w:r w:rsidRPr="00AD7AB8">
        <w:rPr>
          <w:rFonts w:asciiTheme="majorHAnsi" w:hAnsiTheme="majorHAnsi"/>
          <w:bCs/>
          <w:color w:val="000000" w:themeColor="text1"/>
          <w:shd w:val="clear" w:color="auto" w:fill="FFFFFF"/>
        </w:rPr>
        <w:lastRenderedPageBreak/>
        <w:t xml:space="preserve">Jeżeli okres, na jaki ma zostać wniesione zabezpieczenie </w:t>
      </w:r>
      <w:r w:rsidRPr="00AD7AB8">
        <w:rPr>
          <w:rFonts w:asciiTheme="majorHAnsi" w:hAnsiTheme="majorHAnsi" w:cstheme="minorHAnsi"/>
          <w:bCs/>
          <w:color w:val="000000" w:themeColor="text1"/>
        </w:rPr>
        <w:t>należytego wykonania umowy</w:t>
      </w:r>
      <w:r w:rsidRPr="00AD7AB8">
        <w:rPr>
          <w:rFonts w:asciiTheme="majorHAnsi" w:hAnsiTheme="majorHAnsi"/>
          <w:bCs/>
          <w:color w:val="000000" w:themeColor="text1"/>
          <w:shd w:val="clear" w:color="auto" w:fill="FFFFFF"/>
        </w:rPr>
        <w:t xml:space="preserve">, przekracza 5 lat, zabezpieczenie w pieniądzu wnosi się na cały ten okres, a zabezpieczenie w innej formie wnosi się na okres nie krótszy niż 5 lat, z jednoczesnym zobowiązaniem się </w:t>
      </w:r>
      <w:r w:rsidR="00AD7AB8" w:rsidRPr="00AD7AB8">
        <w:rPr>
          <w:rFonts w:asciiTheme="majorHAnsi" w:hAnsiTheme="majorHAnsi"/>
          <w:bCs/>
          <w:color w:val="000000" w:themeColor="text1"/>
          <w:shd w:val="clear" w:color="auto" w:fill="FFFFFF"/>
        </w:rPr>
        <w:t>W</w:t>
      </w:r>
      <w:r w:rsidRPr="00AD7AB8">
        <w:rPr>
          <w:rFonts w:asciiTheme="majorHAnsi" w:hAnsiTheme="majorHAnsi"/>
          <w:bCs/>
          <w:color w:val="000000" w:themeColor="text1"/>
          <w:shd w:val="clear" w:color="auto" w:fill="FFFFFF"/>
        </w:rPr>
        <w:t>ykonawcy do przedłużenia zabezpieczenia lub wniesienia nowego zabezpieczenia na kolejne okresy</w:t>
      </w:r>
      <w:r w:rsidR="00AD7AB8" w:rsidRPr="00AD7AB8">
        <w:rPr>
          <w:rFonts w:asciiTheme="majorHAnsi" w:hAnsiTheme="majorHAnsi"/>
          <w:bCs/>
          <w:color w:val="000000" w:themeColor="text1"/>
          <w:shd w:val="clear" w:color="auto" w:fill="FFFFFF"/>
        </w:rPr>
        <w:t>.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489F7E2" w14:textId="0F21D122" w:rsidR="001F02D7" w:rsidRPr="00AD7AB8" w:rsidRDefault="001F02D7" w:rsidP="00AE32B1">
      <w:pPr>
        <w:numPr>
          <w:ilvl w:val="0"/>
          <w:numId w:val="29"/>
        </w:numPr>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Zabezpieczenie </w:t>
      </w:r>
      <w:r w:rsidR="004C2D67" w:rsidRPr="00AD7AB8">
        <w:rPr>
          <w:rFonts w:asciiTheme="majorHAnsi" w:hAnsiTheme="majorHAnsi" w:cstheme="minorHAnsi"/>
          <w:bCs/>
          <w:color w:val="000000" w:themeColor="text1"/>
        </w:rPr>
        <w:t xml:space="preserve">należytego wykonania umowy </w:t>
      </w:r>
      <w:r w:rsidRPr="00AD7AB8">
        <w:rPr>
          <w:rFonts w:asciiTheme="majorHAnsi" w:hAnsiTheme="majorHAnsi" w:cstheme="minorHAnsi"/>
          <w:bCs/>
          <w:color w:val="000000" w:themeColor="text1"/>
        </w:rPr>
        <w:t xml:space="preserve">wnoszone w pieniądzu Wykonawca wpłaca przelewem na rachunek bankowy wskazany przez Zamawiającego. </w:t>
      </w:r>
      <w:r w:rsidR="00C624D5" w:rsidRPr="00AD7AB8">
        <w:rPr>
          <w:rFonts w:asciiTheme="majorHAnsi" w:hAnsiTheme="majorHAnsi" w:cstheme="minorHAnsi"/>
          <w:bCs/>
          <w:color w:val="000000" w:themeColor="text1"/>
        </w:rPr>
        <w:t>Tytuł przelewu</w:t>
      </w:r>
      <w:r w:rsidRPr="00AD7AB8">
        <w:rPr>
          <w:rFonts w:asciiTheme="majorHAnsi" w:hAnsiTheme="majorHAnsi" w:cstheme="minorHAnsi"/>
          <w:bCs/>
          <w:color w:val="000000" w:themeColor="text1"/>
        </w:rPr>
        <w:t xml:space="preserve"> powinien zawierać informację o proponowanej treści: </w:t>
      </w:r>
      <w:r w:rsidRPr="001A537B">
        <w:rPr>
          <w:rFonts w:asciiTheme="majorHAnsi" w:hAnsiTheme="majorHAnsi" w:cstheme="minorHAnsi"/>
          <w:bCs/>
          <w:i/>
          <w:iCs/>
          <w:color w:val="000000" w:themeColor="text1"/>
        </w:rPr>
        <w:t xml:space="preserve">„Zabezpieczenie należytego wykonania umowy - nr sprawy </w:t>
      </w:r>
      <w:r w:rsidR="00BC3E67" w:rsidRPr="001A537B">
        <w:rPr>
          <w:rFonts w:asciiTheme="majorHAnsi" w:hAnsiTheme="majorHAnsi" w:cstheme="minorHAnsi"/>
          <w:bCs/>
          <w:i/>
          <w:iCs/>
          <w:color w:val="000000" w:themeColor="text1"/>
        </w:rPr>
        <w:t>PN1/2021</w:t>
      </w:r>
      <w:r w:rsidRPr="001A537B">
        <w:rPr>
          <w:rFonts w:asciiTheme="majorHAnsi" w:hAnsiTheme="majorHAnsi" w:cstheme="minorHAnsi"/>
          <w:bCs/>
          <w:i/>
          <w:iCs/>
          <w:color w:val="000000" w:themeColor="text1"/>
        </w:rPr>
        <w:t>”.</w:t>
      </w:r>
      <w:r w:rsidRPr="00AD7AB8">
        <w:rPr>
          <w:rFonts w:asciiTheme="majorHAnsi" w:hAnsiTheme="majorHAnsi" w:cstheme="minorHAnsi"/>
          <w:bCs/>
          <w:color w:val="000000" w:themeColor="text1"/>
        </w:rPr>
        <w:t xml:space="preserve"> </w:t>
      </w:r>
    </w:p>
    <w:p w14:paraId="3BF73FEA" w14:textId="3E60F00F" w:rsidR="001F02D7" w:rsidRPr="00E152D2" w:rsidRDefault="001F02D7" w:rsidP="00AE32B1">
      <w:pPr>
        <w:numPr>
          <w:ilvl w:val="0"/>
          <w:numId w:val="29"/>
        </w:numPr>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W przypadku wniesienia wadium w pieniądzu Wykonawca może wyrazić zgodę na zaliczenie kwoty wadium na poczet </w:t>
      </w:r>
      <w:r w:rsidRPr="00E152D2">
        <w:rPr>
          <w:rFonts w:asciiTheme="majorHAnsi" w:hAnsiTheme="majorHAnsi" w:cstheme="minorHAnsi"/>
          <w:bCs/>
          <w:color w:val="000000" w:themeColor="text1"/>
        </w:rPr>
        <w:t>zabezpieczenia</w:t>
      </w:r>
      <w:r w:rsidR="004C2D67" w:rsidRPr="00E152D2">
        <w:rPr>
          <w:rFonts w:asciiTheme="majorHAnsi" w:hAnsiTheme="majorHAnsi" w:cstheme="minorHAnsi"/>
          <w:bCs/>
          <w:color w:val="000000" w:themeColor="text1"/>
        </w:rPr>
        <w:t xml:space="preserve"> należytego wykonania umowy</w:t>
      </w:r>
      <w:r w:rsidRPr="00E152D2">
        <w:rPr>
          <w:rFonts w:asciiTheme="majorHAnsi" w:hAnsiTheme="majorHAnsi" w:cstheme="minorHAnsi"/>
          <w:bCs/>
          <w:color w:val="000000" w:themeColor="text1"/>
        </w:rPr>
        <w:t>.</w:t>
      </w:r>
    </w:p>
    <w:p w14:paraId="175BD14C" w14:textId="7CFED5AC" w:rsidR="001F02D7" w:rsidRPr="00E152D2" w:rsidRDefault="00C624D5" w:rsidP="00AE32B1">
      <w:pPr>
        <w:numPr>
          <w:ilvl w:val="0"/>
          <w:numId w:val="29"/>
        </w:numPr>
        <w:suppressAutoHyphens/>
        <w:spacing w:line="276" w:lineRule="auto"/>
        <w:jc w:val="both"/>
        <w:rPr>
          <w:rFonts w:asciiTheme="majorHAnsi" w:hAnsiTheme="majorHAnsi" w:cstheme="minorHAnsi"/>
          <w:bCs/>
          <w:color w:val="000000" w:themeColor="text1"/>
        </w:rPr>
      </w:pPr>
      <w:r w:rsidRPr="00E152D2">
        <w:rPr>
          <w:rFonts w:asciiTheme="majorHAnsi" w:hAnsiTheme="majorHAnsi" w:cstheme="minorHAnsi"/>
          <w:bCs/>
          <w:color w:val="000000" w:themeColor="text1"/>
        </w:rPr>
        <w:t xml:space="preserve">W przypadku wnoszenia zabezpieczenia </w:t>
      </w:r>
      <w:r w:rsidR="004C2D67" w:rsidRPr="00E152D2">
        <w:rPr>
          <w:rFonts w:asciiTheme="majorHAnsi" w:hAnsiTheme="majorHAnsi" w:cstheme="minorHAnsi"/>
          <w:bCs/>
          <w:color w:val="000000" w:themeColor="text1"/>
        </w:rPr>
        <w:t xml:space="preserve">należytego wykonania umowy </w:t>
      </w:r>
      <w:r w:rsidRPr="00E152D2">
        <w:rPr>
          <w:rFonts w:asciiTheme="majorHAnsi" w:hAnsiTheme="majorHAnsi" w:cstheme="minorHAnsi"/>
          <w:bCs/>
          <w:color w:val="000000" w:themeColor="text1"/>
        </w:rPr>
        <w:t xml:space="preserve">w formie (lub formach), o których mowa w ust. 2 pkt 2.2-2.5 powyżej, </w:t>
      </w:r>
      <w:r w:rsidR="002755F2" w:rsidRPr="00E152D2">
        <w:rPr>
          <w:rFonts w:asciiTheme="majorHAnsi" w:hAnsiTheme="majorHAnsi" w:cstheme="minorHAnsi"/>
          <w:bCs/>
          <w:color w:val="000000" w:themeColor="text1"/>
        </w:rPr>
        <w:t>p</w:t>
      </w:r>
      <w:r w:rsidR="001F02D7" w:rsidRPr="00E152D2">
        <w:rPr>
          <w:rFonts w:asciiTheme="majorHAnsi" w:hAnsiTheme="majorHAnsi" w:cstheme="minorHAnsi"/>
          <w:bCs/>
          <w:color w:val="000000" w:themeColor="text1"/>
        </w:rPr>
        <w:t xml:space="preserve">oręczenie </w:t>
      </w:r>
      <w:r w:rsidR="002755F2" w:rsidRPr="00E152D2">
        <w:rPr>
          <w:rFonts w:asciiTheme="majorHAnsi" w:hAnsiTheme="majorHAnsi" w:cstheme="minorHAnsi"/>
          <w:bCs/>
          <w:color w:val="000000" w:themeColor="text1"/>
        </w:rPr>
        <w:t>i/lub</w:t>
      </w:r>
      <w:r w:rsidR="001F02D7" w:rsidRPr="00E152D2">
        <w:rPr>
          <w:rFonts w:asciiTheme="majorHAnsi" w:hAnsiTheme="majorHAnsi" w:cstheme="minorHAnsi"/>
          <w:bCs/>
          <w:color w:val="000000" w:themeColor="text1"/>
        </w:rPr>
        <w:t xml:space="preserve"> gwarancja musi zawierać klauzulę o </w:t>
      </w:r>
      <w:proofErr w:type="gramStart"/>
      <w:r w:rsidR="002755F2" w:rsidRPr="00E152D2">
        <w:rPr>
          <w:rFonts w:asciiTheme="majorHAnsi" w:hAnsiTheme="majorHAnsi" w:cstheme="minorHAnsi"/>
          <w:bCs/>
          <w:color w:val="000000" w:themeColor="text1"/>
        </w:rPr>
        <w:t>nie odwoływalności</w:t>
      </w:r>
      <w:proofErr w:type="gramEnd"/>
      <w:r w:rsidR="002755F2" w:rsidRPr="00E152D2">
        <w:rPr>
          <w:rFonts w:asciiTheme="majorHAnsi" w:hAnsiTheme="majorHAnsi" w:cstheme="minorHAnsi"/>
          <w:bCs/>
          <w:color w:val="000000" w:themeColor="text1"/>
        </w:rPr>
        <w:t xml:space="preserve">, bezwarunkowości oraz płatności na pierwsze żądanie kwoty </w:t>
      </w:r>
      <w:r w:rsidR="001F02D7" w:rsidRPr="00E152D2">
        <w:rPr>
          <w:rFonts w:asciiTheme="majorHAnsi" w:hAnsiTheme="majorHAnsi" w:cstheme="minorHAnsi"/>
          <w:bCs/>
          <w:color w:val="000000" w:themeColor="text1"/>
        </w:rPr>
        <w:t>zabezpieczenia, w wysokości wskazanej w żądaniu. Zamawiający ma prawo żądania kwot do wysokości wartości zabezpieczenia.</w:t>
      </w:r>
      <w:r w:rsidR="008A783B" w:rsidRPr="00E152D2">
        <w:rPr>
          <w:rFonts w:asciiTheme="majorHAnsi" w:hAnsiTheme="majorHAnsi" w:cstheme="minorHAnsi"/>
          <w:bCs/>
          <w:color w:val="000000" w:themeColor="text1"/>
        </w:rPr>
        <w:t xml:space="preserve"> Zabezpieczenie w formach niepieniężnych</w:t>
      </w:r>
      <w:r w:rsidR="00C4640A" w:rsidRPr="00E152D2">
        <w:rPr>
          <w:rFonts w:asciiTheme="majorHAnsi" w:hAnsiTheme="majorHAnsi" w:cstheme="minorHAnsi"/>
          <w:bCs/>
          <w:color w:val="000000" w:themeColor="text1"/>
        </w:rPr>
        <w:t>,</w:t>
      </w:r>
      <w:r w:rsidR="008A783B" w:rsidRPr="00E152D2">
        <w:rPr>
          <w:rFonts w:asciiTheme="majorHAnsi" w:hAnsiTheme="majorHAnsi" w:cstheme="minorHAnsi"/>
          <w:bCs/>
          <w:color w:val="000000" w:themeColor="text1"/>
        </w:rPr>
        <w:t xml:space="preserve"> o których mowa w ust. 2 pkt 2.2-2.5 powyżej</w:t>
      </w:r>
      <w:r w:rsidR="00C4640A" w:rsidRPr="00E152D2">
        <w:rPr>
          <w:rFonts w:asciiTheme="majorHAnsi" w:hAnsiTheme="majorHAnsi" w:cstheme="minorHAnsi"/>
          <w:bCs/>
          <w:color w:val="000000" w:themeColor="text1"/>
        </w:rPr>
        <w:t>, musi być tak samo dostępne dla Zamawiającego jak zabezpieczenie wniesione w pieniądzu i nie może zawierać żadnych klauzul utrudniających Zamawiającemu zaspokojenie się z wniesionego zabezpieczenia (w szczególności klauzul o potwierdzaniu przez Wykonawcę zasadności wypłaty, bezsporności roszczeń, opinii rzeczoznawców, weryfikacji gwaranta co do wysokości wypłaty, konieczności składania jakichkolwiek wyliczeń lub wykazów, itd.).</w:t>
      </w:r>
    </w:p>
    <w:p w14:paraId="5FBFCDB6" w14:textId="23FF18DE" w:rsidR="002755F2" w:rsidRPr="00E152D2" w:rsidRDefault="002755F2" w:rsidP="00AE32B1">
      <w:pPr>
        <w:numPr>
          <w:ilvl w:val="0"/>
          <w:numId w:val="29"/>
        </w:numPr>
        <w:suppressAutoHyphens/>
        <w:spacing w:line="276" w:lineRule="auto"/>
        <w:jc w:val="both"/>
        <w:rPr>
          <w:rFonts w:asciiTheme="majorHAnsi" w:hAnsiTheme="majorHAnsi" w:cstheme="minorHAnsi"/>
          <w:bCs/>
          <w:color w:val="000000" w:themeColor="text1"/>
        </w:rPr>
      </w:pPr>
      <w:r w:rsidRPr="00E152D2">
        <w:rPr>
          <w:rFonts w:asciiTheme="majorHAnsi" w:hAnsiTheme="majorHAnsi" w:cstheme="minorHAnsi"/>
          <w:bCs/>
          <w:color w:val="000000" w:themeColor="text1"/>
        </w:rPr>
        <w:t>Zabezpieczenie</w:t>
      </w:r>
      <w:r w:rsidR="004C2D67" w:rsidRPr="00E152D2">
        <w:rPr>
          <w:rFonts w:asciiTheme="majorHAnsi" w:hAnsiTheme="majorHAnsi" w:cstheme="minorHAnsi"/>
          <w:bCs/>
          <w:color w:val="000000" w:themeColor="text1"/>
        </w:rPr>
        <w:t xml:space="preserve"> należytego wykonania umowy</w:t>
      </w:r>
      <w:r w:rsidRPr="00E152D2">
        <w:rPr>
          <w:rFonts w:asciiTheme="majorHAnsi" w:hAnsiTheme="majorHAnsi" w:cstheme="minorHAnsi"/>
          <w:bCs/>
          <w:color w:val="000000" w:themeColor="text1"/>
        </w:rPr>
        <w:t xml:space="preserve"> musi przewidywać wypłaty we wszystkich przypadkach wskazanych w umowie w sprawie zamówienia publicznego.</w:t>
      </w:r>
    </w:p>
    <w:p w14:paraId="3879098E" w14:textId="76A3169E" w:rsidR="001F02D7" w:rsidRPr="00E152D2" w:rsidRDefault="001F02D7" w:rsidP="00AE32B1">
      <w:pPr>
        <w:numPr>
          <w:ilvl w:val="0"/>
          <w:numId w:val="29"/>
        </w:numPr>
        <w:suppressAutoHyphens/>
        <w:spacing w:line="276" w:lineRule="auto"/>
        <w:jc w:val="both"/>
        <w:rPr>
          <w:rFonts w:asciiTheme="majorHAnsi" w:hAnsiTheme="majorHAnsi" w:cstheme="minorHAnsi"/>
          <w:bCs/>
          <w:color w:val="000000" w:themeColor="text1"/>
        </w:rPr>
      </w:pPr>
      <w:r w:rsidRPr="00E152D2">
        <w:rPr>
          <w:rFonts w:asciiTheme="majorHAnsi" w:hAnsiTheme="majorHAnsi" w:cstheme="minorHAnsi"/>
          <w:bCs/>
          <w:color w:val="000000" w:themeColor="text1"/>
        </w:rPr>
        <w:t xml:space="preserve">Zabezpieczenie należytego wykonania umowy zostanie zwrócone </w:t>
      </w:r>
      <w:bookmarkStart w:id="2" w:name="_Hlk63436972"/>
      <w:r w:rsidRPr="00E152D2">
        <w:rPr>
          <w:rFonts w:asciiTheme="majorHAnsi" w:hAnsiTheme="majorHAnsi" w:cstheme="minorHAnsi"/>
          <w:bCs/>
          <w:color w:val="000000" w:themeColor="text1"/>
        </w:rPr>
        <w:t>Wykonawcy, zgodnie z zasadami opisanymi w</w:t>
      </w:r>
      <w:r w:rsidR="004C2D67" w:rsidRPr="00E152D2">
        <w:rPr>
          <w:rFonts w:asciiTheme="majorHAnsi" w:hAnsiTheme="majorHAnsi" w:cstheme="minorHAnsi"/>
          <w:bCs/>
          <w:color w:val="000000" w:themeColor="text1"/>
        </w:rPr>
        <w:t>e Wzorze umowy stanowiącym</w:t>
      </w:r>
      <w:r w:rsidRPr="00E152D2">
        <w:rPr>
          <w:rFonts w:asciiTheme="majorHAnsi" w:hAnsiTheme="majorHAnsi" w:cstheme="minorHAnsi"/>
          <w:bCs/>
          <w:color w:val="000000" w:themeColor="text1"/>
        </w:rPr>
        <w:t xml:space="preserve"> </w:t>
      </w:r>
      <w:r w:rsidRPr="00E152D2">
        <w:rPr>
          <w:rFonts w:asciiTheme="majorHAnsi" w:hAnsiTheme="majorHAnsi" w:cstheme="minorHAnsi"/>
          <w:b/>
          <w:color w:val="000000" w:themeColor="text1"/>
        </w:rPr>
        <w:t xml:space="preserve">załącznik nr </w:t>
      </w:r>
      <w:r w:rsidR="00A8667D" w:rsidRPr="00E152D2">
        <w:rPr>
          <w:rFonts w:asciiTheme="majorHAnsi" w:hAnsiTheme="majorHAnsi" w:cstheme="minorHAnsi"/>
          <w:b/>
          <w:color w:val="000000" w:themeColor="text1"/>
        </w:rPr>
        <w:t>4</w:t>
      </w:r>
      <w:r w:rsidRPr="00E152D2">
        <w:rPr>
          <w:rFonts w:asciiTheme="majorHAnsi" w:hAnsiTheme="majorHAnsi" w:cstheme="minorHAnsi"/>
          <w:b/>
          <w:color w:val="000000" w:themeColor="text1"/>
        </w:rPr>
        <w:t xml:space="preserve"> do SWZ</w:t>
      </w:r>
      <w:bookmarkEnd w:id="2"/>
      <w:r w:rsidRPr="00E152D2">
        <w:rPr>
          <w:rFonts w:asciiTheme="majorHAnsi" w:hAnsiTheme="majorHAnsi" w:cstheme="minorHAnsi"/>
          <w:bCs/>
          <w:color w:val="000000" w:themeColor="text1"/>
        </w:rPr>
        <w:t>.</w:t>
      </w:r>
    </w:p>
    <w:p w14:paraId="1670683A" w14:textId="4AAD2D3F" w:rsidR="001F02D7" w:rsidRPr="00E152D2" w:rsidRDefault="001F02D7" w:rsidP="00AE32B1">
      <w:pPr>
        <w:numPr>
          <w:ilvl w:val="0"/>
          <w:numId w:val="29"/>
        </w:numPr>
        <w:suppressAutoHyphens/>
        <w:spacing w:line="276" w:lineRule="auto"/>
        <w:jc w:val="both"/>
        <w:rPr>
          <w:rFonts w:asciiTheme="majorHAnsi" w:hAnsiTheme="majorHAnsi"/>
          <w:bCs/>
          <w:color w:val="000000" w:themeColor="text1"/>
        </w:rPr>
      </w:pPr>
      <w:r w:rsidRPr="00E152D2">
        <w:rPr>
          <w:rFonts w:asciiTheme="majorHAnsi" w:hAnsiTheme="majorHAnsi" w:cstheme="minorHAnsi"/>
          <w:bCs/>
          <w:color w:val="000000" w:themeColor="text1"/>
        </w:rPr>
        <w:t>Zabezpieczenie</w:t>
      </w:r>
      <w:r w:rsidR="00A8667D" w:rsidRPr="00E152D2">
        <w:rPr>
          <w:rFonts w:asciiTheme="majorHAnsi" w:hAnsiTheme="majorHAnsi" w:cstheme="minorHAnsi"/>
          <w:bCs/>
          <w:color w:val="000000" w:themeColor="text1"/>
        </w:rPr>
        <w:t xml:space="preserve"> należytego wykonania umowy</w:t>
      </w:r>
      <w:r w:rsidRPr="00E152D2">
        <w:rPr>
          <w:rFonts w:asciiTheme="majorHAnsi" w:hAnsiTheme="majorHAnsi" w:cstheme="minorHAnsi"/>
          <w:bCs/>
          <w:color w:val="000000" w:themeColor="text1"/>
        </w:rPr>
        <w:t xml:space="preserve"> wnoszone w formach, o których mowa w ust. 2 </w:t>
      </w:r>
      <w:r w:rsidR="00A8667D" w:rsidRPr="00E152D2">
        <w:rPr>
          <w:rFonts w:asciiTheme="majorHAnsi" w:hAnsiTheme="majorHAnsi" w:cstheme="minorHAnsi"/>
          <w:bCs/>
          <w:color w:val="000000" w:themeColor="text1"/>
        </w:rPr>
        <w:t>pkt 2.2-2.5 powyżej</w:t>
      </w:r>
      <w:r w:rsidRPr="00E152D2">
        <w:rPr>
          <w:rFonts w:asciiTheme="majorHAnsi" w:hAnsiTheme="majorHAnsi" w:cstheme="minorHAnsi"/>
          <w:bCs/>
          <w:color w:val="000000" w:themeColor="text1"/>
        </w:rPr>
        <w:t xml:space="preserve"> należy przekazać w oryginale.</w:t>
      </w:r>
    </w:p>
    <w:p w14:paraId="6629FD16" w14:textId="77777777" w:rsidR="001F02D7" w:rsidRPr="00DD78D7" w:rsidRDefault="001F02D7"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B52841E" w14:textId="77777777" w:rsidTr="00FF0396">
        <w:tc>
          <w:tcPr>
            <w:tcW w:w="5000" w:type="pct"/>
            <w:shd w:val="clear" w:color="auto" w:fill="003CA6"/>
          </w:tcPr>
          <w:p w14:paraId="71B802DB" w14:textId="4CDE54EC" w:rsidR="0030100B" w:rsidRPr="00FF0396" w:rsidRDefault="00FF0396"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91008" behindDoc="0" locked="0" layoutInCell="1" allowOverlap="1" wp14:anchorId="386DBADD" wp14:editId="35481E7A">
                  <wp:simplePos x="0" y="0"/>
                  <wp:positionH relativeFrom="margin">
                    <wp:posOffset>-65405</wp:posOffset>
                  </wp:positionH>
                  <wp:positionV relativeFrom="margin">
                    <wp:posOffset>41275</wp:posOffset>
                  </wp:positionV>
                  <wp:extent cx="228600" cy="353060"/>
                  <wp:effectExtent l="0" t="0" r="0" b="889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FF0396">
              <w:rPr>
                <w:b/>
                <w:bCs/>
                <w:color w:val="D9E2F3" w:themeColor="accent1" w:themeTint="33"/>
              </w:rPr>
              <w:t>PROJEKTOWANE POSTANOWIENIA UMOWY W SPRAWIE ZAMÓWIENIA PUBLICZNEGO, KTÓRE ZOSTANĄ WPROWADZONE DO UMOWY W SPRAWIE ZAMÓWIENIA PUBLICZNEGO</w:t>
            </w:r>
          </w:p>
        </w:tc>
      </w:tr>
    </w:tbl>
    <w:p w14:paraId="67A356C7" w14:textId="22029F39" w:rsidR="00E30EA5" w:rsidRDefault="00E30EA5" w:rsidP="00F0623F">
      <w:pPr>
        <w:spacing w:line="276" w:lineRule="auto"/>
        <w:jc w:val="both"/>
        <w:rPr>
          <w:b/>
          <w:bCs/>
          <w:color w:val="000000" w:themeColor="text1"/>
        </w:rPr>
      </w:pPr>
    </w:p>
    <w:p w14:paraId="59A31A82" w14:textId="0F44A7B1" w:rsidR="00FF0396" w:rsidRPr="004C2B94" w:rsidRDefault="00FF0396" w:rsidP="00F0623F">
      <w:pPr>
        <w:spacing w:line="276" w:lineRule="auto"/>
        <w:jc w:val="both"/>
        <w:rPr>
          <w:rFonts w:asciiTheme="majorHAnsi" w:hAnsiTheme="majorHAnsi"/>
          <w:color w:val="000000" w:themeColor="text1"/>
        </w:rPr>
      </w:pPr>
      <w:r w:rsidRPr="004C2B94">
        <w:rPr>
          <w:rFonts w:asciiTheme="majorHAnsi" w:hAnsiTheme="majorHAnsi"/>
          <w:color w:val="000000" w:themeColor="text1"/>
        </w:rPr>
        <w:t xml:space="preserve">Projektowane </w:t>
      </w:r>
      <w:r w:rsidRPr="00E152D2">
        <w:rPr>
          <w:rFonts w:asciiTheme="majorHAnsi" w:hAnsiTheme="majorHAnsi"/>
          <w:color w:val="000000" w:themeColor="text1"/>
        </w:rPr>
        <w:t xml:space="preserve">postanowienia umowy w sprawie zamówienia publicznego zostały wskazane we </w:t>
      </w:r>
      <w:r w:rsidR="004C2B94" w:rsidRPr="00E152D2">
        <w:rPr>
          <w:rFonts w:asciiTheme="majorHAnsi" w:hAnsiTheme="majorHAnsi"/>
          <w:color w:val="000000" w:themeColor="text1"/>
        </w:rPr>
        <w:t xml:space="preserve">Wzorze umowy stanowiącym </w:t>
      </w:r>
      <w:r w:rsidR="004C2B94" w:rsidRPr="00E152D2">
        <w:rPr>
          <w:rFonts w:asciiTheme="majorHAnsi" w:hAnsiTheme="majorHAnsi"/>
          <w:b/>
          <w:bCs/>
          <w:color w:val="000000" w:themeColor="text1"/>
        </w:rPr>
        <w:t>załącznik nr 4 do SWZ</w:t>
      </w:r>
    </w:p>
    <w:p w14:paraId="621EA7B5" w14:textId="77777777" w:rsidR="00FF0396" w:rsidRPr="00DD78D7" w:rsidRDefault="00FF0396"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F91C39D" w14:textId="77777777" w:rsidTr="00C54D74">
        <w:tc>
          <w:tcPr>
            <w:tcW w:w="5000" w:type="pct"/>
            <w:shd w:val="clear" w:color="auto" w:fill="003CA6"/>
          </w:tcPr>
          <w:p w14:paraId="0044EF02" w14:textId="3C0953BD" w:rsidR="00E30EA5" w:rsidRPr="00C54D74" w:rsidRDefault="00C54D7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11488" behindDoc="0" locked="0" layoutInCell="1" allowOverlap="1" wp14:anchorId="2D691CB7" wp14:editId="08BF1C8B">
                  <wp:simplePos x="0" y="0"/>
                  <wp:positionH relativeFrom="margin">
                    <wp:posOffset>-65405</wp:posOffset>
                  </wp:positionH>
                  <wp:positionV relativeFrom="margin">
                    <wp:posOffset>26670</wp:posOffset>
                  </wp:positionV>
                  <wp:extent cx="228600" cy="353060"/>
                  <wp:effectExtent l="0" t="0" r="0" b="889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C54D74">
              <w:rPr>
                <w:b/>
                <w:bCs/>
                <w:color w:val="D9E2F3" w:themeColor="accent1" w:themeTint="33"/>
              </w:rPr>
              <w:t>WYMAGANIA W ZAKRESIE ZATRUDNIENIA NA PODSTAWIE STOSUNKU PRACY, W OKOLICZNOŚCIACH, O KTÓRYCH MOWA W ART. 95 PZP, JEŻELI ZAMAWIAJĄCY PRZEWIDUJE TAKIE WYMAGANIA</w:t>
            </w:r>
          </w:p>
        </w:tc>
      </w:tr>
    </w:tbl>
    <w:p w14:paraId="460A5E77" w14:textId="26B6C61B" w:rsidR="00E30EA5" w:rsidRDefault="00E30EA5" w:rsidP="00F0623F">
      <w:pPr>
        <w:spacing w:line="276" w:lineRule="auto"/>
        <w:jc w:val="both"/>
        <w:rPr>
          <w:b/>
          <w:bCs/>
          <w:color w:val="000000" w:themeColor="text1"/>
        </w:rPr>
      </w:pPr>
    </w:p>
    <w:p w14:paraId="4CDAC9D5" w14:textId="6F82B8E2" w:rsidR="00C54D74" w:rsidRPr="00E50376" w:rsidRDefault="00C54D74" w:rsidP="00AE32B1">
      <w:pPr>
        <w:pStyle w:val="Akapitzlist"/>
        <w:numPr>
          <w:ilvl w:val="0"/>
          <w:numId w:val="19"/>
        </w:numPr>
        <w:spacing w:line="276" w:lineRule="auto"/>
        <w:jc w:val="both"/>
        <w:rPr>
          <w:rFonts w:asciiTheme="majorHAnsi" w:hAnsiTheme="majorHAnsi"/>
          <w:color w:val="000000" w:themeColor="text1"/>
        </w:rPr>
      </w:pPr>
      <w:bookmarkStart w:id="3" w:name="_Hlk63437280"/>
      <w:r w:rsidRPr="009A65A7">
        <w:rPr>
          <w:rFonts w:asciiTheme="majorHAnsi" w:hAnsiTheme="majorHAnsi"/>
          <w:color w:val="000000" w:themeColor="text1"/>
        </w:rPr>
        <w:t xml:space="preserve">Zamawiający </w:t>
      </w:r>
      <w:r w:rsidR="00FD48F4" w:rsidRPr="009A65A7">
        <w:rPr>
          <w:rFonts w:asciiTheme="majorHAnsi" w:hAnsiTheme="majorHAnsi"/>
          <w:color w:val="000000" w:themeColor="text1"/>
        </w:rPr>
        <w:t>wymaga</w:t>
      </w:r>
      <w:r w:rsidRPr="009A65A7">
        <w:rPr>
          <w:rFonts w:asciiTheme="majorHAnsi" w:hAnsiTheme="majorHAnsi"/>
          <w:color w:val="000000" w:themeColor="text1"/>
        </w:rPr>
        <w:t xml:space="preserve"> zatrudnienia na podstawie umowy o pracę</w:t>
      </w:r>
      <w:r w:rsidR="00FD48F4" w:rsidRPr="009A65A7">
        <w:rPr>
          <w:rFonts w:asciiTheme="majorHAnsi" w:hAnsiTheme="majorHAnsi"/>
          <w:color w:val="000000" w:themeColor="text1"/>
        </w:rPr>
        <w:t xml:space="preserve"> przez Wykonawcę lub Podwykonawcę wszystkich osób </w:t>
      </w:r>
      <w:r w:rsidR="002070C5" w:rsidRPr="009A65A7">
        <w:rPr>
          <w:rFonts w:asciiTheme="majorHAnsi" w:hAnsiTheme="majorHAnsi"/>
          <w:color w:val="000000" w:themeColor="text1"/>
        </w:rPr>
        <w:t>bezpośrednio wykonujących przedmiot zamówienia na terenie budowy (pracowników fizycznych</w:t>
      </w:r>
      <w:r w:rsidR="00F851CF" w:rsidRPr="009A65A7">
        <w:rPr>
          <w:rFonts w:asciiTheme="majorHAnsi" w:hAnsiTheme="majorHAnsi"/>
          <w:color w:val="000000" w:themeColor="text1"/>
        </w:rPr>
        <w:t xml:space="preserve">, operatorów </w:t>
      </w:r>
      <w:r w:rsidR="00F851CF" w:rsidRPr="00E50376">
        <w:rPr>
          <w:rFonts w:asciiTheme="majorHAnsi" w:hAnsiTheme="majorHAnsi"/>
          <w:color w:val="000000" w:themeColor="text1"/>
        </w:rPr>
        <w:t xml:space="preserve">sprzętu oraz urządzeń, kierowców </w:t>
      </w:r>
      <w:r w:rsidR="0091397C" w:rsidRPr="00E50376">
        <w:rPr>
          <w:rFonts w:asciiTheme="majorHAnsi" w:hAnsiTheme="majorHAnsi"/>
          <w:color w:val="000000" w:themeColor="text1"/>
        </w:rPr>
        <w:t>pojazdów budowy, brygadzistów</w:t>
      </w:r>
      <w:r w:rsidR="002070C5" w:rsidRPr="00E50376">
        <w:rPr>
          <w:rFonts w:asciiTheme="majorHAnsi" w:hAnsiTheme="majorHAnsi"/>
          <w:color w:val="000000" w:themeColor="text1"/>
        </w:rPr>
        <w:t>)</w:t>
      </w:r>
      <w:r w:rsidR="001F3661" w:rsidRPr="00E50376">
        <w:rPr>
          <w:rFonts w:asciiTheme="majorHAnsi" w:hAnsiTheme="majorHAnsi"/>
          <w:color w:val="000000" w:themeColor="text1"/>
        </w:rPr>
        <w:t xml:space="preserve"> wykonujących </w:t>
      </w:r>
      <w:r w:rsidR="00B70B44" w:rsidRPr="00E50376">
        <w:rPr>
          <w:rFonts w:asciiTheme="majorHAnsi" w:hAnsiTheme="majorHAnsi"/>
          <w:color w:val="000000" w:themeColor="text1"/>
        </w:rPr>
        <w:t xml:space="preserve">następujące </w:t>
      </w:r>
      <w:r w:rsidR="001F3661" w:rsidRPr="00E50376">
        <w:rPr>
          <w:rFonts w:asciiTheme="majorHAnsi" w:hAnsiTheme="majorHAnsi"/>
          <w:color w:val="000000" w:themeColor="text1"/>
        </w:rPr>
        <w:t>czynności:</w:t>
      </w:r>
    </w:p>
    <w:p w14:paraId="3713944F"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roboty ziemne</w:t>
      </w:r>
    </w:p>
    <w:p w14:paraId="052D779D" w14:textId="462DF6C0"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zbrojenia fundamentów</w:t>
      </w:r>
    </w:p>
    <w:p w14:paraId="3C527E81" w14:textId="714EAAE6"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monolitycznych fundamentów betonowych</w:t>
      </w:r>
    </w:p>
    <w:p w14:paraId="43CBE4BE" w14:textId="71FF3CE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zbrojenia ścian fundamentowych</w:t>
      </w:r>
    </w:p>
    <w:p w14:paraId="00132A9D" w14:textId="67D053CA"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betonowych ścian fundamentowych (monolitycznych i z bloczków)</w:t>
      </w:r>
    </w:p>
    <w:p w14:paraId="7A56777D" w14:textId="3E2B5F8C"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izolacji poziomych i pionowych fundamentów i ścian fundamentowych</w:t>
      </w:r>
    </w:p>
    <w:p w14:paraId="6232E7ED" w14:textId="20FD5EAB"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zbrojenia słupów, rdzeni, stropów, nadproży, belek, schodów, szybu dźwigowego, podwaliny</w:t>
      </w:r>
    </w:p>
    <w:p w14:paraId="55F85DC4" w14:textId="439F0740"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lastRenderedPageBreak/>
        <w:t>wy</w:t>
      </w:r>
      <w:r w:rsidR="00B70B44" w:rsidRPr="00E50376">
        <w:rPr>
          <w:rFonts w:asciiTheme="majorHAnsi" w:hAnsiTheme="majorHAnsi" w:cs="Calibri"/>
          <w:lang w:eastAsia="pl-PL"/>
        </w:rPr>
        <w:t>k</w:t>
      </w:r>
      <w:r w:rsidRPr="00E50376">
        <w:rPr>
          <w:rFonts w:asciiTheme="majorHAnsi" w:hAnsiTheme="majorHAnsi" w:cs="Calibri"/>
          <w:lang w:eastAsia="pl-PL"/>
        </w:rPr>
        <w:t xml:space="preserve">onanie monolitycznych betonowych słupów, rdzeni, stropów, nadproży, belek, schodów, szybu dźwigowego, podwalin </w:t>
      </w:r>
    </w:p>
    <w:p w14:paraId="34320CE8" w14:textId="46E5ECF4"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konstrukcji stalowych ścian </w:t>
      </w:r>
    </w:p>
    <w:p w14:paraId="7F25FEEA" w14:textId="7DC02A26"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konstrukcji dachu stalowego z blachy trapezowej </w:t>
      </w:r>
    </w:p>
    <w:p w14:paraId="6FB140A7" w14:textId="501DE805"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ścian konstrukcyjnych z betonu komórkowego i bloczków wapienno-piaskowych </w:t>
      </w:r>
    </w:p>
    <w:p w14:paraId="7E0A4B5D" w14:textId="265AD72B"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montaż nadproży prefabrykowanych </w:t>
      </w:r>
    </w:p>
    <w:p w14:paraId="6BFA22FF" w14:textId="05FD4DD0"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podłóg na gruncie </w:t>
      </w:r>
    </w:p>
    <w:p w14:paraId="761D8659" w14:textId="619ED916"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docieplenia ścian fundamentowych, ścian zewnętrznych </w:t>
      </w:r>
      <w:proofErr w:type="spellStart"/>
      <w:r w:rsidRPr="00E50376">
        <w:rPr>
          <w:rFonts w:asciiTheme="majorHAnsi" w:hAnsiTheme="majorHAnsi" w:cs="Calibri"/>
          <w:lang w:eastAsia="pl-PL"/>
        </w:rPr>
        <w:t>nadziemia</w:t>
      </w:r>
      <w:proofErr w:type="spellEnd"/>
      <w:r w:rsidRPr="00E50376">
        <w:rPr>
          <w:rFonts w:asciiTheme="majorHAnsi" w:hAnsiTheme="majorHAnsi" w:cs="Calibri"/>
          <w:lang w:eastAsia="pl-PL"/>
        </w:rPr>
        <w:t xml:space="preserve">, stropodachów, podłóg na gruncie </w:t>
      </w:r>
    </w:p>
    <w:p w14:paraId="65B7EBF5" w14:textId="25FB077F"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ścian działowych z betonu komórkowego i w konstrukcji szkieletowej z płyt GK </w:t>
      </w:r>
    </w:p>
    <w:p w14:paraId="5BE3F7EF" w14:textId="2A5B5932"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izolacji akustycznej z wełny mineralnej działowych ścian szkieletowych </w:t>
      </w:r>
    </w:p>
    <w:p w14:paraId="53AB752C" w14:textId="0D79A6A3"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ścian zewnętrznych z płyt warstwowych </w:t>
      </w:r>
    </w:p>
    <w:p w14:paraId="73BB01A8" w14:textId="0EFA7C08"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izolacji akustycznych stropów </w:t>
      </w:r>
      <w:proofErr w:type="spellStart"/>
      <w:r w:rsidRPr="00E50376">
        <w:rPr>
          <w:rFonts w:asciiTheme="majorHAnsi" w:hAnsiTheme="majorHAnsi" w:cs="Calibri"/>
          <w:lang w:eastAsia="pl-PL"/>
        </w:rPr>
        <w:t>międzykondygnacyjnych</w:t>
      </w:r>
      <w:proofErr w:type="spellEnd"/>
      <w:r w:rsidRPr="00E50376">
        <w:rPr>
          <w:rFonts w:asciiTheme="majorHAnsi" w:hAnsiTheme="majorHAnsi" w:cs="Calibri"/>
          <w:lang w:eastAsia="pl-PL"/>
        </w:rPr>
        <w:t xml:space="preserve"> </w:t>
      </w:r>
    </w:p>
    <w:p w14:paraId="683B80B7" w14:textId="04FBA214"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kominów z kształtek betonowych </w:t>
      </w:r>
    </w:p>
    <w:p w14:paraId="4DC5E1E5" w14:textId="21D8D46B"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montaż ślusarki okiennej i drzwiowej, świetlików, klap i wyłazów </w:t>
      </w:r>
    </w:p>
    <w:p w14:paraId="3B77D9DF" w14:textId="1659E07E"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montaż parapetów zewnętrznych i wewnętrznych </w:t>
      </w:r>
    </w:p>
    <w:p w14:paraId="7FEE0504" w14:textId="1106108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obróbek blacharskich </w:t>
      </w:r>
    </w:p>
    <w:p w14:paraId="694375D1" w14:textId="30B4BAD9"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poszycia dachu </w:t>
      </w:r>
    </w:p>
    <w:p w14:paraId="5C0BCD6F" w14:textId="2070EC54"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cienkowarstwowych tynków zewnętrznych</w:t>
      </w:r>
    </w:p>
    <w:p w14:paraId="4BD4F47D"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montaż daszków nad wejściami</w:t>
      </w:r>
    </w:p>
    <w:p w14:paraId="43B43F18"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okładzin elewacyjnych</w:t>
      </w:r>
    </w:p>
    <w:p w14:paraId="74E553D5"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elewacji z blachy perforowanej na podkonstrukcji</w:t>
      </w:r>
    </w:p>
    <w:p w14:paraId="1CCE0399"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posadzek</w:t>
      </w:r>
    </w:p>
    <w:p w14:paraId="266CC9BE"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tynków wewnętrznych</w:t>
      </w:r>
    </w:p>
    <w:p w14:paraId="36844A9A"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sufitów podwieszanych</w:t>
      </w:r>
    </w:p>
    <w:p w14:paraId="0C2EC1DA"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montaż dźwigu osobowego</w:t>
      </w:r>
    </w:p>
    <w:p w14:paraId="78CF7BBE"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montaż stałego wyposażenia wnętrz</w:t>
      </w:r>
    </w:p>
    <w:p w14:paraId="4ACB2707"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roboty malarskie wewnętrzne i zewnętrzne</w:t>
      </w:r>
    </w:p>
    <w:p w14:paraId="57A07C68" w14:textId="27270FA9" w:rsidR="001F3661" w:rsidRPr="00E50376" w:rsidRDefault="001F3661" w:rsidP="008C537A">
      <w:pPr>
        <w:pStyle w:val="Akapitzlist"/>
        <w:numPr>
          <w:ilvl w:val="1"/>
          <w:numId w:val="19"/>
        </w:numPr>
        <w:spacing w:line="276" w:lineRule="auto"/>
        <w:ind w:left="1134" w:hanging="774"/>
        <w:jc w:val="both"/>
        <w:rPr>
          <w:rFonts w:asciiTheme="majorHAnsi" w:hAnsiTheme="majorHAnsi"/>
          <w:color w:val="000000" w:themeColor="text1"/>
        </w:rPr>
      </w:pPr>
      <w:r w:rsidRPr="00E50376">
        <w:rPr>
          <w:rFonts w:asciiTheme="majorHAnsi" w:hAnsiTheme="majorHAnsi" w:cs="Calibri"/>
          <w:lang w:eastAsia="pl-PL"/>
        </w:rPr>
        <w:t>wykonanie i montaż elementów identyfikacji wizualnej</w:t>
      </w:r>
    </w:p>
    <w:p w14:paraId="5804B3CF" w14:textId="77777777" w:rsidR="001762DE" w:rsidRPr="00E50376" w:rsidRDefault="001762DE"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instalacji wodno- kanalizacyjnej</w:t>
      </w:r>
    </w:p>
    <w:p w14:paraId="4772E4FD" w14:textId="77777777" w:rsidR="001762DE" w:rsidRPr="00E50376" w:rsidRDefault="001762DE"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instalacji hydrantowej</w:t>
      </w:r>
    </w:p>
    <w:p w14:paraId="1DC7A11E" w14:textId="77777777" w:rsidR="001762DE" w:rsidRPr="00E50376" w:rsidRDefault="001762DE"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instalacji C.O.</w:t>
      </w:r>
    </w:p>
    <w:p w14:paraId="633526F4" w14:textId="25541F70" w:rsidR="001762DE" w:rsidRPr="00E50376" w:rsidRDefault="001762DE"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instalacji wentylacji mechanicznej </w:t>
      </w:r>
      <w:proofErr w:type="spellStart"/>
      <w:r w:rsidRPr="00E50376">
        <w:rPr>
          <w:rFonts w:asciiTheme="majorHAnsi" w:hAnsiTheme="majorHAnsi" w:cs="Calibri"/>
          <w:lang w:eastAsia="pl-PL"/>
        </w:rPr>
        <w:t>nawiewno</w:t>
      </w:r>
      <w:proofErr w:type="spellEnd"/>
      <w:r w:rsidRPr="00E50376">
        <w:rPr>
          <w:rFonts w:asciiTheme="majorHAnsi" w:hAnsiTheme="majorHAnsi" w:cs="Calibri"/>
          <w:lang w:eastAsia="pl-PL"/>
        </w:rPr>
        <w:t>-wywiewnej i klimatyzacji</w:t>
      </w:r>
    </w:p>
    <w:p w14:paraId="09245BB3" w14:textId="77777777" w:rsidR="001762DE" w:rsidRPr="00E50376" w:rsidRDefault="001762DE"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instalacji elektrycznej</w:t>
      </w:r>
    </w:p>
    <w:p w14:paraId="27653246" w14:textId="77777777" w:rsidR="00A2508A" w:rsidRPr="00E50376" w:rsidRDefault="001762DE"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Calibri"/>
          <w:lang w:eastAsia="pl-PL"/>
        </w:rPr>
        <w:t>wykonanie instalacji niskoprądowych</w:t>
      </w:r>
    </w:p>
    <w:p w14:paraId="40692F1B"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dwóch wolno stojących stacji transformatorowych średniego napięcia </w:t>
      </w:r>
    </w:p>
    <w:p w14:paraId="26178060"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parkingów: </w:t>
      </w:r>
    </w:p>
    <w:p w14:paraId="6157A8F0" w14:textId="158FCBA4" w:rsidR="00A2508A" w:rsidRPr="00E50376" w:rsidRDefault="00A2508A" w:rsidP="008C537A">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parking A (w tym miejsca dla niepełnosprawnych) </w:t>
      </w:r>
    </w:p>
    <w:p w14:paraId="4AE2AA3E" w14:textId="33A9DE76" w:rsidR="00A2508A" w:rsidRPr="00E50376" w:rsidRDefault="00A2508A" w:rsidP="008C537A">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parking B (w tym miejsca dla niepełnosprawnych) </w:t>
      </w:r>
    </w:p>
    <w:p w14:paraId="3265E940"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dwóch wysepek szlabanowych </w:t>
      </w:r>
    </w:p>
    <w:p w14:paraId="6CEF6928"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drogi wewnętrznej wraz z miejscami parkingowymi, w tym dla niepełnosprawnych </w:t>
      </w:r>
    </w:p>
    <w:p w14:paraId="74F259F0"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placów manewrowych </w:t>
      </w:r>
    </w:p>
    <w:p w14:paraId="642EDD0B"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placów gospodarczych </w:t>
      </w:r>
    </w:p>
    <w:p w14:paraId="2B1F10FD"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dojazdów pod hale produkcyjne </w:t>
      </w:r>
    </w:p>
    <w:p w14:paraId="4EAAF658"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zatoki dla straży pożarnej (przeciwpożarowy punkt czerpania wody) </w:t>
      </w:r>
    </w:p>
    <w:p w14:paraId="645DD5A9"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budowę deptaku oraz chodników</w:t>
      </w:r>
    </w:p>
    <w:p w14:paraId="768151ED"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budowę stacji ładowania pojazdów elektrycznych</w:t>
      </w:r>
    </w:p>
    <w:p w14:paraId="0FC257B5"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pylonu informacyjnego </w:t>
      </w:r>
    </w:p>
    <w:p w14:paraId="5B5B42F3"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tablicy informacyjnej (wyświetlacz LED) </w:t>
      </w:r>
    </w:p>
    <w:p w14:paraId="091559AC"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dwóch totemów informacyjnych </w:t>
      </w:r>
    </w:p>
    <w:p w14:paraId="5616D209"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elementów małej architektury, w tym m.in: stojaków na rowery </w:t>
      </w:r>
    </w:p>
    <w:p w14:paraId="78A80401"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przejść dla pieszych przez drogi i parkingi w formie malowanej na nawierzchni </w:t>
      </w:r>
    </w:p>
    <w:p w14:paraId="45916B73"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podziemnego, prefabrykowanego, żelbetowego zbiornika retencyjnego o pojemności 200m3 </w:t>
      </w:r>
    </w:p>
    <w:p w14:paraId="0A7CAEFA"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lastRenderedPageBreak/>
        <w:t xml:space="preserve">budowę podziemnego, prefabrykowanego, żelbetowego zbiornika przeciwpożarowo-retencyjnego o pojemności 130m3 wraz z </w:t>
      </w:r>
      <w:proofErr w:type="spellStart"/>
      <w:r w:rsidRPr="00E50376">
        <w:rPr>
          <w:rFonts w:asciiTheme="majorHAnsi" w:hAnsiTheme="majorHAnsi" w:cstheme="minorHAnsi"/>
        </w:rPr>
        <w:t>kroćcami</w:t>
      </w:r>
      <w:proofErr w:type="spellEnd"/>
      <w:r w:rsidRPr="00E50376">
        <w:rPr>
          <w:rFonts w:asciiTheme="majorHAnsi" w:hAnsiTheme="majorHAnsi" w:cstheme="minorHAnsi"/>
        </w:rPr>
        <w:t xml:space="preserve"> ssawnymi </w:t>
      </w:r>
    </w:p>
    <w:p w14:paraId="7358B6E3" w14:textId="77777777" w:rsidR="00E50376"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wyznaczenie przeciwpożarowego punktu czerpania wody </w:t>
      </w:r>
    </w:p>
    <w:p w14:paraId="04538E10" w14:textId="77777777" w:rsidR="00E50376"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wykonanie terenów zieleni urządzonej </w:t>
      </w:r>
    </w:p>
    <w:p w14:paraId="56446396" w14:textId="77777777" w:rsidR="00E50376"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podziemnych zewnętrznych odcinków, wewnętrznych instalacji: </w:t>
      </w:r>
    </w:p>
    <w:p w14:paraId="593F4039" w14:textId="2BCCF7F7"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wodociągowej bytowej </w:t>
      </w:r>
    </w:p>
    <w:p w14:paraId="71412D32" w14:textId="6048E260"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wodociągowej hydrantowej wraz z hydrantami zewnętrznymi </w:t>
      </w:r>
    </w:p>
    <w:p w14:paraId="238ADFA3" w14:textId="08C2D138"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wodociągowej szarej wody </w:t>
      </w:r>
    </w:p>
    <w:p w14:paraId="55439CE3" w14:textId="395FE87E"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kanalizacji sanitarnej </w:t>
      </w:r>
    </w:p>
    <w:p w14:paraId="5F56A49A" w14:textId="1EE8655D"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kanalizacji deszczowej </w:t>
      </w:r>
    </w:p>
    <w:p w14:paraId="000DF76E" w14:textId="1C4305E4"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elektroenergetycznej niskiego napięcia w tym oświetleniowej </w:t>
      </w:r>
    </w:p>
    <w:p w14:paraId="32A288F2" w14:textId="580C81DE"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elektroenergetycznej średniego napięcia </w:t>
      </w:r>
    </w:p>
    <w:p w14:paraId="5C8B3ABC" w14:textId="6FE6F621"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kanalizacji teletechnicznej </w:t>
      </w:r>
    </w:p>
    <w:p w14:paraId="4718AFC0" w14:textId="04BF3673" w:rsidR="00E50376"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podziemnych przyłączy: </w:t>
      </w:r>
    </w:p>
    <w:p w14:paraId="6A47D38F" w14:textId="13170351"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kanalizacji deszczowej </w:t>
      </w:r>
    </w:p>
    <w:p w14:paraId="20908244" w14:textId="5CC84B7D" w:rsidR="001762DE"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elektroenergetycznego średniego napięcia </w:t>
      </w:r>
    </w:p>
    <w:p w14:paraId="079258D0" w14:textId="7E5DACD1" w:rsidR="002070C5" w:rsidRPr="009A65A7" w:rsidRDefault="002070C5" w:rsidP="00AE32B1">
      <w:pPr>
        <w:pStyle w:val="Akapitzlist"/>
        <w:numPr>
          <w:ilvl w:val="0"/>
          <w:numId w:val="19"/>
        </w:numPr>
        <w:spacing w:line="276" w:lineRule="auto"/>
        <w:jc w:val="both"/>
        <w:rPr>
          <w:rFonts w:asciiTheme="majorHAnsi" w:hAnsiTheme="majorHAnsi"/>
          <w:color w:val="000000" w:themeColor="text1"/>
        </w:rPr>
      </w:pPr>
      <w:r w:rsidRPr="009A65A7">
        <w:rPr>
          <w:rFonts w:asciiTheme="majorHAnsi" w:hAnsiTheme="majorHAnsi"/>
          <w:color w:val="000000" w:themeColor="text1"/>
        </w:rPr>
        <w:t>Wymóg zatrudnienia na podstawie umowy o pracę nie dotyczy</w:t>
      </w:r>
      <w:r w:rsidR="00F851CF" w:rsidRPr="009A65A7">
        <w:rPr>
          <w:rFonts w:asciiTheme="majorHAnsi" w:hAnsiTheme="majorHAnsi"/>
          <w:color w:val="000000" w:themeColor="text1"/>
        </w:rPr>
        <w:t xml:space="preserve"> kierownika budowy oraz kierowników robót, oraz innych osób </w:t>
      </w:r>
      <w:r w:rsidR="0091397C" w:rsidRPr="009A65A7">
        <w:rPr>
          <w:rFonts w:asciiTheme="majorHAnsi" w:hAnsiTheme="majorHAnsi"/>
          <w:color w:val="000000" w:themeColor="text1"/>
        </w:rPr>
        <w:t xml:space="preserve">co do których Wykonawca wykaże, że wykonywanie przez nich czynności nie polega na wykonywaniu przez te osoby pracy w sposób określony w przepisie art. 22 § 1 ustawy </w:t>
      </w:r>
      <w:r w:rsidR="0091397C" w:rsidRPr="009A65A7">
        <w:rPr>
          <w:rFonts w:asciiTheme="majorHAnsi" w:hAnsiTheme="majorHAnsi"/>
          <w:color w:val="000000" w:themeColor="text1"/>
          <w:shd w:val="clear" w:color="auto" w:fill="FFFFFF"/>
        </w:rPr>
        <w:t>z dnia 26 czerwca 1974 r. Kodeks pracy (</w:t>
      </w:r>
      <w:proofErr w:type="spellStart"/>
      <w:r w:rsidR="0091397C" w:rsidRPr="009A65A7">
        <w:rPr>
          <w:rFonts w:asciiTheme="majorHAnsi" w:hAnsiTheme="majorHAnsi"/>
          <w:color w:val="000000" w:themeColor="text1"/>
          <w:shd w:val="clear" w:color="auto" w:fill="FFFFFF"/>
        </w:rPr>
        <w:t>t.j</w:t>
      </w:r>
      <w:proofErr w:type="spellEnd"/>
      <w:r w:rsidR="0091397C" w:rsidRPr="009A65A7">
        <w:rPr>
          <w:rFonts w:asciiTheme="majorHAnsi" w:hAnsiTheme="majorHAnsi"/>
          <w:color w:val="000000" w:themeColor="text1"/>
          <w:shd w:val="clear" w:color="auto" w:fill="FFFFFF"/>
        </w:rPr>
        <w:t xml:space="preserve">. Dz. U. z 2020 r. poz. 1320 z </w:t>
      </w:r>
      <w:proofErr w:type="spellStart"/>
      <w:r w:rsidR="0091397C" w:rsidRPr="009A65A7">
        <w:rPr>
          <w:rFonts w:asciiTheme="majorHAnsi" w:hAnsiTheme="majorHAnsi"/>
          <w:color w:val="000000" w:themeColor="text1"/>
          <w:shd w:val="clear" w:color="auto" w:fill="FFFFFF"/>
        </w:rPr>
        <w:t>późn</w:t>
      </w:r>
      <w:proofErr w:type="spellEnd"/>
      <w:r w:rsidR="0091397C" w:rsidRPr="009A65A7">
        <w:rPr>
          <w:rFonts w:asciiTheme="majorHAnsi" w:hAnsiTheme="majorHAnsi"/>
          <w:color w:val="000000" w:themeColor="text1"/>
          <w:shd w:val="clear" w:color="auto" w:fill="FFFFFF"/>
        </w:rPr>
        <w:t>. zm.)</w:t>
      </w:r>
    </w:p>
    <w:p w14:paraId="6ABBC8A8" w14:textId="3DD85D17" w:rsidR="0091397C" w:rsidRPr="00E152D2" w:rsidRDefault="00F17C1F" w:rsidP="00AE32B1">
      <w:pPr>
        <w:pStyle w:val="Akapitzlist"/>
        <w:numPr>
          <w:ilvl w:val="0"/>
          <w:numId w:val="19"/>
        </w:numPr>
        <w:spacing w:line="276" w:lineRule="auto"/>
        <w:jc w:val="both"/>
        <w:rPr>
          <w:rFonts w:asciiTheme="majorHAnsi" w:hAnsiTheme="majorHAnsi"/>
          <w:color w:val="000000" w:themeColor="text1"/>
        </w:rPr>
      </w:pPr>
      <w:r w:rsidRPr="009A65A7">
        <w:rPr>
          <w:rFonts w:asciiTheme="majorHAnsi" w:hAnsiTheme="majorHAnsi"/>
          <w:color w:val="000000" w:themeColor="text1"/>
          <w:shd w:val="clear" w:color="auto" w:fill="FFFFFF"/>
        </w:rPr>
        <w:t xml:space="preserve">Zamawiający uprawniony </w:t>
      </w:r>
      <w:r w:rsidRPr="00E152D2">
        <w:rPr>
          <w:rFonts w:asciiTheme="majorHAnsi" w:hAnsiTheme="majorHAnsi"/>
          <w:color w:val="000000" w:themeColor="text1"/>
          <w:shd w:val="clear" w:color="auto" w:fill="FFFFFF"/>
        </w:rPr>
        <w:t>będzie do weryfikacji zatrudnienia przez Wykonawcę oraz Podwykonawcę osób, o których mowa w ust. 1 powyżej poprzez:</w:t>
      </w:r>
    </w:p>
    <w:p w14:paraId="30781FB0" w14:textId="56E94D11" w:rsidR="00F17C1F" w:rsidRPr="00E152D2" w:rsidRDefault="00095903"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złożeni</w:t>
      </w:r>
      <w:r w:rsidR="0075755C" w:rsidRPr="00E152D2">
        <w:rPr>
          <w:rFonts w:asciiTheme="majorHAnsi" w:hAnsiTheme="majorHAnsi"/>
          <w:color w:val="000000" w:themeColor="text1"/>
          <w:shd w:val="clear" w:color="auto" w:fill="FFFFFF"/>
        </w:rPr>
        <w:t>e</w:t>
      </w:r>
      <w:r w:rsidRPr="00E152D2">
        <w:rPr>
          <w:rFonts w:asciiTheme="majorHAnsi" w:hAnsiTheme="majorHAnsi"/>
          <w:color w:val="000000" w:themeColor="text1"/>
          <w:shd w:val="clear" w:color="auto" w:fill="FFFFFF"/>
        </w:rPr>
        <w:t xml:space="preserve"> przez Wykonawcę </w:t>
      </w:r>
      <w:r w:rsidR="00EF7F68" w:rsidRPr="00E152D2">
        <w:rPr>
          <w:rFonts w:asciiTheme="majorHAnsi" w:hAnsiTheme="majorHAnsi"/>
          <w:color w:val="000000" w:themeColor="text1"/>
          <w:shd w:val="clear" w:color="auto" w:fill="FFFFFF"/>
        </w:rPr>
        <w:t>nie później niż w dniu podpisania umowy w sprawie zamówienia publicznego</w:t>
      </w:r>
      <w:r w:rsidRPr="00E152D2">
        <w:rPr>
          <w:rFonts w:asciiTheme="majorHAnsi" w:hAnsiTheme="majorHAnsi"/>
          <w:color w:val="000000" w:themeColor="text1"/>
          <w:shd w:val="clear" w:color="auto" w:fill="FFFFFF"/>
        </w:rPr>
        <w:t xml:space="preserve"> </w:t>
      </w:r>
      <w:bookmarkStart w:id="4" w:name="_Hlk69426699"/>
      <w:r w:rsidR="00287254" w:rsidRPr="00E152D2">
        <w:rPr>
          <w:rFonts w:asciiTheme="majorHAnsi" w:hAnsiTheme="majorHAnsi"/>
          <w:color w:val="000000" w:themeColor="text1"/>
          <w:shd w:val="clear" w:color="auto" w:fill="FFFFFF"/>
        </w:rPr>
        <w:t xml:space="preserve">(chyba, że Zamawiający, na wniosek Wykonawcy, wyrazi zgodę na przedłużenie terminu, lecz nie dłużej niż do dnia przekazania terenu budowy) </w:t>
      </w:r>
      <w:bookmarkEnd w:id="4"/>
      <w:r w:rsidRPr="00E152D2">
        <w:rPr>
          <w:rFonts w:asciiTheme="majorHAnsi" w:hAnsiTheme="majorHAnsi"/>
          <w:color w:val="000000" w:themeColor="text1"/>
          <w:shd w:val="clear" w:color="auto" w:fill="FFFFFF"/>
        </w:rPr>
        <w:t>pełnego wykazu osób, o których mowa w ust. 1 powyżej zawierającego</w:t>
      </w:r>
      <w:r w:rsidR="00EF7F68" w:rsidRPr="00E152D2">
        <w:rPr>
          <w:rFonts w:asciiTheme="majorHAnsi" w:hAnsiTheme="majorHAnsi"/>
          <w:color w:val="000000" w:themeColor="text1"/>
          <w:shd w:val="clear" w:color="auto" w:fill="FFFFFF"/>
        </w:rPr>
        <w:t xml:space="preserve">: imię i nazwisko, </w:t>
      </w:r>
      <w:r w:rsidR="00F20249" w:rsidRPr="00E152D2">
        <w:rPr>
          <w:rFonts w:asciiTheme="majorHAnsi" w:hAnsiTheme="majorHAnsi"/>
          <w:color w:val="000000" w:themeColor="text1"/>
          <w:shd w:val="clear" w:color="auto" w:fill="FFFFFF"/>
        </w:rPr>
        <w:t>wykonywane czynności</w:t>
      </w:r>
      <w:r w:rsidR="00EB6B02" w:rsidRPr="00E152D2">
        <w:rPr>
          <w:rFonts w:asciiTheme="majorHAnsi" w:hAnsiTheme="majorHAnsi"/>
          <w:color w:val="000000" w:themeColor="text1"/>
          <w:shd w:val="clear" w:color="auto" w:fill="FFFFFF"/>
        </w:rPr>
        <w:t xml:space="preserve"> (stanowisko)</w:t>
      </w:r>
      <w:r w:rsidR="00F20249" w:rsidRPr="00E152D2">
        <w:rPr>
          <w:rFonts w:asciiTheme="majorHAnsi" w:hAnsiTheme="majorHAnsi"/>
          <w:color w:val="000000" w:themeColor="text1"/>
          <w:shd w:val="clear" w:color="auto" w:fill="FFFFFF"/>
        </w:rPr>
        <w:t>, informacje o podstawie zatrudnienia (wskazanie czy jest to umowa o pracę, w jakim wymiarze czasu pracy, na jaki okres zawarta oraz daty zakończenia umowy o pracę – w przypadku umów na czas określony)</w:t>
      </w:r>
      <w:r w:rsidR="00EB6B02" w:rsidRPr="00E152D2">
        <w:rPr>
          <w:rFonts w:asciiTheme="majorHAnsi" w:hAnsiTheme="majorHAnsi"/>
          <w:color w:val="000000" w:themeColor="text1"/>
          <w:shd w:val="clear" w:color="auto" w:fill="FFFFFF"/>
        </w:rPr>
        <w:t xml:space="preserve"> – odnośnie osób skierowanych do realizacji przez Wykonawcę oraz Podwykonawcę</w:t>
      </w:r>
    </w:p>
    <w:p w14:paraId="51395959" w14:textId="04E03096" w:rsidR="00F20249" w:rsidRPr="00E152D2" w:rsidRDefault="0075755C"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t xml:space="preserve">dokonywanie przez Wykonawcę zmian w wykazie, o którym mowa w </w:t>
      </w:r>
      <w:r w:rsidR="0014065D" w:rsidRPr="00E152D2">
        <w:rPr>
          <w:rFonts w:asciiTheme="majorHAnsi" w:hAnsiTheme="majorHAnsi"/>
          <w:color w:val="000000" w:themeColor="text1"/>
        </w:rPr>
        <w:t>ust. 3 pkt 3.1</w:t>
      </w:r>
      <w:r w:rsidRPr="00E152D2">
        <w:rPr>
          <w:rFonts w:asciiTheme="majorHAnsi" w:hAnsiTheme="majorHAnsi"/>
          <w:color w:val="000000" w:themeColor="text1"/>
        </w:rPr>
        <w:t xml:space="preserve"> powyżej w przypadku jakichkolwiek zmian (w tym skierowania do realizacji zamówienia innych osób niż wskazane w wykazie lub zmia</w:t>
      </w:r>
      <w:r w:rsidR="00167C6F" w:rsidRPr="00E152D2">
        <w:rPr>
          <w:rFonts w:asciiTheme="majorHAnsi" w:hAnsiTheme="majorHAnsi"/>
          <w:color w:val="000000" w:themeColor="text1"/>
        </w:rPr>
        <w:t>ny osób wskazanych w wykazie)</w:t>
      </w:r>
      <w:r w:rsidR="00EB6B02" w:rsidRPr="00E152D2">
        <w:rPr>
          <w:rFonts w:asciiTheme="majorHAnsi" w:hAnsiTheme="majorHAnsi"/>
          <w:color w:val="000000" w:themeColor="text1"/>
          <w:shd w:val="clear" w:color="auto" w:fill="FFFFFF"/>
        </w:rPr>
        <w:t xml:space="preserve"> – odnośnie osób skierowanych do realizacji przez Wykonawcę oraz Podwykonawcę</w:t>
      </w:r>
    </w:p>
    <w:p w14:paraId="0D7790EB" w14:textId="7AA08417" w:rsidR="00167C6F" w:rsidRPr="00E152D2" w:rsidRDefault="00167C6F"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t>złożenie przez Wykonawcę oświadczenia zatrudnionego pracownika</w:t>
      </w:r>
      <w:r w:rsidR="00EB6B02" w:rsidRPr="00E152D2">
        <w:rPr>
          <w:rFonts w:asciiTheme="majorHAnsi" w:hAnsiTheme="majorHAnsi"/>
          <w:color w:val="000000" w:themeColor="text1"/>
        </w:rPr>
        <w:t xml:space="preserve"> Wykonawcy lub Podwykonawcy</w:t>
      </w:r>
      <w:r w:rsidRPr="00E152D2">
        <w:rPr>
          <w:rFonts w:asciiTheme="majorHAnsi" w:hAnsiTheme="majorHAnsi"/>
          <w:color w:val="000000" w:themeColor="text1"/>
        </w:rPr>
        <w:t xml:space="preserve"> na każde wezwanie Zamawiającego</w:t>
      </w:r>
    </w:p>
    <w:p w14:paraId="667856CF" w14:textId="668E2D39" w:rsidR="00167C6F" w:rsidRPr="00E152D2" w:rsidRDefault="00EB6B02"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t xml:space="preserve">złożenie przez Wykonawcę oświadczenia </w:t>
      </w:r>
      <w:r w:rsidR="003F4CF7" w:rsidRPr="00E152D2">
        <w:rPr>
          <w:rFonts w:asciiTheme="majorHAnsi" w:hAnsiTheme="majorHAnsi"/>
          <w:color w:val="000000" w:themeColor="text1"/>
        </w:rPr>
        <w:t>o zatrudnieniu przez Wykonawcę oraz Podwykonawcę pracowników na podstawie umów o pracę</w:t>
      </w:r>
    </w:p>
    <w:p w14:paraId="7769E03C" w14:textId="2FD7CCF0" w:rsidR="003F4CF7" w:rsidRPr="00E152D2" w:rsidRDefault="003F4CF7"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t>złożenie przez Wykonawcę poświadczonych za zgodność z oryginałem kopii umów o pracę zatrudnionych przez Wykonawcę oraz Podwykonawcę pracowników, o których mowa ust. 1 powyżej</w:t>
      </w:r>
      <w:r w:rsidR="00644D34" w:rsidRPr="00E152D2">
        <w:rPr>
          <w:rFonts w:asciiTheme="majorHAnsi" w:hAnsiTheme="majorHAnsi"/>
          <w:color w:val="000000" w:themeColor="text1"/>
        </w:rPr>
        <w:t xml:space="preserve"> (zawierających informacje o imieniu i nazwisku, dacie zawarcia umowy, rodzaju umowy, zakresie obowiązków</w:t>
      </w:r>
      <w:r w:rsidR="00546C58" w:rsidRPr="00E152D2">
        <w:rPr>
          <w:rFonts w:asciiTheme="majorHAnsi" w:hAnsiTheme="majorHAnsi"/>
          <w:color w:val="000000" w:themeColor="text1"/>
        </w:rPr>
        <w:t>)</w:t>
      </w:r>
    </w:p>
    <w:p w14:paraId="16F65890" w14:textId="5829B557" w:rsidR="003F4CF7" w:rsidRPr="00E152D2" w:rsidRDefault="008E74C3"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t xml:space="preserve">złożenie przez Wykonawcę poświadczonych za zgodność z oryginałem zaświadczeń </w:t>
      </w:r>
      <w:r w:rsidR="00C62DD2" w:rsidRPr="00E152D2">
        <w:rPr>
          <w:rFonts w:asciiTheme="majorHAnsi" w:hAnsiTheme="majorHAnsi"/>
          <w:color w:val="000000" w:themeColor="text1"/>
        </w:rPr>
        <w:t xml:space="preserve">właściwych oddziałów ZUS </w:t>
      </w:r>
      <w:r w:rsidR="00C141E3" w:rsidRPr="00E152D2">
        <w:rPr>
          <w:rFonts w:asciiTheme="majorHAnsi" w:hAnsiTheme="majorHAnsi"/>
          <w:color w:val="000000" w:themeColor="text1"/>
        </w:rPr>
        <w:t>potwierdzających</w:t>
      </w:r>
      <w:r w:rsidR="00C62DD2" w:rsidRPr="00E152D2">
        <w:rPr>
          <w:rFonts w:asciiTheme="majorHAnsi" w:hAnsiTheme="majorHAnsi"/>
          <w:color w:val="000000" w:themeColor="text1"/>
        </w:rPr>
        <w:t xml:space="preserve"> </w:t>
      </w:r>
      <w:r w:rsidR="00C141E3" w:rsidRPr="00E152D2">
        <w:rPr>
          <w:rFonts w:asciiTheme="majorHAnsi" w:hAnsiTheme="majorHAnsi" w:cs="Arial"/>
          <w:color w:val="000000" w:themeColor="text1"/>
        </w:rPr>
        <w:t>opłacanie przez Wykonawcę lub Podwykonawcę składek na ubezpieczenia społeczne i zdrowotne z tytułu zatrudnienia na podstawie umów o pracę za ostatni okres rozliczeniowy oraz poświadczonych za zgodność z oryginałem odpowiednio przez Wykonawcę lub Podwykonawcę kopii dowodów potwierdzających zgłoszenie pracownika przez pracodawcę do ubezpieczeń</w:t>
      </w:r>
    </w:p>
    <w:p w14:paraId="121A822E" w14:textId="2DE7CF73" w:rsidR="00F17C1F" w:rsidRPr="00E152D2" w:rsidRDefault="00F17C1F" w:rsidP="00AE32B1">
      <w:pPr>
        <w:pStyle w:val="Akapitzlist"/>
        <w:numPr>
          <w:ilvl w:val="0"/>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 xml:space="preserve">Zamawiający uprawniony będzie do kontroli spełniania przez Wykonawcę oraz Podwykonawcę wymogu zatrudnienia </w:t>
      </w:r>
      <w:r w:rsidR="00094228" w:rsidRPr="00E152D2">
        <w:rPr>
          <w:rFonts w:asciiTheme="majorHAnsi" w:hAnsiTheme="majorHAnsi"/>
          <w:color w:val="000000" w:themeColor="text1"/>
          <w:shd w:val="clear" w:color="auto" w:fill="FFFFFF"/>
        </w:rPr>
        <w:t>na podstawie umowy o pracę przez Wykonawcę oraz Podwykonawcę osób, o których mowa w ust. 1 powyżej poprzez:</w:t>
      </w:r>
    </w:p>
    <w:p w14:paraId="0D9FFA04" w14:textId="3E18737B" w:rsidR="00546C58" w:rsidRPr="00E152D2" w:rsidRDefault="00546C58"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lastRenderedPageBreak/>
        <w:t xml:space="preserve">żądanie złożenia przez Wykonawcę zaktualizowanego wykazu, o którym mowa w ust. 3 </w:t>
      </w:r>
      <w:r w:rsidR="0014065D" w:rsidRPr="00E152D2">
        <w:rPr>
          <w:rFonts w:asciiTheme="majorHAnsi" w:hAnsiTheme="majorHAnsi"/>
          <w:color w:val="000000" w:themeColor="text1"/>
        </w:rPr>
        <w:t>pkt 3.1</w:t>
      </w:r>
      <w:r w:rsidRPr="00E152D2">
        <w:rPr>
          <w:rFonts w:asciiTheme="majorHAnsi" w:hAnsiTheme="majorHAnsi"/>
          <w:color w:val="000000" w:themeColor="text1"/>
        </w:rPr>
        <w:t xml:space="preserve"> powyżej na każde wezwanie Zamawiającego </w:t>
      </w:r>
      <w:r w:rsidRPr="00E152D2">
        <w:rPr>
          <w:rFonts w:asciiTheme="majorHAnsi" w:hAnsiTheme="majorHAnsi"/>
          <w:color w:val="000000" w:themeColor="text1"/>
          <w:shd w:val="clear" w:color="auto" w:fill="FFFFFF"/>
        </w:rPr>
        <w:t>– odnośnie osób skierowanych do realizacji przez Wykonawcę oraz Podwykonawcę</w:t>
      </w:r>
    </w:p>
    <w:p w14:paraId="54E30AA4" w14:textId="03B7F851" w:rsidR="00C62DD2" w:rsidRPr="00E152D2" w:rsidRDefault="00C62DD2"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żądanie złożenia przez Wykonawcę lub Podwykonawcę wyjaśnień w zakresie spełniania wymogu zatrudnienia na podstawie umowy o pracę osób, o których mowa w ust. 1 powyżej</w:t>
      </w:r>
    </w:p>
    <w:p w14:paraId="40E81AAD" w14:textId="170529DF" w:rsidR="00094228" w:rsidRPr="00E152D2" w:rsidRDefault="00546C58"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dokonania wizji na terenie budowy wraz z możliwością przeprowadzenia wywiadu bezpośrednio z pracownikami (w przypadku, gdy osoby skierowane przez Wykonawcę lub Podwykonawcę do realizacji przedmiotu zamówienia</w:t>
      </w:r>
      <w:r w:rsidR="00F73490" w:rsidRPr="00E152D2">
        <w:rPr>
          <w:rFonts w:asciiTheme="majorHAnsi" w:hAnsiTheme="majorHAnsi"/>
          <w:color w:val="000000" w:themeColor="text1"/>
          <w:shd w:val="clear" w:color="auto" w:fill="FFFFFF"/>
        </w:rPr>
        <w:t xml:space="preserve"> na terenie budowy nie władają językiem polskim w stopniu komunikatywnym, Wykonawca zobowiązany jest zapewnić na terenie budowy przez cały czas wykonywania robót obecność tłumacza)</w:t>
      </w:r>
    </w:p>
    <w:p w14:paraId="3C240FC7" w14:textId="256987C7" w:rsidR="00F73490" w:rsidRPr="00E152D2" w:rsidRDefault="009A65A7"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s="Arial"/>
          <w:color w:val="000000" w:themeColor="text1"/>
        </w:rPr>
        <w:t>w przypadku uzasadnionych wątpliwości co do przestrzegania prawa pracy przez Wykonawcę lub Podwykonawcę, Zamawiający może zwrócić się o przeprowadzenie kontroli przez Państwową Inspekcję Pracy</w:t>
      </w:r>
      <w:r w:rsidR="00F73490" w:rsidRPr="00E152D2">
        <w:rPr>
          <w:rFonts w:asciiTheme="majorHAnsi" w:hAnsiTheme="majorHAnsi"/>
          <w:color w:val="000000" w:themeColor="text1"/>
          <w:shd w:val="clear" w:color="auto" w:fill="FFFFFF"/>
        </w:rPr>
        <w:t xml:space="preserve"> </w:t>
      </w:r>
    </w:p>
    <w:p w14:paraId="2B55A092" w14:textId="5B1FA34A" w:rsidR="00094228" w:rsidRPr="00E152D2" w:rsidRDefault="00094228" w:rsidP="00AE32B1">
      <w:pPr>
        <w:pStyle w:val="Akapitzlist"/>
        <w:numPr>
          <w:ilvl w:val="0"/>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 xml:space="preserve">W przypadku niespełnienia przez Wykonawcę lub Podwykonawcę wymogu zatrudnienia </w:t>
      </w:r>
      <w:r w:rsidR="007C2751" w:rsidRPr="00E152D2">
        <w:rPr>
          <w:rFonts w:asciiTheme="majorHAnsi" w:hAnsiTheme="majorHAnsi"/>
          <w:color w:val="000000" w:themeColor="text1"/>
          <w:shd w:val="clear" w:color="auto" w:fill="FFFFFF"/>
        </w:rPr>
        <w:t xml:space="preserve">na podstawie umów o pracę osób, o których mowa w ust. 1 powyżej, Wykonawca obciążony zostanie karą umowną, w wysokości wskazanej we Wzorze umowy stanowiącym </w:t>
      </w:r>
      <w:r w:rsidR="007C2751" w:rsidRPr="00E152D2">
        <w:rPr>
          <w:rFonts w:asciiTheme="majorHAnsi" w:hAnsiTheme="majorHAnsi"/>
          <w:b/>
          <w:bCs/>
          <w:color w:val="000000" w:themeColor="text1"/>
          <w:shd w:val="clear" w:color="auto" w:fill="FFFFFF"/>
        </w:rPr>
        <w:t>załącznik nr 4 do SWZ</w:t>
      </w:r>
      <w:r w:rsidR="007C2751" w:rsidRPr="00E152D2">
        <w:rPr>
          <w:rFonts w:asciiTheme="majorHAnsi" w:hAnsiTheme="majorHAnsi"/>
          <w:color w:val="000000" w:themeColor="text1"/>
          <w:shd w:val="clear" w:color="auto" w:fill="FFFFFF"/>
        </w:rPr>
        <w:t>.</w:t>
      </w:r>
    </w:p>
    <w:bookmarkEnd w:id="3"/>
    <w:p w14:paraId="5D94B97F" w14:textId="77777777" w:rsidR="00C54D74" w:rsidRPr="00DD78D7" w:rsidRDefault="00C54D74"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4909B89C" w14:textId="77777777" w:rsidTr="00975654">
        <w:tc>
          <w:tcPr>
            <w:tcW w:w="5000" w:type="pct"/>
            <w:shd w:val="clear" w:color="auto" w:fill="003CA6"/>
          </w:tcPr>
          <w:p w14:paraId="16D6C9D5" w14:textId="50FAAE9B" w:rsidR="00E30EA5" w:rsidRPr="00975654" w:rsidRDefault="0097565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86912" behindDoc="0" locked="0" layoutInCell="1" allowOverlap="1" wp14:anchorId="25C57822" wp14:editId="59373EBE">
                  <wp:simplePos x="0" y="0"/>
                  <wp:positionH relativeFrom="margin">
                    <wp:posOffset>-65405</wp:posOffset>
                  </wp:positionH>
                  <wp:positionV relativeFrom="margin">
                    <wp:posOffset>26670</wp:posOffset>
                  </wp:positionV>
                  <wp:extent cx="228600" cy="353060"/>
                  <wp:effectExtent l="0" t="0" r="0" b="889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975654">
              <w:rPr>
                <w:b/>
                <w:bCs/>
                <w:color w:val="D9E2F3" w:themeColor="accent1" w:themeTint="33"/>
              </w:rPr>
              <w:t>WYMAGANIA W ZAKRESIE ZATRUDNIENIA OSÓB Z GRUP DEFAWORYZOWANYCH, O KTÓRYCH MOWA W ART. 96 UST. 2 PKT 2 PZP, JEŻELI ZAMAWIAJĄCY PRZEWIDUJE TAKIE WYMAGANIA</w:t>
            </w:r>
          </w:p>
        </w:tc>
      </w:tr>
    </w:tbl>
    <w:p w14:paraId="14FC1669" w14:textId="376EDEDC" w:rsidR="00E30EA5" w:rsidRDefault="00E30EA5" w:rsidP="00F0623F">
      <w:pPr>
        <w:spacing w:line="276" w:lineRule="auto"/>
        <w:jc w:val="both"/>
        <w:rPr>
          <w:b/>
          <w:bCs/>
          <w:color w:val="000000" w:themeColor="text1"/>
        </w:rPr>
      </w:pPr>
    </w:p>
    <w:p w14:paraId="33685D9D" w14:textId="1D398B47" w:rsidR="00D97E12" w:rsidRPr="00D97E12" w:rsidRDefault="00D97E12" w:rsidP="00F0623F">
      <w:pPr>
        <w:spacing w:line="276" w:lineRule="auto"/>
        <w:jc w:val="both"/>
        <w:rPr>
          <w:rFonts w:asciiTheme="majorHAnsi" w:hAnsiTheme="majorHAnsi"/>
          <w:color w:val="000000" w:themeColor="text1"/>
        </w:rPr>
      </w:pPr>
      <w:r w:rsidRPr="00D97E12">
        <w:rPr>
          <w:rFonts w:asciiTheme="majorHAnsi" w:hAnsiTheme="majorHAnsi"/>
          <w:color w:val="000000" w:themeColor="text1"/>
        </w:rPr>
        <w:t>Zamawiający nie wymaga zatrudnienia przez Wykonawcę osób z grup defaworyzowanych, o których mowa w art. 96 ust. 2 pkt 2 PZP</w:t>
      </w:r>
    </w:p>
    <w:p w14:paraId="3967EE1E" w14:textId="77777777" w:rsidR="00D97E12" w:rsidRPr="00DD78D7" w:rsidRDefault="00D97E12"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E744F0C" w14:textId="77777777" w:rsidTr="00C3031C">
        <w:tc>
          <w:tcPr>
            <w:tcW w:w="5000" w:type="pct"/>
            <w:shd w:val="clear" w:color="auto" w:fill="003CA6"/>
          </w:tcPr>
          <w:p w14:paraId="25F4768A" w14:textId="0761E0D3" w:rsidR="00E30EA5" w:rsidRPr="00C3031C" w:rsidRDefault="00C3031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88960" behindDoc="0" locked="0" layoutInCell="1" allowOverlap="1" wp14:anchorId="5D6A7ADB" wp14:editId="6A822741">
                  <wp:simplePos x="0" y="0"/>
                  <wp:positionH relativeFrom="margin">
                    <wp:posOffset>-65405</wp:posOffset>
                  </wp:positionH>
                  <wp:positionV relativeFrom="margin">
                    <wp:posOffset>118110</wp:posOffset>
                  </wp:positionV>
                  <wp:extent cx="228600" cy="353060"/>
                  <wp:effectExtent l="0" t="0" r="0" b="889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C3031C">
              <w:rPr>
                <w:b/>
                <w:bCs/>
                <w:color w:val="D9E2F3" w:themeColor="accent1" w:themeTint="33"/>
              </w:rPr>
              <w:t>INFORMACJA O ZASTRZEŻENIU MOŻLIWOŚCI UBIEGANIA SIĘ O UDZIELENIE ZAMÓWIENIA WYŁĄCZNIE PRZEZ WYKONAWCÓW, O KTÓRYCH MOWA W ART. 94 PZP (W TYM: ZAKŁADÓW PRACY CHRONIONEJ, SPÓŁDZIELNI SOCJALNYCH, ITP.), JEŻELI ZAMAWIAJĄCY PRZEWIDUJE TAKIE WYMAGANIA</w:t>
            </w:r>
          </w:p>
        </w:tc>
      </w:tr>
    </w:tbl>
    <w:p w14:paraId="3F093AB4" w14:textId="2EB8AFCC" w:rsidR="00E30EA5" w:rsidRDefault="00E30EA5" w:rsidP="00F0623F">
      <w:pPr>
        <w:spacing w:line="276" w:lineRule="auto"/>
        <w:jc w:val="both"/>
        <w:rPr>
          <w:b/>
          <w:bCs/>
          <w:color w:val="000000" w:themeColor="text1"/>
        </w:rPr>
      </w:pPr>
    </w:p>
    <w:p w14:paraId="2E432937" w14:textId="230B3716" w:rsidR="00E15318" w:rsidRPr="00C3031C" w:rsidRDefault="00E15318" w:rsidP="00F0623F">
      <w:pPr>
        <w:spacing w:line="276" w:lineRule="auto"/>
        <w:jc w:val="both"/>
        <w:rPr>
          <w:rFonts w:asciiTheme="majorHAnsi" w:hAnsiTheme="majorHAnsi"/>
          <w:color w:val="000000" w:themeColor="text1"/>
        </w:rPr>
      </w:pPr>
      <w:r w:rsidRPr="00C3031C">
        <w:rPr>
          <w:rFonts w:asciiTheme="majorHAnsi" w:hAnsiTheme="majorHAnsi"/>
          <w:color w:val="000000" w:themeColor="text1"/>
        </w:rPr>
        <w:t xml:space="preserve">Zamawiający nie zastrzega możliwości ubiegania się o udzielenie zamówienia wyłącznie przez </w:t>
      </w:r>
      <w:r w:rsidR="00C3031C" w:rsidRPr="00C3031C">
        <w:rPr>
          <w:rFonts w:asciiTheme="majorHAnsi" w:hAnsiTheme="majorHAnsi"/>
          <w:color w:val="000000" w:themeColor="text1"/>
        </w:rPr>
        <w:t>Wykonawców,</w:t>
      </w:r>
      <w:r w:rsidRPr="00C3031C">
        <w:rPr>
          <w:rFonts w:asciiTheme="majorHAnsi" w:hAnsiTheme="majorHAnsi"/>
          <w:color w:val="000000" w:themeColor="text1"/>
        </w:rPr>
        <w:t xml:space="preserve"> o których mowa w art. 94 PZP.</w:t>
      </w:r>
      <w:r w:rsidR="00C3031C" w:rsidRPr="00C3031C">
        <w:rPr>
          <w:rFonts w:asciiTheme="majorHAnsi" w:hAnsiTheme="majorHAnsi"/>
          <w:color w:val="000000" w:themeColor="text1"/>
        </w:rPr>
        <w:t xml:space="preserve"> </w:t>
      </w:r>
      <w:r w:rsidRPr="00C3031C">
        <w:rPr>
          <w:rFonts w:asciiTheme="majorHAnsi" w:hAnsiTheme="majorHAnsi"/>
          <w:color w:val="000000" w:themeColor="text1"/>
        </w:rPr>
        <w:t xml:space="preserve">O zamówienie mogą ubiegać się </w:t>
      </w:r>
      <w:r w:rsidR="00C3031C" w:rsidRPr="00C3031C">
        <w:rPr>
          <w:rFonts w:asciiTheme="majorHAnsi" w:hAnsiTheme="majorHAnsi"/>
          <w:color w:val="000000" w:themeColor="text1"/>
        </w:rPr>
        <w:t>wszyscy Wykonawcy</w:t>
      </w:r>
    </w:p>
    <w:p w14:paraId="19801504" w14:textId="77777777" w:rsidR="00E15318" w:rsidRPr="00DD78D7" w:rsidRDefault="00E15318"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520E36A" w14:textId="77777777" w:rsidTr="00755188">
        <w:tc>
          <w:tcPr>
            <w:tcW w:w="5000" w:type="pct"/>
            <w:shd w:val="clear" w:color="auto" w:fill="003CA6"/>
          </w:tcPr>
          <w:p w14:paraId="601DDFD5" w14:textId="1C29B718" w:rsidR="00E30EA5" w:rsidRPr="00755188" w:rsidRDefault="00755188"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97152" behindDoc="0" locked="0" layoutInCell="1" allowOverlap="1" wp14:anchorId="75795467" wp14:editId="0539684D">
                  <wp:simplePos x="0" y="0"/>
                  <wp:positionH relativeFrom="margin">
                    <wp:posOffset>-65405</wp:posOffset>
                  </wp:positionH>
                  <wp:positionV relativeFrom="margin">
                    <wp:posOffset>17145</wp:posOffset>
                  </wp:positionV>
                  <wp:extent cx="228600" cy="353060"/>
                  <wp:effectExtent l="0" t="0" r="0" b="889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755188">
              <w:rPr>
                <w:b/>
                <w:bCs/>
                <w:color w:val="D9E2F3" w:themeColor="accent1" w:themeTint="33"/>
              </w:rPr>
              <w:t xml:space="preserve">INFORMACJA O OBOWIĄZKU OSOBISTEGO WYKONANIA PRZEZ WYKONAWCĘ KLUCZOWYCH ZADAŃ, JEŻELI ZAMAWIAJĄCY DOKONUJE TAKIEGO ZASTRZEŻENIA ZGODNIE Z ART. 60 </w:t>
            </w:r>
            <w:r w:rsidR="00524F10">
              <w:rPr>
                <w:b/>
                <w:bCs/>
                <w:color w:val="D9E2F3" w:themeColor="accent1" w:themeTint="33"/>
              </w:rPr>
              <w:t xml:space="preserve">PZP </w:t>
            </w:r>
            <w:r>
              <w:rPr>
                <w:b/>
                <w:bCs/>
                <w:color w:val="D9E2F3" w:themeColor="accent1" w:themeTint="33"/>
              </w:rPr>
              <w:t>i</w:t>
            </w:r>
            <w:r w:rsidRPr="00755188">
              <w:rPr>
                <w:b/>
                <w:bCs/>
                <w:color w:val="D9E2F3" w:themeColor="accent1" w:themeTint="33"/>
              </w:rPr>
              <w:t xml:space="preserve"> ART. 121</w:t>
            </w:r>
            <w:r>
              <w:rPr>
                <w:b/>
                <w:bCs/>
                <w:color w:val="D9E2F3" w:themeColor="accent1" w:themeTint="33"/>
              </w:rPr>
              <w:t xml:space="preserve"> PZP</w:t>
            </w:r>
          </w:p>
        </w:tc>
      </w:tr>
    </w:tbl>
    <w:p w14:paraId="09C14F13" w14:textId="06630A66" w:rsidR="00E30EA5" w:rsidRDefault="00E30EA5" w:rsidP="00F0623F">
      <w:pPr>
        <w:spacing w:line="276" w:lineRule="auto"/>
        <w:jc w:val="both"/>
        <w:rPr>
          <w:b/>
          <w:bCs/>
          <w:color w:val="000000" w:themeColor="text1"/>
        </w:rPr>
      </w:pPr>
    </w:p>
    <w:p w14:paraId="42A3E620" w14:textId="0CAC84B4" w:rsidR="005E0889" w:rsidRDefault="005E0889" w:rsidP="00AE32B1">
      <w:pPr>
        <w:pStyle w:val="Akapitzlist"/>
        <w:numPr>
          <w:ilvl w:val="0"/>
          <w:numId w:val="20"/>
        </w:numPr>
        <w:spacing w:line="276" w:lineRule="auto"/>
        <w:jc w:val="both"/>
        <w:rPr>
          <w:rFonts w:asciiTheme="majorHAnsi" w:hAnsiTheme="majorHAnsi"/>
          <w:color w:val="000000" w:themeColor="text1"/>
        </w:rPr>
      </w:pPr>
      <w:r w:rsidRPr="005E0889">
        <w:rPr>
          <w:rFonts w:asciiTheme="majorHAnsi" w:hAnsiTheme="majorHAnsi"/>
          <w:color w:val="000000" w:themeColor="text1"/>
        </w:rPr>
        <w:t>Zamawiający</w:t>
      </w:r>
      <w:r w:rsidR="00B92703">
        <w:rPr>
          <w:rFonts w:asciiTheme="majorHAnsi" w:hAnsiTheme="majorHAnsi"/>
          <w:color w:val="000000" w:themeColor="text1"/>
        </w:rPr>
        <w:t>, zgodnie z przepisem art. 121 ustawy PZP</w:t>
      </w:r>
      <w:r w:rsidRPr="005E0889">
        <w:rPr>
          <w:rFonts w:asciiTheme="majorHAnsi" w:hAnsiTheme="majorHAnsi"/>
          <w:color w:val="000000" w:themeColor="text1"/>
        </w:rPr>
        <w:t xml:space="preserve"> zastrzega obowiąz</w:t>
      </w:r>
      <w:r w:rsidR="00B92703">
        <w:rPr>
          <w:rFonts w:asciiTheme="majorHAnsi" w:hAnsiTheme="majorHAnsi"/>
          <w:color w:val="000000" w:themeColor="text1"/>
        </w:rPr>
        <w:t>ek</w:t>
      </w:r>
      <w:r w:rsidRPr="005E0889">
        <w:rPr>
          <w:rFonts w:asciiTheme="majorHAnsi" w:hAnsiTheme="majorHAnsi"/>
          <w:color w:val="000000" w:themeColor="text1"/>
        </w:rPr>
        <w:t xml:space="preserve"> wykonania przez Wykonawcę kluczowych zadań</w:t>
      </w:r>
      <w:r w:rsidR="00B92703">
        <w:rPr>
          <w:rFonts w:asciiTheme="majorHAnsi" w:hAnsiTheme="majorHAnsi"/>
          <w:color w:val="000000" w:themeColor="text1"/>
        </w:rPr>
        <w:t>, to jest:</w:t>
      </w:r>
    </w:p>
    <w:p w14:paraId="516B92EE" w14:textId="2086011F" w:rsidR="00B92703" w:rsidRDefault="00B92703" w:rsidP="000F4D4A">
      <w:pPr>
        <w:pStyle w:val="Akapitzlist"/>
        <w:numPr>
          <w:ilvl w:val="1"/>
          <w:numId w:val="20"/>
        </w:numPr>
        <w:spacing w:line="276" w:lineRule="auto"/>
        <w:ind w:left="993" w:hanging="633"/>
        <w:jc w:val="both"/>
        <w:rPr>
          <w:rFonts w:asciiTheme="majorHAnsi" w:hAnsiTheme="majorHAnsi"/>
          <w:color w:val="000000" w:themeColor="text1"/>
        </w:rPr>
      </w:pPr>
      <w:r>
        <w:rPr>
          <w:rFonts w:asciiTheme="majorHAnsi" w:hAnsiTheme="majorHAnsi"/>
          <w:color w:val="000000" w:themeColor="text1"/>
        </w:rPr>
        <w:t xml:space="preserve">robót </w:t>
      </w:r>
      <w:r w:rsidR="00E9141D">
        <w:rPr>
          <w:rFonts w:asciiTheme="majorHAnsi" w:hAnsiTheme="majorHAnsi"/>
          <w:color w:val="000000" w:themeColor="text1"/>
        </w:rPr>
        <w:t>ziemnych w zakresie wymiany, wzmocnienia gruntów;</w:t>
      </w:r>
    </w:p>
    <w:p w14:paraId="4FE5D79B" w14:textId="1289C6AB" w:rsidR="00E9141D" w:rsidRDefault="00E9141D" w:rsidP="000F4D4A">
      <w:pPr>
        <w:pStyle w:val="Akapitzlist"/>
        <w:numPr>
          <w:ilvl w:val="1"/>
          <w:numId w:val="20"/>
        </w:numPr>
        <w:spacing w:line="276" w:lineRule="auto"/>
        <w:ind w:left="993" w:hanging="633"/>
        <w:jc w:val="both"/>
        <w:rPr>
          <w:rFonts w:asciiTheme="majorHAnsi" w:hAnsiTheme="majorHAnsi"/>
          <w:color w:val="000000" w:themeColor="text1"/>
        </w:rPr>
      </w:pPr>
      <w:r>
        <w:rPr>
          <w:rFonts w:asciiTheme="majorHAnsi" w:hAnsiTheme="majorHAnsi"/>
          <w:color w:val="000000" w:themeColor="text1"/>
        </w:rPr>
        <w:t>robót ziemnych w zakresie wykopów pod budynki;</w:t>
      </w:r>
    </w:p>
    <w:p w14:paraId="21212795" w14:textId="589540F3" w:rsidR="00B92703" w:rsidRDefault="00B92703" w:rsidP="000F4D4A">
      <w:pPr>
        <w:pStyle w:val="Akapitzlist"/>
        <w:numPr>
          <w:ilvl w:val="1"/>
          <w:numId w:val="20"/>
        </w:numPr>
        <w:spacing w:line="276" w:lineRule="auto"/>
        <w:ind w:left="993" w:hanging="633"/>
        <w:jc w:val="both"/>
        <w:rPr>
          <w:rFonts w:asciiTheme="majorHAnsi" w:hAnsiTheme="majorHAnsi"/>
          <w:color w:val="000000" w:themeColor="text1"/>
        </w:rPr>
      </w:pPr>
      <w:r>
        <w:rPr>
          <w:rFonts w:asciiTheme="majorHAnsi" w:hAnsiTheme="majorHAnsi"/>
          <w:color w:val="000000" w:themeColor="text1"/>
        </w:rPr>
        <w:t xml:space="preserve">robót </w:t>
      </w:r>
      <w:r w:rsidR="00F82683">
        <w:rPr>
          <w:rFonts w:asciiTheme="majorHAnsi" w:hAnsiTheme="majorHAnsi"/>
          <w:color w:val="000000" w:themeColor="text1"/>
        </w:rPr>
        <w:t>konstrukcyjnych w zakresie fundament</w:t>
      </w:r>
      <w:r w:rsidR="00E9141D">
        <w:rPr>
          <w:rFonts w:asciiTheme="majorHAnsi" w:hAnsiTheme="majorHAnsi"/>
          <w:color w:val="000000" w:themeColor="text1"/>
        </w:rPr>
        <w:t>ów;</w:t>
      </w:r>
    </w:p>
    <w:p w14:paraId="2143ADEF" w14:textId="77777777" w:rsidR="00E9141D" w:rsidRDefault="00B92703" w:rsidP="000F4D4A">
      <w:pPr>
        <w:pStyle w:val="Akapitzlist"/>
        <w:numPr>
          <w:ilvl w:val="1"/>
          <w:numId w:val="20"/>
        </w:numPr>
        <w:spacing w:line="276" w:lineRule="auto"/>
        <w:ind w:left="993" w:hanging="633"/>
        <w:jc w:val="both"/>
        <w:rPr>
          <w:rFonts w:asciiTheme="majorHAnsi" w:hAnsiTheme="majorHAnsi"/>
          <w:color w:val="000000" w:themeColor="text1"/>
        </w:rPr>
      </w:pPr>
      <w:r>
        <w:rPr>
          <w:rFonts w:asciiTheme="majorHAnsi" w:hAnsiTheme="majorHAnsi"/>
          <w:color w:val="000000" w:themeColor="text1"/>
        </w:rPr>
        <w:t>robót</w:t>
      </w:r>
      <w:r w:rsidR="00E9141D">
        <w:rPr>
          <w:rFonts w:asciiTheme="majorHAnsi" w:hAnsiTheme="majorHAnsi"/>
          <w:color w:val="000000" w:themeColor="text1"/>
        </w:rPr>
        <w:t xml:space="preserve"> konstrukcyjnych w zakresie ścian fundamentowych;</w:t>
      </w:r>
    </w:p>
    <w:p w14:paraId="7F7FD1C7" w14:textId="77777777" w:rsidR="00E9141D" w:rsidRDefault="00E9141D" w:rsidP="000F4D4A">
      <w:pPr>
        <w:pStyle w:val="Akapitzlist"/>
        <w:numPr>
          <w:ilvl w:val="1"/>
          <w:numId w:val="20"/>
        </w:numPr>
        <w:spacing w:line="276" w:lineRule="auto"/>
        <w:ind w:left="993" w:hanging="633"/>
        <w:jc w:val="both"/>
        <w:rPr>
          <w:rFonts w:asciiTheme="majorHAnsi" w:hAnsiTheme="majorHAnsi"/>
          <w:color w:val="000000" w:themeColor="text1"/>
        </w:rPr>
      </w:pPr>
      <w:r>
        <w:rPr>
          <w:rFonts w:asciiTheme="majorHAnsi" w:hAnsiTheme="majorHAnsi"/>
          <w:color w:val="000000" w:themeColor="text1"/>
        </w:rPr>
        <w:t>robót konstrukcyjnych w zakresie ścian budynku;</w:t>
      </w:r>
    </w:p>
    <w:p w14:paraId="4F5F7A4F" w14:textId="77777777" w:rsidR="00E9141D" w:rsidRDefault="00E9141D" w:rsidP="000F4D4A">
      <w:pPr>
        <w:pStyle w:val="Akapitzlist"/>
        <w:numPr>
          <w:ilvl w:val="1"/>
          <w:numId w:val="20"/>
        </w:numPr>
        <w:spacing w:line="276" w:lineRule="auto"/>
        <w:ind w:left="993" w:hanging="633"/>
        <w:jc w:val="both"/>
        <w:rPr>
          <w:rFonts w:asciiTheme="majorHAnsi" w:hAnsiTheme="majorHAnsi"/>
          <w:color w:val="000000" w:themeColor="text1"/>
        </w:rPr>
      </w:pPr>
      <w:r>
        <w:rPr>
          <w:rFonts w:asciiTheme="majorHAnsi" w:hAnsiTheme="majorHAnsi"/>
          <w:color w:val="000000" w:themeColor="text1"/>
        </w:rPr>
        <w:t>robót konstrukcyjnych w zakresie ścian hali;</w:t>
      </w:r>
    </w:p>
    <w:p w14:paraId="150B2CC1" w14:textId="77777777" w:rsidR="00E9141D" w:rsidRDefault="00E9141D" w:rsidP="000F4D4A">
      <w:pPr>
        <w:pStyle w:val="Akapitzlist"/>
        <w:numPr>
          <w:ilvl w:val="1"/>
          <w:numId w:val="20"/>
        </w:numPr>
        <w:spacing w:line="276" w:lineRule="auto"/>
        <w:ind w:left="993" w:hanging="633"/>
        <w:jc w:val="both"/>
        <w:rPr>
          <w:rFonts w:asciiTheme="majorHAnsi" w:hAnsiTheme="majorHAnsi"/>
          <w:color w:val="000000" w:themeColor="text1"/>
        </w:rPr>
      </w:pPr>
      <w:r>
        <w:rPr>
          <w:rFonts w:asciiTheme="majorHAnsi" w:hAnsiTheme="majorHAnsi"/>
          <w:color w:val="000000" w:themeColor="text1"/>
        </w:rPr>
        <w:t>robót konstrukcyjnych w zakresie konstrukcji betonowej prefabrykowanej;</w:t>
      </w:r>
    </w:p>
    <w:p w14:paraId="40CEC605" w14:textId="77777777" w:rsidR="00E9141D" w:rsidRDefault="00E9141D" w:rsidP="000F4D4A">
      <w:pPr>
        <w:pStyle w:val="Akapitzlist"/>
        <w:numPr>
          <w:ilvl w:val="1"/>
          <w:numId w:val="20"/>
        </w:numPr>
        <w:spacing w:line="276" w:lineRule="auto"/>
        <w:ind w:left="993" w:hanging="633"/>
        <w:jc w:val="both"/>
        <w:rPr>
          <w:rFonts w:asciiTheme="majorHAnsi" w:hAnsiTheme="majorHAnsi"/>
          <w:color w:val="000000" w:themeColor="text1"/>
        </w:rPr>
      </w:pPr>
      <w:r>
        <w:rPr>
          <w:rFonts w:asciiTheme="majorHAnsi" w:hAnsiTheme="majorHAnsi"/>
          <w:color w:val="000000" w:themeColor="text1"/>
        </w:rPr>
        <w:t>robót konstrukcyjnych w zakresie stropów betonowych;</w:t>
      </w:r>
    </w:p>
    <w:p w14:paraId="2FCCB0BD" w14:textId="77777777" w:rsidR="00E9141D" w:rsidRDefault="00E9141D" w:rsidP="000F4D4A">
      <w:pPr>
        <w:pStyle w:val="Akapitzlist"/>
        <w:numPr>
          <w:ilvl w:val="1"/>
          <w:numId w:val="20"/>
        </w:numPr>
        <w:spacing w:line="276" w:lineRule="auto"/>
        <w:ind w:left="993" w:hanging="633"/>
        <w:jc w:val="both"/>
        <w:rPr>
          <w:rFonts w:asciiTheme="majorHAnsi" w:hAnsiTheme="majorHAnsi"/>
          <w:color w:val="000000" w:themeColor="text1"/>
        </w:rPr>
      </w:pPr>
      <w:r>
        <w:rPr>
          <w:rFonts w:asciiTheme="majorHAnsi" w:hAnsiTheme="majorHAnsi"/>
          <w:color w:val="000000" w:themeColor="text1"/>
        </w:rPr>
        <w:t>robót konstrukcyjnych w zakresie konstrukcji stalowej;</w:t>
      </w:r>
    </w:p>
    <w:p w14:paraId="1E55B741" w14:textId="7BAFB063" w:rsidR="00B92703" w:rsidRPr="005E0889" w:rsidRDefault="00E9141D" w:rsidP="000F4D4A">
      <w:pPr>
        <w:pStyle w:val="Akapitzlist"/>
        <w:numPr>
          <w:ilvl w:val="1"/>
          <w:numId w:val="20"/>
        </w:numPr>
        <w:spacing w:line="276" w:lineRule="auto"/>
        <w:ind w:left="993" w:hanging="633"/>
        <w:jc w:val="both"/>
        <w:rPr>
          <w:rFonts w:asciiTheme="majorHAnsi" w:hAnsiTheme="majorHAnsi"/>
          <w:color w:val="000000" w:themeColor="text1"/>
        </w:rPr>
      </w:pPr>
      <w:r>
        <w:rPr>
          <w:rFonts w:asciiTheme="majorHAnsi" w:hAnsiTheme="majorHAnsi"/>
          <w:color w:val="000000" w:themeColor="text1"/>
        </w:rPr>
        <w:t>robót izolacyjnych w zakresie izolacji fundamentów oraz ścian fundamentowych;</w:t>
      </w:r>
    </w:p>
    <w:p w14:paraId="209295EA" w14:textId="475FD60F" w:rsidR="00755188" w:rsidRPr="005E0889" w:rsidRDefault="00755188" w:rsidP="00AE32B1">
      <w:pPr>
        <w:pStyle w:val="Akapitzlist"/>
        <w:numPr>
          <w:ilvl w:val="0"/>
          <w:numId w:val="20"/>
        </w:numPr>
        <w:spacing w:line="276" w:lineRule="auto"/>
        <w:jc w:val="both"/>
        <w:rPr>
          <w:rFonts w:asciiTheme="majorHAnsi" w:hAnsiTheme="majorHAnsi"/>
          <w:color w:val="000000" w:themeColor="text1"/>
        </w:rPr>
      </w:pPr>
      <w:r w:rsidRPr="005E0889">
        <w:rPr>
          <w:rFonts w:asciiTheme="majorHAnsi" w:hAnsiTheme="majorHAnsi"/>
          <w:color w:val="000000" w:themeColor="text1"/>
        </w:rPr>
        <w:t>Zamawiający nie zastrzega</w:t>
      </w:r>
      <w:r w:rsidR="00524F10" w:rsidRPr="005E0889">
        <w:rPr>
          <w:rFonts w:asciiTheme="majorHAnsi" w:hAnsiTheme="majorHAnsi"/>
          <w:color w:val="000000" w:themeColor="text1"/>
        </w:rPr>
        <w:t xml:space="preserve"> obowiązku wykonania</w:t>
      </w:r>
      <w:r w:rsidRPr="005E0889">
        <w:rPr>
          <w:rFonts w:asciiTheme="majorHAnsi" w:hAnsiTheme="majorHAnsi"/>
          <w:color w:val="000000" w:themeColor="text1"/>
        </w:rPr>
        <w:t xml:space="preserve"> kluczowych zadań</w:t>
      </w:r>
      <w:r w:rsidR="00524F10" w:rsidRPr="005E0889">
        <w:rPr>
          <w:rFonts w:asciiTheme="majorHAnsi" w:hAnsiTheme="majorHAnsi"/>
          <w:color w:val="000000" w:themeColor="text1"/>
        </w:rPr>
        <w:t xml:space="preserve"> przez poszczególnych </w:t>
      </w:r>
      <w:r w:rsidR="005E0889" w:rsidRPr="005E0889">
        <w:rPr>
          <w:rFonts w:asciiTheme="majorHAnsi" w:hAnsiTheme="majorHAnsi"/>
          <w:color w:val="000000" w:themeColor="text1"/>
        </w:rPr>
        <w:t>W</w:t>
      </w:r>
      <w:r w:rsidR="00524F10" w:rsidRPr="005E0889">
        <w:rPr>
          <w:rFonts w:asciiTheme="majorHAnsi" w:hAnsiTheme="majorHAnsi"/>
          <w:color w:val="000000" w:themeColor="text1"/>
        </w:rPr>
        <w:t>ykonawców wspólnie ubiegających się o udzielenie zamówienia (art. 60 PZP)</w:t>
      </w:r>
    </w:p>
    <w:p w14:paraId="108FB44C" w14:textId="77777777" w:rsidR="00755188" w:rsidRPr="00DD78D7" w:rsidRDefault="00755188"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0F9D7E2C" w14:textId="77777777" w:rsidTr="00B00372">
        <w:tc>
          <w:tcPr>
            <w:tcW w:w="5000" w:type="pct"/>
            <w:shd w:val="clear" w:color="auto" w:fill="003CA6"/>
          </w:tcPr>
          <w:p w14:paraId="58033F3A" w14:textId="23C37344" w:rsidR="003A07B2" w:rsidRPr="00B00372" w:rsidRDefault="00B00372"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lastRenderedPageBreak/>
              <w:drawing>
                <wp:anchor distT="0" distB="0" distL="114300" distR="114300" simplePos="0" relativeHeight="251693056" behindDoc="0" locked="0" layoutInCell="1" allowOverlap="1" wp14:anchorId="6726A893" wp14:editId="288CB721">
                  <wp:simplePos x="0" y="0"/>
                  <wp:positionH relativeFrom="margin">
                    <wp:posOffset>-65405</wp:posOffset>
                  </wp:positionH>
                  <wp:positionV relativeFrom="margin">
                    <wp:posOffset>9525</wp:posOffset>
                  </wp:positionV>
                  <wp:extent cx="228600" cy="353060"/>
                  <wp:effectExtent l="0" t="0" r="0" b="889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B00372">
              <w:rPr>
                <w:b/>
                <w:bCs/>
                <w:color w:val="D9E2F3" w:themeColor="accent1" w:themeTint="33"/>
              </w:rPr>
              <w:t xml:space="preserve">INFORMACJA O PRZEWIDYWANYCH ZAMÓWIENIACH, O KTÓRYCH MOWA W ART. 214 UST. 1 PKT 7 </w:t>
            </w:r>
            <w:r w:rsidR="00192705">
              <w:rPr>
                <w:b/>
                <w:bCs/>
                <w:color w:val="D9E2F3" w:themeColor="accent1" w:themeTint="33"/>
              </w:rPr>
              <w:t>i</w:t>
            </w:r>
            <w:r w:rsidRPr="00B00372">
              <w:rPr>
                <w:b/>
                <w:bCs/>
                <w:color w:val="D9E2F3" w:themeColor="accent1" w:themeTint="33"/>
              </w:rPr>
              <w:t xml:space="preserve"> 8</w:t>
            </w:r>
            <w:r w:rsidR="00192705">
              <w:rPr>
                <w:b/>
                <w:bCs/>
                <w:color w:val="D9E2F3" w:themeColor="accent1" w:themeTint="33"/>
              </w:rPr>
              <w:t xml:space="preserve"> PZP</w:t>
            </w:r>
            <w:r w:rsidRPr="00B00372">
              <w:rPr>
                <w:b/>
                <w:bCs/>
                <w:color w:val="D9E2F3" w:themeColor="accent1" w:themeTint="33"/>
              </w:rPr>
              <w:t>, JEŻELI ZAMAWIAJĄCY PRZEWIDUJE UDZIELENIE TAKICH ZAMÓWIEŃ</w:t>
            </w:r>
          </w:p>
        </w:tc>
      </w:tr>
    </w:tbl>
    <w:p w14:paraId="27FE1941" w14:textId="395A32D2" w:rsidR="00E97868" w:rsidRDefault="00E97868" w:rsidP="00F0623F">
      <w:pPr>
        <w:spacing w:line="276" w:lineRule="auto"/>
        <w:jc w:val="both"/>
        <w:rPr>
          <w:b/>
          <w:bCs/>
          <w:color w:val="000000" w:themeColor="text1"/>
        </w:rPr>
      </w:pPr>
    </w:p>
    <w:p w14:paraId="4535CAE5" w14:textId="451E910E" w:rsidR="00A33FD8" w:rsidRPr="0025017E" w:rsidRDefault="00B00372" w:rsidP="00AE32B1">
      <w:pPr>
        <w:pStyle w:val="Akapitzlist"/>
        <w:numPr>
          <w:ilvl w:val="0"/>
          <w:numId w:val="21"/>
        </w:numPr>
        <w:spacing w:line="276" w:lineRule="auto"/>
        <w:jc w:val="both"/>
        <w:rPr>
          <w:rFonts w:asciiTheme="majorHAnsi" w:hAnsiTheme="majorHAnsi"/>
          <w:color w:val="000000" w:themeColor="text1"/>
        </w:rPr>
      </w:pPr>
      <w:r w:rsidRPr="0025017E">
        <w:rPr>
          <w:rFonts w:asciiTheme="majorHAnsi" w:hAnsiTheme="majorHAnsi"/>
          <w:color w:val="000000" w:themeColor="text1"/>
        </w:rPr>
        <w:t>Zamawiający</w:t>
      </w:r>
      <w:r w:rsidR="000833DB">
        <w:rPr>
          <w:rFonts w:asciiTheme="majorHAnsi" w:hAnsiTheme="majorHAnsi"/>
          <w:color w:val="000000" w:themeColor="text1"/>
        </w:rPr>
        <w:t xml:space="preserve"> nie</w:t>
      </w:r>
      <w:r w:rsidRPr="0025017E">
        <w:rPr>
          <w:rFonts w:asciiTheme="majorHAnsi" w:hAnsiTheme="majorHAnsi"/>
          <w:color w:val="000000" w:themeColor="text1"/>
        </w:rPr>
        <w:t xml:space="preserve"> przewiduje </w:t>
      </w:r>
      <w:r w:rsidR="00192705" w:rsidRPr="0025017E">
        <w:rPr>
          <w:rFonts w:asciiTheme="majorHAnsi" w:hAnsiTheme="majorHAnsi"/>
          <w:color w:val="000000" w:themeColor="text1"/>
        </w:rPr>
        <w:t>możliwość udzielenia zamówień, o których mowa w art. 21</w:t>
      </w:r>
      <w:r w:rsidR="006663AD">
        <w:rPr>
          <w:rFonts w:asciiTheme="majorHAnsi" w:hAnsiTheme="majorHAnsi"/>
          <w:color w:val="000000" w:themeColor="text1"/>
        </w:rPr>
        <w:t>4</w:t>
      </w:r>
      <w:r w:rsidR="00192705" w:rsidRPr="0025017E">
        <w:rPr>
          <w:rFonts w:asciiTheme="majorHAnsi" w:hAnsiTheme="majorHAnsi"/>
          <w:color w:val="000000" w:themeColor="text1"/>
        </w:rPr>
        <w:t xml:space="preserve"> ust. 1 pkt 7 PZP, to jest </w:t>
      </w:r>
      <w:r w:rsidR="00192705" w:rsidRPr="0025017E">
        <w:rPr>
          <w:rFonts w:asciiTheme="majorHAnsi" w:hAnsiTheme="majorHAnsi"/>
          <w:color w:val="000000" w:themeColor="text1"/>
          <w:shd w:val="clear" w:color="auto" w:fill="FFFFFF"/>
        </w:rPr>
        <w:t>udzielenia, w okresie 3 lat od dnia udzielenia zamówienia podstawowego, dotychczasowemu wykonawcy robót budowlanych, zamówienia polegającego na powtórzeniu podobnych robót budowlanych</w:t>
      </w:r>
    </w:p>
    <w:p w14:paraId="6AF63399" w14:textId="1E80A342" w:rsidR="00B00372" w:rsidRPr="00DD78D7" w:rsidRDefault="00B00372"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0D96526" w14:textId="77777777" w:rsidTr="004C1994">
        <w:tc>
          <w:tcPr>
            <w:tcW w:w="5000" w:type="pct"/>
            <w:shd w:val="clear" w:color="auto" w:fill="003CA6"/>
          </w:tcPr>
          <w:p w14:paraId="5A1BA016" w14:textId="25074A8B" w:rsidR="00E97868" w:rsidRPr="004C1994" w:rsidRDefault="004C199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95104" behindDoc="0" locked="0" layoutInCell="1" allowOverlap="1" wp14:anchorId="5744F73E" wp14:editId="5DC78CA9">
                  <wp:simplePos x="0" y="0"/>
                  <wp:positionH relativeFrom="margin">
                    <wp:posOffset>-65405</wp:posOffset>
                  </wp:positionH>
                  <wp:positionV relativeFrom="margin">
                    <wp:posOffset>127635</wp:posOffset>
                  </wp:positionV>
                  <wp:extent cx="228600" cy="353060"/>
                  <wp:effectExtent l="0" t="0" r="0" b="889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Pr>
                <w:b/>
                <w:bCs/>
                <w:color w:val="D9E2F3" w:themeColor="accent1" w:themeTint="33"/>
              </w:rPr>
              <w:t xml:space="preserve"> </w:t>
            </w:r>
            <w:r w:rsidRPr="004C1994">
              <w:rPr>
                <w:b/>
                <w:bCs/>
                <w:color w:val="D9E2F3" w:themeColor="accent1" w:themeTint="33"/>
              </w:rPr>
              <w:t>INFORMACJE DOTYCZĄCE WALUT OBCYCH, W JAKICH MOGĄ BYĆ PROWADZONE ROZLICZENIA MIĘDZY ZAMAWIAJĄCYM A WYKONAWCĄ, JEŻELI ZAMAWIAJĄCY PRZEWIDUJE ROZLICZENIA W WALUTACH OBCYCH</w:t>
            </w:r>
          </w:p>
        </w:tc>
      </w:tr>
    </w:tbl>
    <w:p w14:paraId="5F0A57FE" w14:textId="6B1F288F" w:rsidR="00E30EA5" w:rsidRDefault="00E30EA5" w:rsidP="00F0623F">
      <w:pPr>
        <w:spacing w:line="276" w:lineRule="auto"/>
        <w:jc w:val="both"/>
        <w:rPr>
          <w:b/>
          <w:bCs/>
          <w:color w:val="000000" w:themeColor="text1"/>
        </w:rPr>
      </w:pPr>
    </w:p>
    <w:p w14:paraId="2563F481" w14:textId="612589FB" w:rsidR="00FE6B2A" w:rsidRPr="00FE6B2A" w:rsidRDefault="00FE6B2A" w:rsidP="00AE32B1">
      <w:pPr>
        <w:pStyle w:val="Akapitzlist"/>
        <w:numPr>
          <w:ilvl w:val="0"/>
          <w:numId w:val="11"/>
        </w:numPr>
        <w:spacing w:line="276" w:lineRule="auto"/>
        <w:jc w:val="both"/>
        <w:rPr>
          <w:rFonts w:asciiTheme="majorHAnsi" w:hAnsiTheme="majorHAnsi"/>
          <w:color w:val="000000" w:themeColor="text1"/>
        </w:rPr>
      </w:pPr>
      <w:r w:rsidRPr="00FE6B2A">
        <w:rPr>
          <w:rFonts w:asciiTheme="majorHAnsi" w:hAnsiTheme="majorHAnsi"/>
          <w:color w:val="000000" w:themeColor="text1"/>
        </w:rPr>
        <w:t>Zamawiający nie przewiduje rozliczeń w walutach obcych.</w:t>
      </w:r>
    </w:p>
    <w:p w14:paraId="782B5678" w14:textId="62B2B677" w:rsidR="00FE6B2A" w:rsidRPr="00FE6B2A" w:rsidRDefault="00FE6B2A" w:rsidP="00AE32B1">
      <w:pPr>
        <w:pStyle w:val="Akapitzlist"/>
        <w:numPr>
          <w:ilvl w:val="0"/>
          <w:numId w:val="11"/>
        </w:numPr>
        <w:spacing w:line="276" w:lineRule="auto"/>
        <w:jc w:val="both"/>
        <w:rPr>
          <w:rFonts w:asciiTheme="majorHAnsi" w:hAnsiTheme="majorHAnsi"/>
          <w:color w:val="000000" w:themeColor="text1"/>
        </w:rPr>
      </w:pPr>
      <w:r w:rsidRPr="00FE6B2A">
        <w:rPr>
          <w:rFonts w:asciiTheme="majorHAnsi" w:hAnsiTheme="majorHAnsi"/>
          <w:color w:val="000000" w:themeColor="text1"/>
        </w:rPr>
        <w:t>Rozliczenia z Wykonawcą prowadzone będą w złotych polskich (PLN)</w:t>
      </w:r>
    </w:p>
    <w:p w14:paraId="50D3C3B2" w14:textId="77777777" w:rsidR="00FE6B2A" w:rsidRPr="00DD78D7" w:rsidRDefault="00FE6B2A"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623F585" w14:textId="77777777" w:rsidTr="00242C66">
        <w:tc>
          <w:tcPr>
            <w:tcW w:w="5000" w:type="pct"/>
            <w:shd w:val="clear" w:color="auto" w:fill="003CA6"/>
          </w:tcPr>
          <w:p w14:paraId="2ADE8869" w14:textId="5777ABD1" w:rsidR="00E30EA5" w:rsidRPr="00242C66" w:rsidRDefault="00242C66"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99200" behindDoc="0" locked="0" layoutInCell="1" allowOverlap="1" wp14:anchorId="3A6540C3" wp14:editId="7F28CDD6">
                  <wp:simplePos x="0" y="0"/>
                  <wp:positionH relativeFrom="margin">
                    <wp:posOffset>-65405</wp:posOffset>
                  </wp:positionH>
                  <wp:positionV relativeFrom="margin">
                    <wp:posOffset>17145</wp:posOffset>
                  </wp:positionV>
                  <wp:extent cx="228600" cy="353060"/>
                  <wp:effectExtent l="0" t="0" r="0" b="889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Pr>
                <w:b/>
                <w:bCs/>
                <w:color w:val="D9E2F3" w:themeColor="accent1" w:themeTint="33"/>
              </w:rPr>
              <w:t xml:space="preserve"> </w:t>
            </w:r>
            <w:r w:rsidRPr="00242C66">
              <w:rPr>
                <w:b/>
                <w:bCs/>
                <w:color w:val="D9E2F3" w:themeColor="accent1" w:themeTint="33"/>
              </w:rPr>
              <w:t>INFORMACJE DOTYCZĄCE ZWROTU KOSZTÓW UDZIAŁU W POSTĘPOWANIU, JEŻELI ZAMAWIAJĄCY PRZEWIDUJE ICH ZWROT</w:t>
            </w:r>
          </w:p>
        </w:tc>
      </w:tr>
    </w:tbl>
    <w:p w14:paraId="1C8EACD6" w14:textId="5B6D95BC" w:rsidR="00E30EA5" w:rsidRDefault="00E30EA5" w:rsidP="00F0623F">
      <w:pPr>
        <w:spacing w:line="276" w:lineRule="auto"/>
        <w:jc w:val="both"/>
        <w:rPr>
          <w:b/>
          <w:bCs/>
          <w:color w:val="000000" w:themeColor="text1"/>
        </w:rPr>
      </w:pPr>
    </w:p>
    <w:p w14:paraId="1616250A" w14:textId="6391A6F0" w:rsidR="00242C66" w:rsidRPr="00EE37BC" w:rsidRDefault="00242C66" w:rsidP="00AE32B1">
      <w:pPr>
        <w:pStyle w:val="Akapitzlist"/>
        <w:numPr>
          <w:ilvl w:val="0"/>
          <w:numId w:val="22"/>
        </w:numPr>
        <w:spacing w:line="276" w:lineRule="auto"/>
        <w:jc w:val="both"/>
        <w:rPr>
          <w:rFonts w:asciiTheme="majorHAnsi" w:hAnsiTheme="majorHAnsi"/>
          <w:color w:val="000000" w:themeColor="text1"/>
        </w:rPr>
      </w:pPr>
      <w:r w:rsidRPr="00EE37BC">
        <w:rPr>
          <w:rFonts w:asciiTheme="majorHAnsi" w:hAnsiTheme="majorHAnsi"/>
          <w:color w:val="000000" w:themeColor="text1"/>
        </w:rPr>
        <w:t>Zamawiający nie przewiduje zwrotu kosztów udziału w postępowaniu</w:t>
      </w:r>
    </w:p>
    <w:p w14:paraId="1DAF1AB1" w14:textId="57584333" w:rsidR="00F10E8D" w:rsidRPr="00EE37BC" w:rsidRDefault="00F10E8D" w:rsidP="00AE32B1">
      <w:pPr>
        <w:pStyle w:val="Akapitzlist"/>
        <w:numPr>
          <w:ilvl w:val="0"/>
          <w:numId w:val="22"/>
        </w:numPr>
        <w:spacing w:line="276" w:lineRule="auto"/>
        <w:jc w:val="both"/>
        <w:rPr>
          <w:rFonts w:asciiTheme="majorHAnsi" w:hAnsiTheme="majorHAnsi"/>
          <w:color w:val="000000" w:themeColor="text1"/>
        </w:rPr>
      </w:pPr>
      <w:r w:rsidRPr="00EE37BC">
        <w:rPr>
          <w:rFonts w:asciiTheme="majorHAnsi" w:hAnsiTheme="majorHAnsi"/>
          <w:color w:val="000000" w:themeColor="text1"/>
        </w:rPr>
        <w:t>Wykonawcy przygotowują i składają oferty na własny koszt i ryzyko</w:t>
      </w:r>
    </w:p>
    <w:p w14:paraId="7016E33A" w14:textId="0C92558F" w:rsidR="00F10E8D" w:rsidRPr="00EE37BC" w:rsidRDefault="00F10E8D" w:rsidP="00AE32B1">
      <w:pPr>
        <w:pStyle w:val="Akapitzlist"/>
        <w:numPr>
          <w:ilvl w:val="0"/>
          <w:numId w:val="22"/>
        </w:numPr>
        <w:spacing w:line="276" w:lineRule="auto"/>
        <w:jc w:val="both"/>
        <w:rPr>
          <w:rFonts w:asciiTheme="majorHAnsi" w:hAnsiTheme="majorHAnsi"/>
          <w:color w:val="000000" w:themeColor="text1"/>
        </w:rPr>
      </w:pPr>
      <w:r w:rsidRPr="00EE37BC">
        <w:rPr>
          <w:rFonts w:asciiTheme="majorHAnsi" w:hAnsiTheme="majorHAnsi"/>
          <w:color w:val="000000" w:themeColor="text1"/>
        </w:rPr>
        <w:t xml:space="preserve">Złożenie oferty przez Wykonawcę oznacza zrzeczenie się przez Wykonawcę roszczeń do Zamawiającego z tytułu kosztów jej sporządzenia oraz </w:t>
      </w:r>
      <w:r w:rsidR="00EE37BC" w:rsidRPr="00EE37BC">
        <w:rPr>
          <w:rFonts w:asciiTheme="majorHAnsi" w:hAnsiTheme="majorHAnsi"/>
          <w:color w:val="000000" w:themeColor="text1"/>
        </w:rPr>
        <w:t>udziału Wykonawcy w postępowaniu o udzielenie zamówienia</w:t>
      </w:r>
    </w:p>
    <w:p w14:paraId="1671C8F1" w14:textId="77777777" w:rsidR="00242C66" w:rsidRPr="00DD78D7" w:rsidRDefault="00242C66"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552AA9C" w14:textId="77777777" w:rsidTr="00665B8E">
        <w:tc>
          <w:tcPr>
            <w:tcW w:w="5000" w:type="pct"/>
            <w:shd w:val="clear" w:color="auto" w:fill="003CA6"/>
          </w:tcPr>
          <w:p w14:paraId="28894617" w14:textId="33978936" w:rsidR="0030100B" w:rsidRPr="00665B8E" w:rsidRDefault="00665B8E"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34016" behindDoc="0" locked="0" layoutInCell="1" allowOverlap="1" wp14:anchorId="291AEB8B" wp14:editId="4795A62A">
                  <wp:simplePos x="0" y="0"/>
                  <wp:positionH relativeFrom="margin">
                    <wp:posOffset>-65405</wp:posOffset>
                  </wp:positionH>
                  <wp:positionV relativeFrom="margin">
                    <wp:posOffset>0</wp:posOffset>
                  </wp:positionV>
                  <wp:extent cx="228600" cy="353060"/>
                  <wp:effectExtent l="0" t="0" r="0" b="8890"/>
                  <wp:wrapSquare wrapText="bothSides"/>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Pr>
                <w:b/>
                <w:bCs/>
                <w:color w:val="D9E2F3" w:themeColor="accent1" w:themeTint="33"/>
              </w:rPr>
              <w:t xml:space="preserve"> </w:t>
            </w:r>
            <w:r w:rsidRPr="00665B8E">
              <w:rPr>
                <w:b/>
                <w:bCs/>
                <w:color w:val="D9E2F3" w:themeColor="accent1" w:themeTint="33"/>
              </w:rPr>
              <w:t>POUCZENIE O ŚRODKACH OCHRONY PRAWNEJ PRZYSŁUGUJĄCYCH WYKONAWCY</w:t>
            </w:r>
          </w:p>
        </w:tc>
      </w:tr>
    </w:tbl>
    <w:p w14:paraId="3F67FCBC" w14:textId="09D87864" w:rsidR="0030100B" w:rsidRDefault="0030100B" w:rsidP="00F0623F">
      <w:pPr>
        <w:spacing w:line="276" w:lineRule="auto"/>
        <w:jc w:val="both"/>
        <w:rPr>
          <w:b/>
          <w:bCs/>
          <w:color w:val="000000" w:themeColor="text1"/>
        </w:rPr>
      </w:pPr>
    </w:p>
    <w:p w14:paraId="508F482E" w14:textId="7A25899E" w:rsidR="007D3676" w:rsidRPr="00665B8E" w:rsidRDefault="007D3676" w:rsidP="00AE32B1">
      <w:pPr>
        <w:pStyle w:val="Akapitzlist"/>
        <w:numPr>
          <w:ilvl w:val="0"/>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Wykonawcy przysługują środki ochrony prawnej, j</w:t>
      </w:r>
      <w:r w:rsidRPr="00665B8E">
        <w:rPr>
          <w:rFonts w:asciiTheme="majorHAnsi" w:hAnsiTheme="majorHAnsi"/>
          <w:color w:val="000000" w:themeColor="text1"/>
          <w:shd w:val="clear" w:color="auto" w:fill="FFFFFF"/>
        </w:rPr>
        <w:t>eżeli ma lub miał interes w uzyskaniu zamówienia oraz poniósł lub może ponieść szkodę w wyniku naruszenia przez zamawiającego przepisów ustawy</w:t>
      </w:r>
      <w:r w:rsidR="00EE5EE0" w:rsidRPr="00665B8E">
        <w:rPr>
          <w:rFonts w:asciiTheme="majorHAnsi" w:hAnsiTheme="majorHAnsi"/>
          <w:color w:val="000000" w:themeColor="text1"/>
          <w:shd w:val="clear" w:color="auto" w:fill="FFFFFF"/>
        </w:rPr>
        <w:t xml:space="preserve"> PZP</w:t>
      </w:r>
    </w:p>
    <w:p w14:paraId="0D1D7E71" w14:textId="06A8DC1D" w:rsidR="00EE5EE0" w:rsidRPr="00665B8E" w:rsidRDefault="00EE5EE0" w:rsidP="00AE32B1">
      <w:pPr>
        <w:pStyle w:val="Akapitzlist"/>
        <w:numPr>
          <w:ilvl w:val="0"/>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Wykonawcy przysługują środki ochrony prawnej wskazane w dziale IX ustawy PZP, w szczególności:</w:t>
      </w:r>
    </w:p>
    <w:p w14:paraId="1710F8B0" w14:textId="06F66B08" w:rsidR="00EE5EE0" w:rsidRPr="00665B8E" w:rsidRDefault="00EE5EE0" w:rsidP="00AE32B1">
      <w:pPr>
        <w:pStyle w:val="Akapitzlist"/>
        <w:numPr>
          <w:ilvl w:val="1"/>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odwołanie:</w:t>
      </w:r>
    </w:p>
    <w:p w14:paraId="3674D87D" w14:textId="0F540D1B" w:rsidR="00EE5EE0" w:rsidRPr="00665B8E" w:rsidRDefault="008930E2" w:rsidP="00AE32B1">
      <w:pPr>
        <w:pStyle w:val="Akapitzlist"/>
        <w:numPr>
          <w:ilvl w:val="2"/>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 xml:space="preserve">na </w:t>
      </w:r>
      <w:r w:rsidRPr="00665B8E">
        <w:rPr>
          <w:rFonts w:asciiTheme="majorHAnsi" w:hAnsiTheme="majorHAnsi"/>
          <w:color w:val="000000" w:themeColor="text1"/>
          <w:shd w:val="clear" w:color="auto" w:fill="FFFFFF"/>
        </w:rPr>
        <w:t>niezgodną z przepisami ustawy czynność zamawiającego, podjętą w postępowaniu o udzielenie zamówienia, w tym na projektowane postanowienie umowy</w:t>
      </w:r>
    </w:p>
    <w:p w14:paraId="26877297" w14:textId="754A558F" w:rsidR="008930E2" w:rsidRPr="00665B8E" w:rsidRDefault="008930E2" w:rsidP="00AE32B1">
      <w:pPr>
        <w:pStyle w:val="Akapitzlist"/>
        <w:numPr>
          <w:ilvl w:val="2"/>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 xml:space="preserve">na </w:t>
      </w:r>
      <w:r w:rsidRPr="00665B8E">
        <w:rPr>
          <w:rFonts w:asciiTheme="majorHAnsi" w:hAnsiTheme="majorHAnsi"/>
          <w:color w:val="000000" w:themeColor="text1"/>
          <w:shd w:val="clear" w:color="auto" w:fill="FFFFFF"/>
        </w:rPr>
        <w:t>zaniechanie czynności w postępowaniu o udzielenie zamówienia, do której zamawiający był obowiązany na podstawie ustawy</w:t>
      </w:r>
    </w:p>
    <w:p w14:paraId="3EA59842" w14:textId="77777777" w:rsidR="003846A2" w:rsidRPr="00665B8E" w:rsidRDefault="008930E2" w:rsidP="00AE32B1">
      <w:pPr>
        <w:pStyle w:val="Akapitzlist"/>
        <w:numPr>
          <w:ilvl w:val="1"/>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skarga</w:t>
      </w:r>
      <w:r w:rsidR="003846A2" w:rsidRPr="00665B8E">
        <w:rPr>
          <w:rFonts w:asciiTheme="majorHAnsi" w:hAnsiTheme="majorHAnsi"/>
          <w:color w:val="000000" w:themeColor="text1"/>
        </w:rPr>
        <w:t>:</w:t>
      </w:r>
      <w:r w:rsidRPr="00665B8E">
        <w:rPr>
          <w:rFonts w:asciiTheme="majorHAnsi" w:hAnsiTheme="majorHAnsi"/>
          <w:color w:val="000000" w:themeColor="text1"/>
        </w:rPr>
        <w:t xml:space="preserve"> </w:t>
      </w:r>
    </w:p>
    <w:p w14:paraId="4926A7E1" w14:textId="77777777" w:rsidR="003846A2" w:rsidRPr="00665B8E" w:rsidRDefault="008930E2" w:rsidP="00AE32B1">
      <w:pPr>
        <w:pStyle w:val="Akapitzlist"/>
        <w:numPr>
          <w:ilvl w:val="2"/>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 xml:space="preserve">na orzeczenie Krajowej Izby Odwoławczej </w:t>
      </w:r>
    </w:p>
    <w:p w14:paraId="3FC141AA" w14:textId="4D072EC4" w:rsidR="008930E2" w:rsidRPr="00665B8E" w:rsidRDefault="003846A2" w:rsidP="00AE32B1">
      <w:pPr>
        <w:pStyle w:val="Akapitzlist"/>
        <w:numPr>
          <w:ilvl w:val="2"/>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 xml:space="preserve">na </w:t>
      </w:r>
      <w:r w:rsidR="008930E2" w:rsidRPr="00665B8E">
        <w:rPr>
          <w:rFonts w:asciiTheme="majorHAnsi" w:hAnsiTheme="majorHAnsi"/>
          <w:color w:val="000000" w:themeColor="text1"/>
        </w:rPr>
        <w:t>postanowienie Prezesa Krajowej Izby Odwoławczej, o którym mowa w art. 519 ust. 1 PZP</w:t>
      </w:r>
    </w:p>
    <w:p w14:paraId="5DE08386" w14:textId="578589E4" w:rsidR="003846A2" w:rsidRPr="00665B8E" w:rsidRDefault="003846A2" w:rsidP="00AE32B1">
      <w:pPr>
        <w:pStyle w:val="Akapitzlist"/>
        <w:numPr>
          <w:ilvl w:val="0"/>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Odwołanie wnosi się w terminie:</w:t>
      </w:r>
    </w:p>
    <w:p w14:paraId="3907D6DB" w14:textId="3E70F7A9" w:rsidR="003846A2" w:rsidRPr="00E152D2" w:rsidRDefault="003846A2" w:rsidP="00AE32B1">
      <w:pPr>
        <w:pStyle w:val="Akapitzlist"/>
        <w:numPr>
          <w:ilvl w:val="1"/>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shd w:val="clear" w:color="auto" w:fill="FFFFFF"/>
        </w:rPr>
        <w:t xml:space="preserve">10 dni od dnia przekazania informacji o czynności </w:t>
      </w:r>
      <w:r w:rsidRPr="00E152D2">
        <w:rPr>
          <w:rFonts w:asciiTheme="majorHAnsi" w:hAnsiTheme="majorHAnsi"/>
          <w:color w:val="000000" w:themeColor="text1"/>
          <w:shd w:val="clear" w:color="auto" w:fill="FFFFFF"/>
        </w:rPr>
        <w:t>zamawiającego stanowiącej podstawę jego wniesienia, jeżeli informacja została przekazana przy użyciu środków komunikacji elektronicznej</w:t>
      </w:r>
    </w:p>
    <w:p w14:paraId="0ED9EBE9" w14:textId="76D222A1" w:rsidR="003846A2" w:rsidRPr="00E152D2" w:rsidRDefault="003846A2" w:rsidP="00AE32B1">
      <w:pPr>
        <w:pStyle w:val="Akapitzlist"/>
        <w:numPr>
          <w:ilvl w:val="1"/>
          <w:numId w:val="30"/>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 xml:space="preserve">15 dni od dnia przekazania informacji o czynności zamawiającego stanowiącej podstawę jego wniesienia, jeżeli informacja została przekazana w sposób inny niż określony w </w:t>
      </w:r>
      <w:r w:rsidR="00173EF4" w:rsidRPr="00E152D2">
        <w:rPr>
          <w:rFonts w:asciiTheme="majorHAnsi" w:hAnsiTheme="majorHAnsi"/>
          <w:color w:val="000000" w:themeColor="text1"/>
          <w:shd w:val="clear" w:color="auto" w:fill="FFFFFF"/>
        </w:rPr>
        <w:t xml:space="preserve">ust. 3 </w:t>
      </w:r>
      <w:r w:rsidR="002803DA" w:rsidRPr="00E152D2">
        <w:rPr>
          <w:rFonts w:asciiTheme="majorHAnsi" w:hAnsiTheme="majorHAnsi"/>
          <w:color w:val="000000" w:themeColor="text1"/>
          <w:shd w:val="clear" w:color="auto" w:fill="FFFFFF"/>
        </w:rPr>
        <w:t>pkt 3.1 powyżej</w:t>
      </w:r>
    </w:p>
    <w:p w14:paraId="77C6E542" w14:textId="2C9592F0" w:rsidR="002803DA" w:rsidRPr="00E152D2" w:rsidRDefault="002803DA" w:rsidP="00AE32B1">
      <w:pPr>
        <w:pStyle w:val="Akapitzlist"/>
        <w:numPr>
          <w:ilvl w:val="1"/>
          <w:numId w:val="30"/>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10 dni od dnia publikacji ogłoszenia w Dzienniku Urzędowym Unii Europejskiej lub zamieszczenia dokumentów zamówienia na stronie internetowej (dot. odwołania wobec treści ogłoszenia wszczynającego postępowanie o udzielenie zamówienia lub wobec treści dokumentów zamówienia)</w:t>
      </w:r>
    </w:p>
    <w:p w14:paraId="0132C4A1" w14:textId="6B3C0C86" w:rsidR="002803DA" w:rsidRPr="00E152D2" w:rsidRDefault="002803DA" w:rsidP="00AE32B1">
      <w:pPr>
        <w:pStyle w:val="Akapitzlist"/>
        <w:numPr>
          <w:ilvl w:val="1"/>
          <w:numId w:val="30"/>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10 dni od dnia, w którym powzięto lub przy zachowaniu należytej staranności można było powziąć wiadomość o okolicznościach stanowiących podstawę jego wniesienia</w:t>
      </w:r>
      <w:r w:rsidR="001342C9" w:rsidRPr="00E152D2">
        <w:rPr>
          <w:rFonts w:asciiTheme="majorHAnsi" w:hAnsiTheme="majorHAnsi"/>
          <w:color w:val="000000" w:themeColor="text1"/>
          <w:shd w:val="clear" w:color="auto" w:fill="FFFFFF"/>
        </w:rPr>
        <w:t xml:space="preserve"> (dot. odwołania w przypadkach innych niż wskazane w </w:t>
      </w:r>
      <w:r w:rsidR="00173EF4" w:rsidRPr="00E152D2">
        <w:rPr>
          <w:rFonts w:asciiTheme="majorHAnsi" w:hAnsiTheme="majorHAnsi"/>
          <w:color w:val="000000" w:themeColor="text1"/>
          <w:shd w:val="clear" w:color="auto" w:fill="FFFFFF"/>
        </w:rPr>
        <w:t xml:space="preserve">ust. 3 </w:t>
      </w:r>
      <w:r w:rsidR="001342C9" w:rsidRPr="00E152D2">
        <w:rPr>
          <w:rFonts w:asciiTheme="majorHAnsi" w:hAnsiTheme="majorHAnsi"/>
          <w:color w:val="000000" w:themeColor="text1"/>
          <w:shd w:val="clear" w:color="auto" w:fill="FFFFFF"/>
        </w:rPr>
        <w:t>pkt 3.1, 3.2 oraz 3.3</w:t>
      </w:r>
      <w:r w:rsidR="00173EF4" w:rsidRPr="00E152D2">
        <w:rPr>
          <w:rFonts w:asciiTheme="majorHAnsi" w:hAnsiTheme="majorHAnsi"/>
          <w:color w:val="000000" w:themeColor="text1"/>
          <w:shd w:val="clear" w:color="auto" w:fill="FFFFFF"/>
        </w:rPr>
        <w:t xml:space="preserve"> powyżej</w:t>
      </w:r>
    </w:p>
    <w:p w14:paraId="416A3A00" w14:textId="644E478D" w:rsidR="001342C9" w:rsidRPr="00E152D2" w:rsidRDefault="001342C9" w:rsidP="00AE32B1">
      <w:pPr>
        <w:pStyle w:val="Akapitzlist"/>
        <w:numPr>
          <w:ilvl w:val="1"/>
          <w:numId w:val="30"/>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lastRenderedPageBreak/>
        <w:t>wskazanym w przepisach art. 515 PZP – w pozostałych przypadkach</w:t>
      </w:r>
    </w:p>
    <w:p w14:paraId="065A1353" w14:textId="77777777" w:rsidR="004169C5" w:rsidRPr="00DD78D7" w:rsidRDefault="004169C5"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4169C5" w:rsidRPr="00DD78D7" w14:paraId="584CB341" w14:textId="77777777" w:rsidTr="00643B2D">
        <w:tc>
          <w:tcPr>
            <w:tcW w:w="5000" w:type="pct"/>
            <w:shd w:val="clear" w:color="auto" w:fill="003CA6"/>
          </w:tcPr>
          <w:p w14:paraId="48A40B27" w14:textId="1D35CA1D" w:rsidR="004169C5" w:rsidRPr="00665B8E" w:rsidRDefault="004169C5"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36064" behindDoc="0" locked="0" layoutInCell="1" allowOverlap="1" wp14:anchorId="4F786A2A" wp14:editId="598DA6B9">
                  <wp:simplePos x="0" y="0"/>
                  <wp:positionH relativeFrom="margin">
                    <wp:posOffset>-65405</wp:posOffset>
                  </wp:positionH>
                  <wp:positionV relativeFrom="margin">
                    <wp:posOffset>0</wp:posOffset>
                  </wp:positionV>
                  <wp:extent cx="228600" cy="353060"/>
                  <wp:effectExtent l="0" t="0" r="0" b="889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Pr>
                <w:b/>
                <w:bCs/>
                <w:color w:val="D9E2F3" w:themeColor="accent1" w:themeTint="33"/>
              </w:rPr>
              <w:t xml:space="preserve"> </w:t>
            </w:r>
            <w:r>
              <w:rPr>
                <w:b/>
                <w:bCs/>
                <w:color w:val="D9E2F3" w:themeColor="accent1" w:themeTint="33"/>
              </w:rPr>
              <w:t>INFORMACJE DOTYCZĄCE OBOWIĄZKÓW PRZEWIDZIANYCH W ART. 13 LUB ART. 14 RODO</w:t>
            </w:r>
          </w:p>
        </w:tc>
      </w:tr>
    </w:tbl>
    <w:p w14:paraId="1185A786" w14:textId="77777777" w:rsidR="004169C5" w:rsidRDefault="004169C5" w:rsidP="00F0623F">
      <w:pPr>
        <w:spacing w:line="276" w:lineRule="auto"/>
        <w:jc w:val="both"/>
        <w:rPr>
          <w:b/>
          <w:bCs/>
          <w:color w:val="000000" w:themeColor="text1"/>
        </w:rPr>
      </w:pPr>
    </w:p>
    <w:p w14:paraId="0DB5CA79" w14:textId="72A8566B" w:rsidR="00F314FD" w:rsidRDefault="00F314FD" w:rsidP="00173EF4">
      <w:pPr>
        <w:spacing w:line="276" w:lineRule="auto"/>
        <w:jc w:val="both"/>
        <w:rPr>
          <w:rFonts w:asciiTheme="majorHAnsi" w:eastAsia="Times New Roman" w:hAnsiTheme="majorHAnsi" w:cs="Arial"/>
          <w:lang w:eastAsia="pl-PL"/>
        </w:rPr>
      </w:pPr>
      <w:r w:rsidRPr="00F314FD">
        <w:rPr>
          <w:rFonts w:asciiTheme="majorHAnsi" w:eastAsia="Times New Roman" w:hAnsiTheme="majorHAnsi" w:cs="Arial"/>
          <w:lang w:eastAsia="pl-PL"/>
        </w:rPr>
        <w:t xml:space="preserve">Zgodnie z art. 13 ust. 1 i 2 </w:t>
      </w:r>
      <w:r w:rsidRPr="00F314FD">
        <w:rPr>
          <w:rFonts w:asciiTheme="majorHAns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314FD">
        <w:rPr>
          <w:rFonts w:asciiTheme="majorHAnsi" w:eastAsia="Times New Roman" w:hAnsiTheme="majorHAnsi" w:cs="Arial"/>
          <w:lang w:eastAsia="pl-PL"/>
        </w:rPr>
        <w:t xml:space="preserve">dalej „RODO”, informuję, że: </w:t>
      </w:r>
    </w:p>
    <w:p w14:paraId="3F08364A" w14:textId="77777777" w:rsidR="00862003" w:rsidRPr="00F314FD" w:rsidRDefault="00862003" w:rsidP="00F0623F">
      <w:pPr>
        <w:spacing w:line="276" w:lineRule="auto"/>
        <w:ind w:firstLine="567"/>
        <w:jc w:val="both"/>
        <w:rPr>
          <w:rFonts w:asciiTheme="majorHAnsi" w:eastAsia="Times New Roman" w:hAnsiTheme="majorHAnsi" w:cs="Arial"/>
          <w:lang w:eastAsia="pl-PL"/>
        </w:rPr>
      </w:pPr>
    </w:p>
    <w:p w14:paraId="44683B4D" w14:textId="77777777" w:rsidR="00986E7C" w:rsidRPr="00986E7C" w:rsidRDefault="00F314FD" w:rsidP="00C02D41">
      <w:pPr>
        <w:pStyle w:val="Akapitzlist"/>
        <w:numPr>
          <w:ilvl w:val="0"/>
          <w:numId w:val="31"/>
        </w:numPr>
        <w:spacing w:line="276" w:lineRule="auto"/>
        <w:ind w:left="426"/>
        <w:jc w:val="both"/>
        <w:rPr>
          <w:rFonts w:asciiTheme="majorHAnsi" w:eastAsia="Times New Roman" w:hAnsiTheme="majorHAnsi" w:cs="Arial"/>
          <w:i/>
          <w:lang w:eastAsia="pl-PL"/>
        </w:rPr>
      </w:pPr>
      <w:r w:rsidRPr="00BC3E67">
        <w:rPr>
          <w:rFonts w:asciiTheme="majorHAnsi" w:eastAsia="Times New Roman" w:hAnsiTheme="majorHAnsi" w:cs="Arial"/>
          <w:lang w:eastAsia="pl-PL"/>
        </w:rPr>
        <w:t>administratorem Pani/Pana danych osobowych jest</w:t>
      </w:r>
      <w:r w:rsidR="00177CA5" w:rsidRPr="00BC3E67">
        <w:rPr>
          <w:rFonts w:asciiTheme="majorHAnsi" w:eastAsia="Times New Roman" w:hAnsiTheme="majorHAnsi" w:cs="Arial"/>
          <w:lang w:eastAsia="pl-PL"/>
        </w:rPr>
        <w:t xml:space="preserve"> </w:t>
      </w:r>
      <w:r w:rsidR="00177CA5" w:rsidRPr="007206F0">
        <w:rPr>
          <w:rFonts w:asciiTheme="majorHAnsi" w:hAnsiTheme="majorHAnsi"/>
          <w:b/>
          <w:bCs/>
        </w:rPr>
        <w:t xml:space="preserve">Katowicka Specjalna Strefa Ekonomiczna S.A., </w:t>
      </w:r>
      <w:r w:rsidR="00177CA5" w:rsidRPr="007206F0">
        <w:rPr>
          <w:rFonts w:asciiTheme="majorHAnsi" w:hAnsiTheme="majorHAnsi"/>
          <w:szCs w:val="24"/>
        </w:rPr>
        <w:t xml:space="preserve">ul. Wojewódzka 42, </w:t>
      </w:r>
      <w:r w:rsidR="00177CA5" w:rsidRPr="00986E7C">
        <w:rPr>
          <w:rFonts w:asciiTheme="majorHAnsi" w:hAnsiTheme="majorHAnsi"/>
          <w:szCs w:val="24"/>
        </w:rPr>
        <w:t>40-026 Katowice (opisana z rozdziale 1 SWZ jako Zamawiający)</w:t>
      </w:r>
    </w:p>
    <w:p w14:paraId="37458096" w14:textId="54B46151" w:rsidR="00F314FD" w:rsidRPr="00E152D2" w:rsidRDefault="00986E7C" w:rsidP="00C02D41">
      <w:pPr>
        <w:pStyle w:val="Akapitzlist"/>
        <w:numPr>
          <w:ilvl w:val="0"/>
          <w:numId w:val="31"/>
        </w:numPr>
        <w:spacing w:line="276" w:lineRule="auto"/>
        <w:ind w:left="426"/>
        <w:jc w:val="both"/>
        <w:rPr>
          <w:rFonts w:asciiTheme="majorHAnsi" w:eastAsia="Times New Roman" w:hAnsiTheme="majorHAnsi" w:cs="Arial"/>
          <w:i/>
          <w:lang w:eastAsia="pl-PL"/>
        </w:rPr>
      </w:pPr>
      <w:r w:rsidRPr="00E152D2">
        <w:rPr>
          <w:rFonts w:asciiTheme="majorHAnsi" w:hAnsiTheme="majorHAnsi"/>
        </w:rPr>
        <w:t xml:space="preserve">Kontakt z inspektorem ochrony danych Katowickiej Specjalnej Strefy Ekonomicznej S.A.  jest możliwy pod adresem email: </w:t>
      </w:r>
      <w:hyperlink r:id="rId17" w:history="1">
        <w:r w:rsidR="00E152D2" w:rsidRPr="00E152D2">
          <w:rPr>
            <w:rStyle w:val="Hipercze"/>
            <w:rFonts w:asciiTheme="majorHAnsi" w:hAnsiTheme="majorHAnsi"/>
          </w:rPr>
          <w:t>iodo@ksse.com.pl</w:t>
        </w:r>
      </w:hyperlink>
      <w:r w:rsidRPr="00E152D2">
        <w:rPr>
          <w:rFonts w:asciiTheme="majorHAnsi" w:hAnsiTheme="majorHAnsi"/>
        </w:rPr>
        <w:t xml:space="preserve"> lub telefonicznie +48 32 251 07 36</w:t>
      </w:r>
    </w:p>
    <w:p w14:paraId="0062C4E6" w14:textId="075EC170" w:rsidR="00F314FD" w:rsidRPr="00C02D41" w:rsidRDefault="00F314FD" w:rsidP="00C02D41">
      <w:pPr>
        <w:pStyle w:val="Akapitzlist"/>
        <w:numPr>
          <w:ilvl w:val="0"/>
          <w:numId w:val="32"/>
        </w:numPr>
        <w:spacing w:line="276" w:lineRule="auto"/>
        <w:ind w:left="426"/>
        <w:jc w:val="both"/>
        <w:rPr>
          <w:rFonts w:asciiTheme="majorHAnsi" w:eastAsia="Times New Roman" w:hAnsiTheme="majorHAnsi" w:cs="Arial"/>
          <w:color w:val="000000" w:themeColor="text1"/>
          <w:lang w:eastAsia="pl-PL"/>
        </w:rPr>
      </w:pPr>
      <w:r w:rsidRPr="00986E7C">
        <w:rPr>
          <w:rFonts w:asciiTheme="majorHAnsi" w:eastAsia="Times New Roman" w:hAnsiTheme="majorHAnsi" w:cs="Arial"/>
          <w:lang w:eastAsia="pl-PL"/>
        </w:rPr>
        <w:t>Pani/Pana dane osobowe przetwarzane będą na podstawie art. 6 ust. 1 lit. c</w:t>
      </w:r>
      <w:r w:rsidRPr="00986E7C">
        <w:rPr>
          <w:rFonts w:asciiTheme="majorHAnsi" w:eastAsia="Times New Roman" w:hAnsiTheme="majorHAnsi" w:cs="Arial"/>
          <w:i/>
          <w:lang w:eastAsia="pl-PL"/>
        </w:rPr>
        <w:t xml:space="preserve"> </w:t>
      </w:r>
      <w:r w:rsidRPr="00986E7C">
        <w:rPr>
          <w:rFonts w:asciiTheme="majorHAnsi" w:eastAsia="Times New Roman" w:hAnsiTheme="majorHAnsi" w:cs="Arial"/>
          <w:lang w:eastAsia="pl-PL"/>
        </w:rPr>
        <w:t xml:space="preserve">RODO w celu </w:t>
      </w:r>
      <w:r w:rsidRPr="00986E7C">
        <w:rPr>
          <w:rFonts w:asciiTheme="majorHAnsi" w:hAnsiTheme="majorHAnsi" w:cs="Arial"/>
        </w:rPr>
        <w:t>związanym z postępowaniem o udzielenie zamówienia publicznego</w:t>
      </w:r>
      <w:r w:rsidR="00EA18EB" w:rsidRPr="00986E7C">
        <w:rPr>
          <w:rFonts w:asciiTheme="majorHAnsi" w:hAnsiTheme="majorHAnsi" w:cs="Arial"/>
        </w:rPr>
        <w:t xml:space="preserve"> pn.: </w:t>
      </w:r>
      <w:r w:rsidR="00EA18EB" w:rsidRPr="00986E7C">
        <w:rPr>
          <w:rFonts w:asciiTheme="majorHAnsi" w:hAnsiTheme="majorHAnsi"/>
          <w:b/>
          <w:bCs/>
        </w:rPr>
        <w:t>Akcelerator</w:t>
      </w:r>
      <w:r w:rsidR="00EA18EB" w:rsidRPr="00EA18EB">
        <w:rPr>
          <w:rFonts w:asciiTheme="majorHAnsi" w:hAnsiTheme="majorHAnsi"/>
          <w:b/>
          <w:bCs/>
        </w:rPr>
        <w:t xml:space="preserve"> biznesowy KSSENON – budowa centrum kreatywności, innowacyjności oraz przedsiębiorczości w </w:t>
      </w:r>
      <w:r w:rsidR="00EA18EB" w:rsidRPr="00C02D41">
        <w:rPr>
          <w:rFonts w:asciiTheme="majorHAnsi" w:hAnsiTheme="majorHAnsi"/>
          <w:b/>
          <w:bCs/>
          <w:color w:val="000000" w:themeColor="text1"/>
        </w:rPr>
        <w:t>Żorach</w:t>
      </w:r>
      <w:r w:rsidR="00EA18EB" w:rsidRPr="00C02D41">
        <w:rPr>
          <w:rFonts w:asciiTheme="majorHAnsi" w:hAnsiTheme="majorHAnsi"/>
          <w:color w:val="000000" w:themeColor="text1"/>
        </w:rPr>
        <w:t xml:space="preserve">, numer zamówienia: </w:t>
      </w:r>
      <w:r w:rsidR="00986E7C" w:rsidRPr="00C02D41">
        <w:rPr>
          <w:rFonts w:asciiTheme="majorHAnsi" w:hAnsiTheme="majorHAnsi"/>
          <w:color w:val="000000" w:themeColor="text1"/>
        </w:rPr>
        <w:t>PN1/2021</w:t>
      </w:r>
      <w:r w:rsidR="00EA18EB" w:rsidRPr="00C02D41">
        <w:rPr>
          <w:rFonts w:asciiTheme="majorHAnsi" w:hAnsiTheme="majorHAnsi" w:cs="Arial"/>
          <w:i/>
          <w:color w:val="000000" w:themeColor="text1"/>
        </w:rPr>
        <w:t>,</w:t>
      </w:r>
      <w:r w:rsidRPr="00C02D41">
        <w:rPr>
          <w:rFonts w:asciiTheme="majorHAnsi" w:hAnsiTheme="majorHAnsi" w:cs="Arial"/>
          <w:i/>
          <w:color w:val="000000" w:themeColor="text1"/>
        </w:rPr>
        <w:t xml:space="preserve"> </w:t>
      </w:r>
      <w:r w:rsidRPr="00C02D41">
        <w:rPr>
          <w:rFonts w:asciiTheme="majorHAnsi" w:hAnsiTheme="majorHAnsi" w:cs="Arial"/>
          <w:color w:val="000000" w:themeColor="text1"/>
        </w:rPr>
        <w:t xml:space="preserve">prowadzonym w trybie </w:t>
      </w:r>
      <w:r w:rsidR="00EA18EB" w:rsidRPr="00C02D41">
        <w:rPr>
          <w:rFonts w:asciiTheme="majorHAnsi" w:hAnsiTheme="majorHAnsi" w:cs="Arial"/>
          <w:color w:val="000000" w:themeColor="text1"/>
        </w:rPr>
        <w:t>przetargu nieograniczonego</w:t>
      </w:r>
      <w:r w:rsidRPr="00C02D41">
        <w:rPr>
          <w:rFonts w:asciiTheme="majorHAnsi" w:hAnsiTheme="majorHAnsi" w:cs="Arial"/>
          <w:color w:val="000000" w:themeColor="text1"/>
        </w:rPr>
        <w:t>;</w:t>
      </w:r>
    </w:p>
    <w:p w14:paraId="0557FB4D" w14:textId="77777777" w:rsidR="00C02D41" w:rsidRPr="00C02D41" w:rsidRDefault="00F314FD" w:rsidP="00C02D41">
      <w:pPr>
        <w:pStyle w:val="Akapitzlist"/>
        <w:numPr>
          <w:ilvl w:val="0"/>
          <w:numId w:val="32"/>
        </w:numPr>
        <w:spacing w:line="276" w:lineRule="auto"/>
        <w:ind w:left="426"/>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 xml:space="preserve">odbiorcami Pani/Pana danych osobowych będą osoby lub podmioty, którym udostępniona zostanie dokumentacja postępowania w oparciu o art. </w:t>
      </w:r>
      <w:r w:rsidR="00864F85" w:rsidRPr="00C02D41">
        <w:rPr>
          <w:rFonts w:asciiTheme="majorHAnsi" w:eastAsia="Times New Roman" w:hAnsiTheme="majorHAnsi" w:cs="Arial"/>
          <w:color w:val="000000" w:themeColor="text1"/>
          <w:lang w:eastAsia="pl-PL"/>
        </w:rPr>
        <w:t>1</w:t>
      </w:r>
      <w:r w:rsidRPr="00C02D41">
        <w:rPr>
          <w:rFonts w:asciiTheme="majorHAnsi" w:eastAsia="Times New Roman" w:hAnsiTheme="majorHAnsi" w:cs="Arial"/>
          <w:color w:val="000000" w:themeColor="text1"/>
          <w:lang w:eastAsia="pl-PL"/>
        </w:rPr>
        <w:t xml:space="preserve">8 oraz art. </w:t>
      </w:r>
      <w:r w:rsidR="00864F85" w:rsidRPr="00C02D41">
        <w:rPr>
          <w:rFonts w:asciiTheme="majorHAnsi" w:eastAsia="Times New Roman" w:hAnsiTheme="majorHAnsi" w:cs="Arial"/>
          <w:color w:val="000000" w:themeColor="text1"/>
          <w:lang w:eastAsia="pl-PL"/>
        </w:rPr>
        <w:t>74</w:t>
      </w:r>
      <w:r w:rsidRPr="00C02D41">
        <w:rPr>
          <w:rFonts w:asciiTheme="majorHAnsi" w:eastAsia="Times New Roman" w:hAnsiTheme="majorHAnsi" w:cs="Arial"/>
          <w:color w:val="000000" w:themeColor="text1"/>
          <w:lang w:eastAsia="pl-PL"/>
        </w:rPr>
        <w:t xml:space="preserve"> ust. </w:t>
      </w:r>
      <w:r w:rsidR="00864F85" w:rsidRPr="00C02D41">
        <w:rPr>
          <w:rFonts w:asciiTheme="majorHAnsi" w:eastAsia="Times New Roman" w:hAnsiTheme="majorHAnsi" w:cs="Arial"/>
          <w:color w:val="000000" w:themeColor="text1"/>
          <w:lang w:eastAsia="pl-PL"/>
        </w:rPr>
        <w:t>1</w:t>
      </w:r>
      <w:r w:rsidRPr="00C02D41">
        <w:rPr>
          <w:rFonts w:asciiTheme="majorHAnsi" w:eastAsia="Times New Roman" w:hAnsiTheme="majorHAnsi" w:cs="Arial"/>
          <w:color w:val="000000" w:themeColor="text1"/>
          <w:lang w:eastAsia="pl-PL"/>
        </w:rPr>
        <w:t xml:space="preserve"> </w:t>
      </w:r>
      <w:r w:rsidR="001006A3" w:rsidRPr="00C02D41">
        <w:rPr>
          <w:rFonts w:asciiTheme="majorHAnsi" w:eastAsia="Times New Roman" w:hAnsiTheme="majorHAnsi" w:cs="Arial"/>
          <w:color w:val="000000" w:themeColor="text1"/>
          <w:lang w:eastAsia="pl-PL"/>
        </w:rPr>
        <w:t>PZP</w:t>
      </w:r>
      <w:r w:rsidRPr="00C02D41">
        <w:rPr>
          <w:rFonts w:asciiTheme="majorHAnsi" w:eastAsia="Times New Roman" w:hAnsiTheme="majorHAnsi" w:cs="Arial"/>
          <w:color w:val="000000" w:themeColor="text1"/>
          <w:lang w:eastAsia="pl-PL"/>
        </w:rPr>
        <w:t xml:space="preserve">;  </w:t>
      </w:r>
    </w:p>
    <w:p w14:paraId="71F1CF22" w14:textId="74C003A0" w:rsidR="00F314FD" w:rsidRPr="00C02D41" w:rsidRDefault="00F314FD" w:rsidP="00C02D41">
      <w:pPr>
        <w:pStyle w:val="Akapitzlist"/>
        <w:numPr>
          <w:ilvl w:val="0"/>
          <w:numId w:val="32"/>
        </w:numPr>
        <w:spacing w:line="276" w:lineRule="auto"/>
        <w:ind w:left="426"/>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 xml:space="preserve">Pani/Pana dane osobowe będą przechowywane, zgodnie z art. </w:t>
      </w:r>
      <w:r w:rsidR="00632895" w:rsidRPr="00C02D41">
        <w:rPr>
          <w:rFonts w:asciiTheme="majorHAnsi" w:eastAsia="Times New Roman" w:hAnsiTheme="majorHAnsi" w:cs="Arial"/>
          <w:color w:val="000000" w:themeColor="text1"/>
          <w:lang w:eastAsia="pl-PL"/>
        </w:rPr>
        <w:t>78</w:t>
      </w:r>
      <w:r w:rsidRPr="00C02D41">
        <w:rPr>
          <w:rFonts w:asciiTheme="majorHAnsi" w:eastAsia="Times New Roman" w:hAnsiTheme="majorHAnsi" w:cs="Arial"/>
          <w:color w:val="000000" w:themeColor="text1"/>
          <w:lang w:eastAsia="pl-PL"/>
        </w:rPr>
        <w:t xml:space="preserve"> ust. 1 </w:t>
      </w:r>
      <w:r w:rsidR="001006A3" w:rsidRPr="00C02D41">
        <w:rPr>
          <w:rFonts w:asciiTheme="majorHAnsi" w:eastAsia="Times New Roman" w:hAnsiTheme="majorHAnsi" w:cs="Arial"/>
          <w:color w:val="000000" w:themeColor="text1"/>
          <w:lang w:eastAsia="pl-PL"/>
        </w:rPr>
        <w:t>PZP</w:t>
      </w:r>
      <w:r w:rsidRPr="00C02D41">
        <w:rPr>
          <w:rFonts w:asciiTheme="majorHAnsi" w:eastAsia="Times New Roman" w:hAnsiTheme="majorHAnsi" w:cs="Arial"/>
          <w:color w:val="000000" w:themeColor="text1"/>
          <w:lang w:eastAsia="pl-PL"/>
        </w:rPr>
        <w:t>, przez okres 4 lat od dnia zakończenia postępowania o udzielenie zamówienia, a jeżeli czas trwania umowy przekracza 4 lata, okres przechowywania obejmuje cały czas trwania umowy;</w:t>
      </w:r>
    </w:p>
    <w:p w14:paraId="64A44DE0" w14:textId="3DC59537" w:rsidR="00F314FD" w:rsidRPr="00C02D41" w:rsidRDefault="00F314FD" w:rsidP="00C02D41">
      <w:pPr>
        <w:pStyle w:val="Akapitzlist"/>
        <w:numPr>
          <w:ilvl w:val="0"/>
          <w:numId w:val="32"/>
        </w:numPr>
        <w:spacing w:line="276" w:lineRule="auto"/>
        <w:ind w:left="426"/>
        <w:jc w:val="both"/>
        <w:rPr>
          <w:rFonts w:asciiTheme="majorHAnsi" w:eastAsia="Times New Roman" w:hAnsiTheme="majorHAnsi" w:cs="Arial"/>
          <w:b/>
          <w:i/>
          <w:color w:val="000000" w:themeColor="text1"/>
          <w:lang w:eastAsia="pl-PL"/>
        </w:rPr>
      </w:pPr>
      <w:r w:rsidRPr="00C02D41">
        <w:rPr>
          <w:rFonts w:asciiTheme="majorHAnsi" w:eastAsia="Times New Roman" w:hAnsiTheme="majorHAnsi" w:cs="Arial"/>
          <w:color w:val="000000" w:themeColor="text1"/>
          <w:lang w:eastAsia="pl-PL"/>
        </w:rPr>
        <w:t xml:space="preserve">obowiązek podania przez Panią/Pana danych osobowych bezpośrednio Pani/Pana dotyczących jest wymogiem ustawowym określonym w przepisach ustawy </w:t>
      </w:r>
      <w:r w:rsidR="001006A3" w:rsidRPr="00C02D41">
        <w:rPr>
          <w:rFonts w:asciiTheme="majorHAnsi" w:eastAsia="Times New Roman" w:hAnsiTheme="majorHAnsi" w:cs="Arial"/>
          <w:color w:val="000000" w:themeColor="text1"/>
          <w:lang w:eastAsia="pl-PL"/>
        </w:rPr>
        <w:t>PZP</w:t>
      </w:r>
      <w:r w:rsidRPr="00C02D41">
        <w:rPr>
          <w:rFonts w:asciiTheme="majorHAnsi" w:eastAsia="Times New Roman" w:hAnsiTheme="majorHAnsi" w:cs="Arial"/>
          <w:color w:val="000000" w:themeColor="text1"/>
          <w:lang w:eastAsia="pl-PL"/>
        </w:rPr>
        <w:t xml:space="preserve">, związanym z udziałem w postępowaniu o udzielenie zamówienia; konsekwencje niepodania określonych danych wynikają z ustawy </w:t>
      </w:r>
      <w:r w:rsidR="001006A3" w:rsidRPr="00C02D41">
        <w:rPr>
          <w:rFonts w:asciiTheme="majorHAnsi" w:eastAsia="Times New Roman" w:hAnsiTheme="majorHAnsi" w:cs="Arial"/>
          <w:color w:val="000000" w:themeColor="text1"/>
          <w:lang w:eastAsia="pl-PL"/>
        </w:rPr>
        <w:t>PZP</w:t>
      </w:r>
      <w:r w:rsidRPr="00C02D41">
        <w:rPr>
          <w:rFonts w:asciiTheme="majorHAnsi" w:eastAsia="Times New Roman" w:hAnsiTheme="majorHAnsi" w:cs="Arial"/>
          <w:color w:val="000000" w:themeColor="text1"/>
          <w:lang w:eastAsia="pl-PL"/>
        </w:rPr>
        <w:t xml:space="preserve">;  </w:t>
      </w:r>
    </w:p>
    <w:p w14:paraId="0E4C7467" w14:textId="77777777" w:rsidR="00F314FD" w:rsidRPr="00C02D41" w:rsidRDefault="00F314FD" w:rsidP="00C02D41">
      <w:pPr>
        <w:pStyle w:val="Akapitzlist"/>
        <w:numPr>
          <w:ilvl w:val="0"/>
          <w:numId w:val="32"/>
        </w:numPr>
        <w:spacing w:line="276" w:lineRule="auto"/>
        <w:ind w:left="426"/>
        <w:jc w:val="both"/>
        <w:rPr>
          <w:rFonts w:asciiTheme="majorHAnsi" w:hAnsiTheme="majorHAnsi" w:cs="Arial"/>
          <w:color w:val="000000" w:themeColor="text1"/>
        </w:rPr>
      </w:pPr>
      <w:r w:rsidRPr="00C02D41">
        <w:rPr>
          <w:rFonts w:asciiTheme="majorHAnsi" w:eastAsia="Times New Roman" w:hAnsiTheme="majorHAnsi" w:cs="Arial"/>
          <w:color w:val="000000" w:themeColor="text1"/>
          <w:lang w:eastAsia="pl-PL"/>
        </w:rPr>
        <w:t>w odniesieniu do Pani/Pana danych osobowych decyzje nie będą podejmowane w sposób zautomatyzowany, stosowanie do art. 22 RODO;</w:t>
      </w:r>
    </w:p>
    <w:p w14:paraId="261A47B8" w14:textId="77777777" w:rsidR="00F314FD" w:rsidRPr="00C02D41" w:rsidRDefault="00F314FD" w:rsidP="00C02D41">
      <w:pPr>
        <w:pStyle w:val="Akapitzlist"/>
        <w:numPr>
          <w:ilvl w:val="0"/>
          <w:numId w:val="32"/>
        </w:numPr>
        <w:spacing w:line="276" w:lineRule="auto"/>
        <w:ind w:left="426"/>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posiada Pani/Pan:</w:t>
      </w:r>
    </w:p>
    <w:p w14:paraId="593E2F70" w14:textId="77777777" w:rsidR="00F314FD" w:rsidRPr="00C02D41" w:rsidRDefault="00F314FD" w:rsidP="00AE32B1">
      <w:pPr>
        <w:pStyle w:val="Akapitzlist"/>
        <w:numPr>
          <w:ilvl w:val="0"/>
          <w:numId w:val="33"/>
        </w:numPr>
        <w:spacing w:line="276" w:lineRule="auto"/>
        <w:ind w:left="709" w:hanging="283"/>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na podstawie art. 15 RODO prawo dostępu do danych osobowych Pani/Pana dotyczących;</w:t>
      </w:r>
    </w:p>
    <w:p w14:paraId="41AED479" w14:textId="1D556284" w:rsidR="00F314FD" w:rsidRPr="00C02D41" w:rsidRDefault="00F314FD" w:rsidP="00AE32B1">
      <w:pPr>
        <w:pStyle w:val="Akapitzlist"/>
        <w:numPr>
          <w:ilvl w:val="0"/>
          <w:numId w:val="33"/>
        </w:numPr>
        <w:spacing w:line="276" w:lineRule="auto"/>
        <w:ind w:left="709" w:hanging="283"/>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na podstawie art. 16 RODO prawo do sprostowania Pani/Pana danych osobowych;</w:t>
      </w:r>
    </w:p>
    <w:p w14:paraId="6B19F84D" w14:textId="594A718D" w:rsidR="00F314FD" w:rsidRPr="00C02D41" w:rsidRDefault="00F314FD" w:rsidP="00AE32B1">
      <w:pPr>
        <w:pStyle w:val="Akapitzlist"/>
        <w:numPr>
          <w:ilvl w:val="0"/>
          <w:numId w:val="33"/>
        </w:numPr>
        <w:spacing w:line="276" w:lineRule="auto"/>
        <w:ind w:left="709" w:hanging="283"/>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 xml:space="preserve">na podstawie art. 18 RODO prawo żądania od administratora ograniczenia przetwarzania danych osobowych z zastrzeżeniem przypadków, o których mowa w art. 18 ust. 2 RODO;  </w:t>
      </w:r>
    </w:p>
    <w:p w14:paraId="5E5793B6" w14:textId="77777777" w:rsidR="00F314FD" w:rsidRPr="00C02D41" w:rsidRDefault="00F314FD" w:rsidP="00AE32B1">
      <w:pPr>
        <w:pStyle w:val="Akapitzlist"/>
        <w:numPr>
          <w:ilvl w:val="0"/>
          <w:numId w:val="33"/>
        </w:numPr>
        <w:spacing w:line="276" w:lineRule="auto"/>
        <w:ind w:left="709" w:hanging="283"/>
        <w:jc w:val="both"/>
        <w:rPr>
          <w:rFonts w:asciiTheme="majorHAnsi" w:eastAsia="Times New Roman" w:hAnsiTheme="majorHAnsi" w:cs="Arial"/>
          <w:i/>
          <w:color w:val="000000" w:themeColor="text1"/>
          <w:lang w:eastAsia="pl-PL"/>
        </w:rPr>
      </w:pPr>
      <w:r w:rsidRPr="00C02D41">
        <w:rPr>
          <w:rFonts w:asciiTheme="majorHAnsi" w:eastAsia="Times New Roman" w:hAnsiTheme="majorHAnsi" w:cs="Arial"/>
          <w:color w:val="000000" w:themeColor="text1"/>
          <w:lang w:eastAsia="pl-PL"/>
        </w:rPr>
        <w:t>prawo do wniesienia skargi do Prezesa Urzędu Ochrony Danych Osobowych, gdy uzna Pani/Pan, że przetwarzanie danych osobowych Pani/Pana dotyczących narusza przepisy RODO;</w:t>
      </w:r>
    </w:p>
    <w:p w14:paraId="60CAA321" w14:textId="77777777" w:rsidR="00F314FD" w:rsidRPr="00C02D41" w:rsidRDefault="00F314FD" w:rsidP="00AE32B1">
      <w:pPr>
        <w:pStyle w:val="Akapitzlist"/>
        <w:numPr>
          <w:ilvl w:val="0"/>
          <w:numId w:val="32"/>
        </w:numPr>
        <w:spacing w:line="276" w:lineRule="auto"/>
        <w:ind w:left="426" w:hanging="426"/>
        <w:jc w:val="both"/>
        <w:rPr>
          <w:rFonts w:asciiTheme="majorHAnsi" w:eastAsia="Times New Roman" w:hAnsiTheme="majorHAnsi" w:cs="Arial"/>
          <w:i/>
          <w:color w:val="000000" w:themeColor="text1"/>
          <w:lang w:eastAsia="pl-PL"/>
        </w:rPr>
      </w:pPr>
      <w:r w:rsidRPr="00C02D41">
        <w:rPr>
          <w:rFonts w:asciiTheme="majorHAnsi" w:eastAsia="Times New Roman" w:hAnsiTheme="majorHAnsi" w:cs="Arial"/>
          <w:color w:val="000000" w:themeColor="text1"/>
          <w:lang w:eastAsia="pl-PL"/>
        </w:rPr>
        <w:t>nie przysługuje Pani/Panu:</w:t>
      </w:r>
    </w:p>
    <w:p w14:paraId="58E1060C" w14:textId="77777777" w:rsidR="00F314FD" w:rsidRPr="00C02D41" w:rsidRDefault="00F314FD" w:rsidP="00AE32B1">
      <w:pPr>
        <w:pStyle w:val="Akapitzlist"/>
        <w:numPr>
          <w:ilvl w:val="0"/>
          <w:numId w:val="34"/>
        </w:numPr>
        <w:spacing w:line="276" w:lineRule="auto"/>
        <w:ind w:left="709" w:hanging="283"/>
        <w:jc w:val="both"/>
        <w:rPr>
          <w:rFonts w:asciiTheme="majorHAnsi" w:eastAsia="Times New Roman" w:hAnsiTheme="majorHAnsi" w:cs="Arial"/>
          <w:i/>
          <w:color w:val="000000" w:themeColor="text1"/>
          <w:lang w:eastAsia="pl-PL"/>
        </w:rPr>
      </w:pPr>
      <w:r w:rsidRPr="00C02D41">
        <w:rPr>
          <w:rFonts w:asciiTheme="majorHAnsi" w:eastAsia="Times New Roman" w:hAnsiTheme="majorHAnsi" w:cs="Arial"/>
          <w:color w:val="000000" w:themeColor="text1"/>
          <w:lang w:eastAsia="pl-PL"/>
        </w:rPr>
        <w:t>w związku z art. 17 ust. 3 lit. b, d lub e RODO prawo do usunięcia danych osobowych;</w:t>
      </w:r>
    </w:p>
    <w:p w14:paraId="4BB1EB20" w14:textId="77777777" w:rsidR="00F314FD" w:rsidRPr="00C02D41" w:rsidRDefault="00F314FD" w:rsidP="00AE32B1">
      <w:pPr>
        <w:pStyle w:val="Akapitzlist"/>
        <w:numPr>
          <w:ilvl w:val="0"/>
          <w:numId w:val="34"/>
        </w:numPr>
        <w:spacing w:line="276" w:lineRule="auto"/>
        <w:ind w:left="709" w:hanging="283"/>
        <w:jc w:val="both"/>
        <w:rPr>
          <w:rFonts w:asciiTheme="majorHAnsi" w:eastAsia="Times New Roman" w:hAnsiTheme="majorHAnsi" w:cs="Arial"/>
          <w:b/>
          <w:i/>
          <w:color w:val="000000" w:themeColor="text1"/>
          <w:lang w:eastAsia="pl-PL"/>
        </w:rPr>
      </w:pPr>
      <w:r w:rsidRPr="00C02D41">
        <w:rPr>
          <w:rFonts w:asciiTheme="majorHAnsi" w:eastAsia="Times New Roman" w:hAnsiTheme="majorHAnsi" w:cs="Arial"/>
          <w:color w:val="000000" w:themeColor="text1"/>
          <w:lang w:eastAsia="pl-PL"/>
        </w:rPr>
        <w:t>prawo do przenoszenia danych osobowych, o którym mowa w art. 20 RODO;</w:t>
      </w:r>
    </w:p>
    <w:p w14:paraId="039612A1" w14:textId="77777777" w:rsidR="00F314FD" w:rsidRPr="00C02D41" w:rsidRDefault="00F314FD" w:rsidP="00AE32B1">
      <w:pPr>
        <w:pStyle w:val="Akapitzlist"/>
        <w:numPr>
          <w:ilvl w:val="0"/>
          <w:numId w:val="34"/>
        </w:numPr>
        <w:spacing w:line="276" w:lineRule="auto"/>
        <w:ind w:left="709" w:hanging="283"/>
        <w:jc w:val="both"/>
        <w:rPr>
          <w:rFonts w:asciiTheme="majorHAnsi" w:eastAsia="Times New Roman" w:hAnsiTheme="majorHAnsi" w:cs="Arial"/>
          <w:b/>
          <w:i/>
          <w:color w:val="000000" w:themeColor="text1"/>
          <w:lang w:eastAsia="pl-PL"/>
        </w:rPr>
      </w:pPr>
      <w:r w:rsidRPr="00C02D41">
        <w:rPr>
          <w:rFonts w:asciiTheme="majorHAnsi" w:eastAsia="Times New Roman" w:hAnsiTheme="majorHAnsi" w:cs="Arial"/>
          <w:b/>
          <w:color w:val="000000" w:themeColor="text1"/>
          <w:lang w:eastAsia="pl-PL"/>
        </w:rPr>
        <w:t>na podstawie art. 21 RODO prawo sprzeciwu, wobec przetwarzania danych osobowych, gdyż podstawą prawną przetwarzania Pani/Pana danych osobowych jest art. 6 ust. 1 lit. c RODO</w:t>
      </w:r>
      <w:r w:rsidRPr="00C02D41">
        <w:rPr>
          <w:rFonts w:asciiTheme="majorHAnsi" w:eastAsia="Times New Roman" w:hAnsiTheme="majorHAnsi" w:cs="Arial"/>
          <w:color w:val="000000" w:themeColor="text1"/>
          <w:lang w:eastAsia="pl-PL"/>
        </w:rPr>
        <w:t>.</w:t>
      </w:r>
      <w:r w:rsidRPr="00C02D41">
        <w:rPr>
          <w:rFonts w:asciiTheme="majorHAnsi" w:eastAsia="Times New Roman" w:hAnsiTheme="majorHAnsi" w:cs="Arial"/>
          <w:b/>
          <w:color w:val="000000" w:themeColor="text1"/>
          <w:lang w:eastAsia="pl-PL"/>
        </w:rPr>
        <w:t xml:space="preserve"> </w:t>
      </w:r>
    </w:p>
    <w:p w14:paraId="49075770" w14:textId="77777777" w:rsidR="00177CA5" w:rsidRPr="00F14992" w:rsidRDefault="00177CA5" w:rsidP="00F0623F">
      <w:pPr>
        <w:spacing w:line="276" w:lineRule="auto"/>
        <w:ind w:left="113"/>
        <w:jc w:val="both"/>
        <w:rPr>
          <w:rFonts w:asciiTheme="majorHAnsi" w:hAnsiTheme="majorHAnsi" w:cstheme="minorHAnsi"/>
        </w:rPr>
      </w:pPr>
    </w:p>
    <w:p w14:paraId="17EB1303" w14:textId="3A0DBC07" w:rsidR="00F14992" w:rsidRPr="00F14992" w:rsidRDefault="00F14992" w:rsidP="00F0623F">
      <w:pPr>
        <w:spacing w:line="276" w:lineRule="auto"/>
        <w:ind w:left="113"/>
        <w:jc w:val="both"/>
        <w:rPr>
          <w:rFonts w:asciiTheme="majorHAnsi" w:hAnsiTheme="majorHAnsi" w:cstheme="minorHAnsi"/>
        </w:rPr>
      </w:pPr>
      <w:r w:rsidRPr="00F14992">
        <w:rPr>
          <w:rFonts w:asciiTheme="majorHAnsi" w:hAnsiTheme="majorHAnsi" w:cstheme="minorHAnsi"/>
        </w:rPr>
        <w:t xml:space="preserve">W przypadku gdy wykonanie obowiązków, o których mowa w </w:t>
      </w:r>
      <w:r w:rsidRPr="00862003">
        <w:rPr>
          <w:rFonts w:asciiTheme="majorHAnsi" w:hAnsiTheme="majorHAnsi" w:cstheme="minorHAnsi"/>
        </w:rPr>
        <w:t>art. 15 ust. 1-3</w:t>
      </w:r>
      <w:r w:rsidRPr="00F14992">
        <w:rPr>
          <w:rFonts w:asciiTheme="majorHAnsi" w:hAnsiTheme="majorHAnsi" w:cstheme="minorHAnsi"/>
        </w:rPr>
        <w:t xml:space="preserve"> </w:t>
      </w:r>
      <w:r w:rsidR="00862003">
        <w:rPr>
          <w:rFonts w:asciiTheme="majorHAnsi" w:hAnsiTheme="majorHAnsi" w:cstheme="minorHAnsi"/>
        </w:rPr>
        <w:t>RODO</w:t>
      </w:r>
      <w:r w:rsidRPr="00F14992">
        <w:rPr>
          <w:rFonts w:asciiTheme="majorHAnsi" w:hAnsiTheme="majorHAnsi" w:cstheme="minorHAnsi"/>
        </w:rPr>
        <w:t xml:space="preserve">, wymagałoby niewspółmiernie dużego wysiłku, zamawiający może żądać od osoby, której dane dotyczą, wskazania dodatkowych informacji mających na celu sprecyzowanie żądania, w szczególności podania nazwy lub daty postępowania o udzielenie </w:t>
      </w:r>
      <w:r w:rsidRPr="00F14992">
        <w:rPr>
          <w:rFonts w:asciiTheme="majorHAnsi" w:hAnsiTheme="majorHAnsi" w:cstheme="minorHAnsi"/>
          <w:iCs/>
        </w:rPr>
        <w:t>zamówienia</w:t>
      </w:r>
      <w:r w:rsidRPr="00F14992">
        <w:rPr>
          <w:rFonts w:asciiTheme="majorHAnsi" w:hAnsiTheme="majorHAnsi" w:cstheme="minorHAnsi"/>
        </w:rPr>
        <w:t>.</w:t>
      </w:r>
    </w:p>
    <w:p w14:paraId="304524CB" w14:textId="3BF339A7" w:rsidR="00F14992" w:rsidRPr="00F14992" w:rsidRDefault="00F14992" w:rsidP="00F0623F">
      <w:pPr>
        <w:spacing w:line="276" w:lineRule="auto"/>
        <w:ind w:left="113"/>
        <w:jc w:val="both"/>
        <w:rPr>
          <w:rFonts w:asciiTheme="majorHAnsi" w:hAnsiTheme="majorHAnsi" w:cs="Calibri"/>
          <w:bCs/>
        </w:rPr>
      </w:pPr>
      <w:r w:rsidRPr="00F14992">
        <w:rPr>
          <w:rFonts w:asciiTheme="majorHAnsi" w:hAnsiTheme="majorHAnsi" w:cstheme="minorHAnsi"/>
        </w:rPr>
        <w:t xml:space="preserve">Skorzystanie przez osobę, której dane dotyczą, z uprawnienia do sprostowania lub uzupełnienia danych osobowych, o którym mowa w </w:t>
      </w:r>
      <w:r w:rsidRPr="00862003">
        <w:rPr>
          <w:rFonts w:asciiTheme="majorHAnsi" w:hAnsiTheme="majorHAnsi" w:cstheme="minorHAnsi"/>
        </w:rPr>
        <w:t>art. 16</w:t>
      </w:r>
      <w:r w:rsidRPr="00F14992">
        <w:rPr>
          <w:rFonts w:asciiTheme="majorHAnsi" w:hAnsiTheme="majorHAnsi" w:cstheme="minorHAnsi"/>
        </w:rPr>
        <w:t xml:space="preserve"> </w:t>
      </w:r>
      <w:r w:rsidR="00862003">
        <w:rPr>
          <w:rFonts w:asciiTheme="majorHAnsi" w:hAnsiTheme="majorHAnsi" w:cstheme="minorHAnsi"/>
        </w:rPr>
        <w:t>RODO</w:t>
      </w:r>
      <w:r w:rsidRPr="00F14992">
        <w:rPr>
          <w:rFonts w:asciiTheme="majorHAnsi" w:hAnsiTheme="majorHAnsi" w:cstheme="minorHAnsi"/>
        </w:rPr>
        <w:t xml:space="preserve">, nie może skutkować zmianą wyniku postępowania o udzielenie </w:t>
      </w:r>
      <w:r w:rsidRPr="00F14992">
        <w:rPr>
          <w:rFonts w:asciiTheme="majorHAnsi" w:hAnsiTheme="majorHAnsi" w:cstheme="minorHAnsi"/>
          <w:iCs/>
        </w:rPr>
        <w:t xml:space="preserve">zamówienia </w:t>
      </w:r>
      <w:r w:rsidRPr="00F14992">
        <w:rPr>
          <w:rFonts w:asciiTheme="majorHAnsi" w:hAnsiTheme="majorHAnsi" w:cstheme="minorHAnsi"/>
        </w:rPr>
        <w:t>ani zmianą postanowień umowy w zakresie niezgodnym z ustawą.</w:t>
      </w:r>
    </w:p>
    <w:p w14:paraId="67A15D41" w14:textId="7CF77EBA" w:rsidR="00F14992" w:rsidRDefault="00F14992" w:rsidP="00F0623F">
      <w:pPr>
        <w:spacing w:line="276" w:lineRule="auto"/>
        <w:ind w:left="113"/>
        <w:jc w:val="both"/>
        <w:rPr>
          <w:rFonts w:asciiTheme="majorHAnsi" w:hAnsiTheme="majorHAnsi" w:cstheme="minorHAnsi"/>
        </w:rPr>
      </w:pPr>
      <w:r w:rsidRPr="00F14992">
        <w:rPr>
          <w:rFonts w:asciiTheme="majorHAnsi" w:hAnsiTheme="majorHAnsi" w:cstheme="minorHAnsi"/>
        </w:rPr>
        <w:lastRenderedPageBreak/>
        <w:t xml:space="preserve">Wystąpienie z żądaniem, o którym mowa w </w:t>
      </w:r>
      <w:r w:rsidRPr="00862003">
        <w:rPr>
          <w:rFonts w:asciiTheme="majorHAnsi" w:hAnsiTheme="majorHAnsi" w:cstheme="minorHAnsi"/>
        </w:rPr>
        <w:t>art. 18 ust. 1</w:t>
      </w:r>
      <w:r w:rsidRPr="00F14992">
        <w:rPr>
          <w:rFonts w:asciiTheme="majorHAnsi" w:hAnsiTheme="majorHAnsi" w:cstheme="minorHAnsi"/>
        </w:rPr>
        <w:t xml:space="preserve"> </w:t>
      </w:r>
      <w:r w:rsidR="00862003">
        <w:rPr>
          <w:rFonts w:asciiTheme="majorHAnsi" w:hAnsiTheme="majorHAnsi" w:cstheme="minorHAnsi"/>
        </w:rPr>
        <w:t>RODO</w:t>
      </w:r>
      <w:r w:rsidRPr="00F14992">
        <w:rPr>
          <w:rFonts w:asciiTheme="majorHAnsi" w:hAnsiTheme="majorHAnsi" w:cstheme="minorHAnsi"/>
        </w:rPr>
        <w:t xml:space="preserve">, nie ogranicza przetwarzania danych osobowych do czasu zakończenia postępowania o udzielenie </w:t>
      </w:r>
      <w:r w:rsidRPr="00F14992">
        <w:rPr>
          <w:rFonts w:asciiTheme="majorHAnsi" w:hAnsiTheme="majorHAnsi" w:cstheme="minorHAnsi"/>
          <w:iCs/>
        </w:rPr>
        <w:t>zamówienia</w:t>
      </w:r>
      <w:r w:rsidRPr="00F14992">
        <w:rPr>
          <w:rFonts w:asciiTheme="majorHAnsi" w:hAnsiTheme="majorHAnsi" w:cstheme="minorHAnsi"/>
        </w:rPr>
        <w:t>.</w:t>
      </w:r>
    </w:p>
    <w:p w14:paraId="756A5057" w14:textId="0A991996" w:rsidR="001E1B47" w:rsidRDefault="001E1B47" w:rsidP="00F0623F">
      <w:pPr>
        <w:spacing w:line="276" w:lineRule="auto"/>
        <w:ind w:left="113"/>
        <w:jc w:val="both"/>
        <w:rPr>
          <w:rFonts w:asciiTheme="majorHAnsi" w:hAnsiTheme="majorHAnsi" w:cstheme="minorHAnsi"/>
        </w:rPr>
      </w:pPr>
    </w:p>
    <w:p w14:paraId="2E774C43" w14:textId="5A522FB9" w:rsidR="001E1B47" w:rsidRPr="008314F0" w:rsidRDefault="001E1B47" w:rsidP="00F0623F">
      <w:pPr>
        <w:spacing w:line="276" w:lineRule="auto"/>
        <w:ind w:left="113"/>
        <w:jc w:val="both"/>
        <w:rPr>
          <w:rFonts w:asciiTheme="majorHAnsi" w:hAnsiTheme="majorHAnsi" w:cs="Calibri"/>
          <w:b/>
          <w:bCs/>
        </w:rPr>
      </w:pPr>
      <w:r w:rsidRPr="008314F0">
        <w:rPr>
          <w:rFonts w:asciiTheme="majorHAnsi" w:hAnsiTheme="majorHAnsi" w:cstheme="minorHAnsi"/>
          <w:b/>
          <w:bCs/>
        </w:rPr>
        <w:t xml:space="preserve">Wykonawcy niebędący osobami fizycznymi zobowiązani są do zapoznania z w/w klauzulą informacyjną wszystkich osób, których dane osobowe </w:t>
      </w:r>
      <w:r w:rsidR="008314F0" w:rsidRPr="008314F0">
        <w:rPr>
          <w:rFonts w:asciiTheme="majorHAnsi" w:hAnsiTheme="majorHAnsi" w:cstheme="minorHAnsi"/>
          <w:b/>
          <w:bCs/>
        </w:rPr>
        <w:t>przekazywane są przez Wykonawców Zamawiającemu wraz z ofertą lub wraz z jakimkolwiek innym dokumentem lub oświadczeniem.</w:t>
      </w:r>
    </w:p>
    <w:p w14:paraId="49F56C8B" w14:textId="790694B9" w:rsidR="005E02AC" w:rsidRDefault="005E02AC" w:rsidP="00F0623F">
      <w:pPr>
        <w:spacing w:line="276" w:lineRule="auto"/>
        <w:jc w:val="both"/>
        <w:rPr>
          <w:b/>
          <w:bCs/>
          <w:color w:val="000000" w:themeColor="text1"/>
        </w:rPr>
      </w:pPr>
    </w:p>
    <w:p w14:paraId="0C8463F0" w14:textId="4DFAA2DD" w:rsidR="00142600" w:rsidRDefault="00142600" w:rsidP="00F0623F">
      <w:pPr>
        <w:spacing w:line="276" w:lineRule="auto"/>
        <w:jc w:val="both"/>
        <w:rPr>
          <w:b/>
          <w:bCs/>
          <w:color w:val="000000" w:themeColor="text1"/>
        </w:rPr>
      </w:pPr>
    </w:p>
    <w:p w14:paraId="2346C65D" w14:textId="6D349B99" w:rsidR="00142600" w:rsidRDefault="00142600" w:rsidP="00F0623F">
      <w:pPr>
        <w:spacing w:line="276" w:lineRule="auto"/>
        <w:jc w:val="both"/>
        <w:rPr>
          <w:b/>
          <w:bCs/>
          <w:color w:val="000000" w:themeColor="text1"/>
        </w:rPr>
      </w:pPr>
    </w:p>
    <w:p w14:paraId="1642372B" w14:textId="054B2665" w:rsidR="00142600" w:rsidRDefault="00142600" w:rsidP="00F0623F">
      <w:pPr>
        <w:spacing w:line="276" w:lineRule="auto"/>
        <w:jc w:val="both"/>
        <w:rPr>
          <w:b/>
          <w:bCs/>
          <w:color w:val="000000" w:themeColor="text1"/>
        </w:rPr>
      </w:pPr>
    </w:p>
    <w:p w14:paraId="2F0CA5E4" w14:textId="77777777" w:rsidR="00142600" w:rsidRPr="00DD78D7" w:rsidRDefault="00142600"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5E02AC" w:rsidRPr="00DD78D7" w14:paraId="4DABAA80" w14:textId="77777777" w:rsidTr="00220A2D">
        <w:tc>
          <w:tcPr>
            <w:tcW w:w="5000" w:type="pct"/>
            <w:shd w:val="clear" w:color="auto" w:fill="003CA6"/>
          </w:tcPr>
          <w:p w14:paraId="6751F187" w14:textId="3ACE547E" w:rsidR="005E02AC" w:rsidRPr="00665B8E" w:rsidRDefault="005E02A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50400" behindDoc="0" locked="0" layoutInCell="1" allowOverlap="1" wp14:anchorId="435A12BF" wp14:editId="718DFC54">
                  <wp:simplePos x="0" y="0"/>
                  <wp:positionH relativeFrom="margin">
                    <wp:posOffset>-65405</wp:posOffset>
                  </wp:positionH>
                  <wp:positionV relativeFrom="margin">
                    <wp:posOffset>0</wp:posOffset>
                  </wp:positionV>
                  <wp:extent cx="228600" cy="353060"/>
                  <wp:effectExtent l="0" t="0" r="0" b="8890"/>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Pr>
                <w:b/>
                <w:bCs/>
                <w:color w:val="D9E2F3" w:themeColor="accent1" w:themeTint="33"/>
              </w:rPr>
              <w:t xml:space="preserve"> ZAŁĄCZNIKI DO SWZ</w:t>
            </w:r>
          </w:p>
        </w:tc>
      </w:tr>
    </w:tbl>
    <w:p w14:paraId="4DB8BDE7" w14:textId="77777777" w:rsidR="005E02AC" w:rsidRDefault="005E02AC" w:rsidP="00F0623F">
      <w:pPr>
        <w:spacing w:line="276" w:lineRule="auto"/>
        <w:jc w:val="both"/>
        <w:rPr>
          <w:b/>
          <w:bCs/>
          <w:color w:val="000000" w:themeColor="text1"/>
        </w:rPr>
      </w:pPr>
    </w:p>
    <w:p w14:paraId="7A5A3D53" w14:textId="77777777" w:rsidR="005E02AC" w:rsidRPr="00DB707F" w:rsidRDefault="005E02AC" w:rsidP="00F0623F">
      <w:pPr>
        <w:spacing w:line="276" w:lineRule="auto"/>
        <w:jc w:val="both"/>
        <w:rPr>
          <w:rFonts w:asciiTheme="majorHAnsi" w:hAnsiTheme="majorHAnsi" w:cs="Times New Roman"/>
          <w:b/>
        </w:rPr>
      </w:pPr>
      <w:r w:rsidRPr="00DB707F">
        <w:rPr>
          <w:rFonts w:asciiTheme="majorHAnsi" w:hAnsiTheme="majorHAnsi" w:cs="Times New Roman"/>
          <w:b/>
        </w:rPr>
        <w:t>załączniki do SWZ:</w:t>
      </w:r>
    </w:p>
    <w:p w14:paraId="72EF948E" w14:textId="047542D6"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 xml:space="preserve">Szczegółowy Opis Przedmiotu Zamówienia – Dokumentacja Projektowa – Projekt Budowlany, Projekty Wykonawcze (Techniczne), Pozwolenie na budowę </w:t>
      </w:r>
      <w:r w:rsidR="009E149C" w:rsidRPr="00DA02A0">
        <w:rPr>
          <w:rFonts w:asciiTheme="majorHAnsi" w:hAnsiTheme="majorHAnsi" w:cs="Calibri"/>
        </w:rPr>
        <w:t>UA-RA.6740.119.2018.AP z dnia 30 marca 2018 roku</w:t>
      </w:r>
    </w:p>
    <w:p w14:paraId="6C231214"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Szczegółowy Opis Przedmiotu Zamówienia – Specyfikacje Techniczne Wykonania i Odbioru Robót Budowlanych</w:t>
      </w:r>
    </w:p>
    <w:p w14:paraId="18798B45"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Szczegółowy Opis Przedmiotu Zamówienia – Przedmiary</w:t>
      </w:r>
    </w:p>
    <w:p w14:paraId="09E08F3E"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Wzór Umowy</w:t>
      </w:r>
    </w:p>
    <w:p w14:paraId="06E3E158"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Formularz Oferty</w:t>
      </w:r>
    </w:p>
    <w:p w14:paraId="6F4899B3" w14:textId="201944DF" w:rsidR="005E02AC" w:rsidRPr="00DB707F" w:rsidRDefault="00F61560" w:rsidP="00F0623F">
      <w:pPr>
        <w:pStyle w:val="Akapitzlist"/>
        <w:numPr>
          <w:ilvl w:val="0"/>
          <w:numId w:val="1"/>
        </w:numPr>
        <w:spacing w:line="276" w:lineRule="auto"/>
        <w:jc w:val="both"/>
        <w:rPr>
          <w:rFonts w:asciiTheme="majorHAnsi" w:hAnsiTheme="majorHAnsi"/>
        </w:rPr>
      </w:pPr>
      <w:r>
        <w:rPr>
          <w:rFonts w:asciiTheme="majorHAnsi" w:hAnsiTheme="majorHAnsi"/>
        </w:rPr>
        <w:t>Formularz Cenowy</w:t>
      </w:r>
    </w:p>
    <w:p w14:paraId="4F3D52BA"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Jednolity Europejski Dokument Zamówienia (JEDZ)</w:t>
      </w:r>
    </w:p>
    <w:p w14:paraId="7E9B7638" w14:textId="7426C28A"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 xml:space="preserve">Wzór </w:t>
      </w:r>
      <w:r w:rsidR="001D71F7">
        <w:rPr>
          <w:rFonts w:asciiTheme="majorHAnsi" w:hAnsiTheme="majorHAnsi"/>
        </w:rPr>
        <w:t>O</w:t>
      </w:r>
      <w:r w:rsidRPr="00DB707F">
        <w:rPr>
          <w:rFonts w:asciiTheme="majorHAnsi" w:hAnsiTheme="majorHAnsi"/>
        </w:rPr>
        <w:t>świadczenia</w:t>
      </w:r>
      <w:r w:rsidR="00CC3B6A">
        <w:rPr>
          <w:rFonts w:asciiTheme="majorHAnsi" w:hAnsiTheme="majorHAnsi"/>
        </w:rPr>
        <w:t xml:space="preserve"> o przynależności do grupy kapitałowej</w:t>
      </w:r>
    </w:p>
    <w:p w14:paraId="2D133B94" w14:textId="01C154CA"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 xml:space="preserve">Wzór </w:t>
      </w:r>
      <w:r w:rsidR="001D71F7">
        <w:rPr>
          <w:rFonts w:asciiTheme="majorHAnsi" w:hAnsiTheme="majorHAnsi"/>
        </w:rPr>
        <w:t>O</w:t>
      </w:r>
      <w:r w:rsidRPr="00DB707F">
        <w:rPr>
          <w:rFonts w:asciiTheme="majorHAnsi" w:hAnsiTheme="majorHAnsi"/>
        </w:rPr>
        <w:t>świadczenia</w:t>
      </w:r>
      <w:r w:rsidR="00CC3B6A">
        <w:rPr>
          <w:rFonts w:asciiTheme="majorHAnsi" w:hAnsiTheme="majorHAnsi"/>
        </w:rPr>
        <w:t xml:space="preserve"> o potwierdzeniu aktualności informacji zawartych w </w:t>
      </w:r>
      <w:r w:rsidR="001D71F7">
        <w:rPr>
          <w:rFonts w:asciiTheme="majorHAnsi" w:hAnsiTheme="majorHAnsi"/>
        </w:rPr>
        <w:t>JEDZ</w:t>
      </w:r>
    </w:p>
    <w:p w14:paraId="55E172B5" w14:textId="5EF1AEB3"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 xml:space="preserve">Wzór </w:t>
      </w:r>
      <w:r w:rsidR="001D71F7">
        <w:rPr>
          <w:rFonts w:asciiTheme="majorHAnsi" w:hAnsiTheme="majorHAnsi"/>
        </w:rPr>
        <w:t>Z</w:t>
      </w:r>
      <w:r w:rsidRPr="00DB707F">
        <w:rPr>
          <w:rFonts w:asciiTheme="majorHAnsi" w:hAnsiTheme="majorHAnsi"/>
        </w:rPr>
        <w:t>obowiązania</w:t>
      </w:r>
      <w:r w:rsidR="001D71F7">
        <w:rPr>
          <w:rFonts w:asciiTheme="majorHAnsi" w:hAnsiTheme="majorHAnsi"/>
        </w:rPr>
        <w:t xml:space="preserve"> do udostępnienia zasobów</w:t>
      </w:r>
    </w:p>
    <w:p w14:paraId="44FA70B5"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Wzór Wykazu robót budowlanych</w:t>
      </w:r>
    </w:p>
    <w:p w14:paraId="56C29942"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Wzór Wykazu osób skierowanych do realizacji zamówienia</w:t>
      </w:r>
    </w:p>
    <w:p w14:paraId="027E5A16" w14:textId="45BC1E0B" w:rsidR="005E02AC"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 xml:space="preserve">Wzór </w:t>
      </w:r>
      <w:r w:rsidR="001D71F7">
        <w:rPr>
          <w:rFonts w:asciiTheme="majorHAnsi" w:hAnsiTheme="majorHAnsi"/>
        </w:rPr>
        <w:t>O</w:t>
      </w:r>
      <w:r w:rsidRPr="00DB707F">
        <w:rPr>
          <w:rFonts w:asciiTheme="majorHAnsi" w:hAnsiTheme="majorHAnsi"/>
        </w:rPr>
        <w:t>świadczenia o zakresie prac realizowanych przez poszczególnych wykonawców ubiegających się wspólnie o udzielenie zamówienia</w:t>
      </w:r>
    </w:p>
    <w:p w14:paraId="5CD9605D" w14:textId="2F74E205" w:rsidR="00FD0062" w:rsidRDefault="00FD0062" w:rsidP="00F0623F">
      <w:pPr>
        <w:pStyle w:val="Akapitzlist"/>
        <w:numPr>
          <w:ilvl w:val="0"/>
          <w:numId w:val="1"/>
        </w:numPr>
        <w:spacing w:line="276" w:lineRule="auto"/>
        <w:jc w:val="both"/>
        <w:rPr>
          <w:rFonts w:asciiTheme="majorHAnsi" w:hAnsiTheme="majorHAnsi"/>
        </w:rPr>
      </w:pPr>
      <w:r>
        <w:rPr>
          <w:rFonts w:asciiTheme="majorHAnsi" w:hAnsiTheme="majorHAnsi"/>
        </w:rPr>
        <w:t>Tabele Równoważności</w:t>
      </w:r>
    </w:p>
    <w:p w14:paraId="320FAD36" w14:textId="65ACD7C9" w:rsidR="0068460F" w:rsidRDefault="00972AAC" w:rsidP="00F0623F">
      <w:pPr>
        <w:pStyle w:val="Akapitzlist"/>
        <w:numPr>
          <w:ilvl w:val="0"/>
          <w:numId w:val="1"/>
        </w:numPr>
        <w:spacing w:line="276" w:lineRule="auto"/>
        <w:jc w:val="both"/>
        <w:rPr>
          <w:rFonts w:asciiTheme="majorHAnsi" w:hAnsiTheme="majorHAnsi"/>
        </w:rPr>
      </w:pPr>
      <w:r>
        <w:rPr>
          <w:rFonts w:asciiTheme="majorHAnsi" w:hAnsiTheme="majorHAnsi"/>
        </w:rPr>
        <w:t>Zestawienie ważniejszych różnic architektonicznych</w:t>
      </w:r>
    </w:p>
    <w:p w14:paraId="2A2F79A3" w14:textId="6C250ECE" w:rsidR="00B01BA1" w:rsidRPr="00E14AC1" w:rsidRDefault="000A1D4B" w:rsidP="008A0CA3">
      <w:pPr>
        <w:pStyle w:val="Akapitzlist"/>
        <w:numPr>
          <w:ilvl w:val="0"/>
          <w:numId w:val="1"/>
        </w:numPr>
        <w:spacing w:line="276" w:lineRule="auto"/>
        <w:jc w:val="both"/>
        <w:rPr>
          <w:rFonts w:asciiTheme="majorHAnsi" w:hAnsiTheme="majorHAnsi"/>
          <w:b/>
          <w:bCs/>
          <w:color w:val="000000" w:themeColor="text1"/>
        </w:rPr>
      </w:pPr>
      <w:r w:rsidRPr="00E14AC1">
        <w:rPr>
          <w:rFonts w:asciiTheme="majorHAnsi" w:hAnsiTheme="majorHAnsi"/>
        </w:rPr>
        <w:t>Errata nr 1</w:t>
      </w:r>
    </w:p>
    <w:sectPr w:rsidR="00B01BA1" w:rsidRPr="00E14AC1" w:rsidSect="00766FFC">
      <w:headerReference w:type="default" r:id="rId18"/>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80FA7" w14:textId="77777777" w:rsidR="002D09AF" w:rsidRDefault="002D09AF" w:rsidP="009D6566">
      <w:pPr>
        <w:spacing w:line="240" w:lineRule="auto"/>
      </w:pPr>
      <w:r>
        <w:separator/>
      </w:r>
    </w:p>
  </w:endnote>
  <w:endnote w:type="continuationSeparator" w:id="0">
    <w:p w14:paraId="24D6476A" w14:textId="77777777" w:rsidR="002D09AF" w:rsidRDefault="002D09AF"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OpenSymbol">
    <w:altName w:val="Calibri"/>
    <w:panose1 w:val="020B0604020202020204"/>
    <w:charset w:val="00"/>
    <w:family w:val="auto"/>
    <w:pitch w:val="variable"/>
    <w:sig w:usb0="800000AF" w:usb1="1001ECEA" w:usb2="00000000" w:usb3="00000000" w:csb0="00000001" w:csb1="00000000"/>
  </w:font>
  <w:font w:name="Wingdings 2">
    <w:panose1 w:val="05020102010507070707"/>
    <w:charset w:val="00"/>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506020202030204"/>
    <w:charset w:val="00"/>
    <w:family w:val="swiss"/>
    <w:pitch w:val="variable"/>
    <w:sig w:usb0="00000003" w:usb1="00000000" w:usb2="00000000" w:usb3="00000000" w:csb0="00000001" w:csb1="00000000"/>
  </w:font>
  <w:font w:name="DejaVuSans">
    <w:altName w:val="MS Gothic"/>
    <w:panose1 w:val="020B0604020202020204"/>
    <w:charset w:val="80"/>
    <w:family w:val="auto"/>
    <w:pitch w:val="default"/>
    <w:sig w:usb0="00000001" w:usb1="08070000" w:usb2="00000010" w:usb3="00000000" w:csb0="00020000"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D1017" w14:textId="77777777" w:rsidR="002D09AF" w:rsidRDefault="002D09AF" w:rsidP="009D6566">
      <w:pPr>
        <w:spacing w:line="240" w:lineRule="auto"/>
      </w:pPr>
      <w:r>
        <w:separator/>
      </w:r>
    </w:p>
  </w:footnote>
  <w:footnote w:type="continuationSeparator" w:id="0">
    <w:p w14:paraId="269B0187" w14:textId="77777777" w:rsidR="002D09AF" w:rsidRDefault="002D09AF" w:rsidP="009D65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D0E2" w14:textId="51CFA9A8" w:rsidR="008A0CA3" w:rsidRDefault="002D09AF">
    <w:pPr>
      <w:pStyle w:val="Nagwek"/>
    </w:pPr>
    <w:sdt>
      <w:sdtPr>
        <w:id w:val="1297644689"/>
        <w:docPartObj>
          <w:docPartGallery w:val="Page Numbers (Margins)"/>
          <w:docPartUnique/>
        </w:docPartObj>
      </w:sdtPr>
      <w:sdtEndPr/>
      <w:sdtContent>
        <w:r w:rsidR="008A0CA3">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8A0CA3" w:rsidRDefault="008A0CA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668FD" w:rsidRPr="001668FD">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Huw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Z5MMRK0A44eAKGRT79+GgSb0KGh1ykEPvYPytao+3tZPmkk5KKhYs3ulJJDw2gFuIiN9y8O&#10;WEPDUbQaPsoK8tONka5Zu1p1NiG0Ae0cJ89HTtjOoBI2YxLEETBXgisks2ty7UjzaXo43Stt3jPZ&#10;IfuTYQWcu+x0e6+NRUPTQ4i9TMiCt63jvRUXGxA47sDdcNT6LApH4/ckSJaz5SzyonCy9KIgz727&#10;YhF5k4JM4/w6Xyxy8sPeS6K04VXFhL3mICkS/Rlle3GPYjiKSsuWVzadhaTVerVoFdpSkHThPtdz&#10;8JzC/EsYrglQy4uSSBgF78LEKyazqRcVUewl02DmBSR5l0yCKIny4rKkey7Yv5eEhgwncRg7ls5A&#10;v6gtcN/r2mjacQNDo+VdhmfHIJpaCS5F5ag1lLfj/1krLPxTK4DuA9FOsFajo9bNbrWDLFa4K1k9&#10;g3SVBGWBCmHSwY9dwymYAwyODOtvG6oYRu0HAS8gIZHVq3FGFE9DMNS5Z3XuoaJsJMyj0iiMRmNh&#10;xvm06RVfN3AdGRvV38G7KbiT9Ana/rXBeHCV7UeZnT/ntos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xwR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56AD4AEE" w14:textId="77777777" w:rsidR="008A0CA3" w:rsidRDefault="008A0CA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668FD" w:rsidRPr="001668FD">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A0CA3">
      <w:rPr>
        <w:noProof/>
        <w:color w:val="000000"/>
        <w:sz w:val="24"/>
        <w:szCs w:val="24"/>
        <w:lang w:eastAsia="pl-PL"/>
      </w:rPr>
      <w:drawing>
        <wp:anchor distT="0" distB="0" distL="114300" distR="114300" simplePos="0" relativeHeight="251658240" behindDoc="0" locked="0" layoutInCell="1" allowOverlap="1" wp14:anchorId="474D0D98" wp14:editId="6661C154">
          <wp:simplePos x="0" y="0"/>
          <wp:positionH relativeFrom="margin">
            <wp:posOffset>381000</wp:posOffset>
          </wp:positionH>
          <wp:positionV relativeFrom="margin">
            <wp:posOffset>-762000</wp:posOffset>
          </wp:positionV>
          <wp:extent cx="5760720" cy="582237"/>
          <wp:effectExtent l="0" t="0" r="0" b="8890"/>
          <wp:wrapSquare wrapText="bothSides"/>
          <wp:docPr id="65" name="image1.png" descr="C:\Users\Kasia Biegun\AppData\Local\Temp\Temp1_EFRR_kolor_poziom_rgb.zip\EFRR_kolor_poziom_rgb.png"/>
          <wp:cNvGraphicFramePr/>
          <a:graphic xmlns:a="http://schemas.openxmlformats.org/drawingml/2006/main">
            <a:graphicData uri="http://schemas.openxmlformats.org/drawingml/2006/picture">
              <pic:pic xmlns:pic="http://schemas.openxmlformats.org/drawingml/2006/picture">
                <pic:nvPicPr>
                  <pic:cNvPr id="0" name="image1.png" descr="C:\Users\Kasia Biegun\AppData\Local\Temp\Temp1_EFRR_kolor_poziom_rgb.zip\EFRR_kolor_poziom_rgb.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58223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1"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2" w15:restartNumberingAfterBreak="0">
    <w:nsid w:val="020654DF"/>
    <w:multiLevelType w:val="hybridMultilevel"/>
    <w:tmpl w:val="7BF00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274EF"/>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5149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6A6BFB"/>
    <w:multiLevelType w:val="multilevel"/>
    <w:tmpl w:val="0C9AB8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ED7447"/>
    <w:multiLevelType w:val="multilevel"/>
    <w:tmpl w:val="1700CD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067745B3"/>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424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FC6E2F"/>
    <w:multiLevelType w:val="hybridMultilevel"/>
    <w:tmpl w:val="2920FC06"/>
    <w:lvl w:ilvl="0" w:tplc="351CBCF4">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9B9211E"/>
    <w:multiLevelType w:val="multilevel"/>
    <w:tmpl w:val="842AA3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A05037B"/>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B04548"/>
    <w:multiLevelType w:val="multilevel"/>
    <w:tmpl w:val="5D8C5A1A"/>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7D766E"/>
    <w:multiLevelType w:val="hybridMultilevel"/>
    <w:tmpl w:val="ABC637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1D34F0"/>
    <w:multiLevelType w:val="hybridMultilevel"/>
    <w:tmpl w:val="11EA9550"/>
    <w:lvl w:ilvl="0" w:tplc="A386CC6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0F65D6"/>
    <w:multiLevelType w:val="multilevel"/>
    <w:tmpl w:val="2A0428C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1604C6D"/>
    <w:multiLevelType w:val="multilevel"/>
    <w:tmpl w:val="FB462FA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FD4853"/>
    <w:multiLevelType w:val="multilevel"/>
    <w:tmpl w:val="11AE918E"/>
    <w:lvl w:ilvl="0">
      <w:start w:val="18"/>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i w:val="0"/>
        <w:iCs/>
      </w:rPr>
    </w:lvl>
    <w:lvl w:ilvl="2">
      <w:start w:val="1"/>
      <w:numFmt w:val="decimal"/>
      <w:lvlText w:val="%1.%2.%3"/>
      <w:lvlJc w:val="left"/>
      <w:pPr>
        <w:ind w:left="720" w:hanging="720"/>
      </w:pPr>
      <w:rPr>
        <w:rFonts w:hint="default"/>
        <w:b/>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2446818"/>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D373EA"/>
    <w:multiLevelType w:val="multilevel"/>
    <w:tmpl w:val="7C845306"/>
    <w:lvl w:ilvl="0">
      <w:start w:val="1"/>
      <w:numFmt w:val="decimal"/>
      <w:lvlText w:val="2.%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0" w15:restartNumberingAfterBreak="0">
    <w:nsid w:val="15EA7371"/>
    <w:multiLevelType w:val="multilevel"/>
    <w:tmpl w:val="FC8E9C92"/>
    <w:lvl w:ilvl="0">
      <w:start w:val="1"/>
      <w:numFmt w:val="decimal"/>
      <w:lvlText w:val="%1."/>
      <w:lvlJc w:val="left"/>
      <w:pPr>
        <w:ind w:left="360" w:hanging="360"/>
      </w:pPr>
      <w:rPr>
        <w:rFonts w:hint="default"/>
        <w:b/>
        <w:strike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F4591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7DD23B4"/>
    <w:multiLevelType w:val="hybridMultilevel"/>
    <w:tmpl w:val="157A4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971B94"/>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297EE9"/>
    <w:multiLevelType w:val="hybridMultilevel"/>
    <w:tmpl w:val="7EE20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A2F2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EC0EB2"/>
    <w:multiLevelType w:val="multilevel"/>
    <w:tmpl w:val="14E85C80"/>
    <w:lvl w:ilvl="0">
      <w:start w:val="1"/>
      <w:numFmt w:val="decimal"/>
      <w:lvlText w:val="%1."/>
      <w:lvlJc w:val="left"/>
      <w:pPr>
        <w:ind w:left="360" w:hanging="360"/>
      </w:pPr>
    </w:lvl>
    <w:lvl w:ilvl="1">
      <w:start w:val="1"/>
      <w:numFmt w:val="decimal"/>
      <w:lvlText w:val="%2."/>
      <w:lvlJc w:val="left"/>
      <w:pPr>
        <w:ind w:left="792" w:hanging="432"/>
      </w:pPr>
      <w:rPr>
        <w:rFonts w:asciiTheme="majorHAnsi" w:eastAsia="Times New Roman" w:hAnsiTheme="maj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B0535F0"/>
    <w:multiLevelType w:val="hybridMultilevel"/>
    <w:tmpl w:val="18001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49024E"/>
    <w:multiLevelType w:val="multilevel"/>
    <w:tmpl w:val="EC24A6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9B1535"/>
    <w:multiLevelType w:val="multilevel"/>
    <w:tmpl w:val="AE321F6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13645A3"/>
    <w:multiLevelType w:val="hybridMultilevel"/>
    <w:tmpl w:val="24BEDE1A"/>
    <w:lvl w:ilvl="0" w:tplc="25F0E0D8">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2EB38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F21247"/>
    <w:multiLevelType w:val="hybridMultilevel"/>
    <w:tmpl w:val="31C81E8A"/>
    <w:lvl w:ilvl="0" w:tplc="09E01052">
      <w:start w:val="1"/>
      <w:numFmt w:val="decimal"/>
      <w:lvlText w:val="%1."/>
      <w:lvlJc w:val="left"/>
      <w:pPr>
        <w:tabs>
          <w:tab w:val="num" w:pos="1004"/>
        </w:tabs>
        <w:ind w:left="1004" w:hanging="360"/>
      </w:pPr>
      <w:rPr>
        <w:rFonts w:cs="Times New Roman"/>
        <w:b/>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37" w15:restartNumberingAfterBreak="0">
    <w:nsid w:val="2AEE22DF"/>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2A166C"/>
    <w:multiLevelType w:val="hybridMultilevel"/>
    <w:tmpl w:val="E0D4D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884142"/>
    <w:multiLevelType w:val="multilevel"/>
    <w:tmpl w:val="333879F6"/>
    <w:lvl w:ilvl="0">
      <w:start w:val="1"/>
      <w:numFmt w:val="decimal"/>
      <w:lvlText w:val="%1."/>
      <w:lvlJc w:val="left"/>
      <w:pPr>
        <w:ind w:left="360" w:hanging="360"/>
      </w:pPr>
      <w:rPr>
        <w:rFonts w:hint="default"/>
        <w:b w:val="0"/>
        <w:color w:val="00000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D8E5C5E"/>
    <w:multiLevelType w:val="multilevel"/>
    <w:tmpl w:val="1B54DE5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2E595B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FD66D3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0CA01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1EB4514"/>
    <w:multiLevelType w:val="hybridMultilevel"/>
    <w:tmpl w:val="2E54B69E"/>
    <w:lvl w:ilvl="0" w:tplc="68DC2134">
      <w:start w:val="1"/>
      <w:numFmt w:val="decimal"/>
      <w:lvlText w:val="%1."/>
      <w:lvlJc w:val="left"/>
      <w:pPr>
        <w:tabs>
          <w:tab w:val="num" w:pos="786"/>
        </w:tabs>
        <w:ind w:left="786"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66A2BDF"/>
    <w:multiLevelType w:val="multilevel"/>
    <w:tmpl w:val="086EBA04"/>
    <w:lvl w:ilvl="0">
      <w:start w:val="1"/>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381426BF"/>
    <w:multiLevelType w:val="multilevel"/>
    <w:tmpl w:val="7AFC9CD0"/>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97043A5"/>
    <w:multiLevelType w:val="multilevel"/>
    <w:tmpl w:val="9730768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3A0E7AF2"/>
    <w:multiLevelType w:val="hybridMultilevel"/>
    <w:tmpl w:val="D2664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2962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BC70B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53" w15:restartNumberingAfterBreak="0">
    <w:nsid w:val="409129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480A16"/>
    <w:multiLevelType w:val="multilevel"/>
    <w:tmpl w:val="B31E220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9D364C0"/>
    <w:multiLevelType w:val="hybridMultilevel"/>
    <w:tmpl w:val="DB4EF6BE"/>
    <w:lvl w:ilvl="0" w:tplc="72B88992">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A630E8F"/>
    <w:multiLevelType w:val="hybridMultilevel"/>
    <w:tmpl w:val="374601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DD254E"/>
    <w:multiLevelType w:val="multilevel"/>
    <w:tmpl w:val="CCD46D8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3D50AA"/>
    <w:multiLevelType w:val="multilevel"/>
    <w:tmpl w:val="9404EDAE"/>
    <w:lvl w:ilvl="0">
      <w:start w:val="1"/>
      <w:numFmt w:val="decimal"/>
      <w:lvlText w:val="%1."/>
      <w:lvlJc w:val="left"/>
      <w:pPr>
        <w:ind w:left="360" w:hanging="360"/>
      </w:pPr>
      <w:rPr>
        <w:rFonts w:hint="default"/>
        <w:b/>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F1771BB"/>
    <w:multiLevelType w:val="multilevel"/>
    <w:tmpl w:val="A64058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4FAD6972"/>
    <w:multiLevelType w:val="hybridMultilevel"/>
    <w:tmpl w:val="F2506686"/>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9A78736E">
      <w:start w:val="1"/>
      <w:numFmt w:val="decimal"/>
      <w:lvlText w:val="%2."/>
      <w:lvlJc w:val="left"/>
      <w:pPr>
        <w:ind w:left="1440" w:hanging="360"/>
      </w:pPr>
      <w:rPr>
        <w:rFonts w:hint="default"/>
        <w:b w:val="0"/>
        <w:bCs w:val="0"/>
        <w:i w:val="0"/>
        <w:iCs w:val="0"/>
        <w:color w:val="auto"/>
        <w:sz w:val="22"/>
        <w:szCs w:val="22"/>
      </w:rPr>
    </w:lvl>
    <w:lvl w:ilvl="2" w:tplc="7F30F5E6">
      <w:start w:val="13"/>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9F2961"/>
    <w:multiLevelType w:val="multilevel"/>
    <w:tmpl w:val="693A6748"/>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2D165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4A74041"/>
    <w:multiLevelType w:val="multilevel"/>
    <w:tmpl w:val="970ADE7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57581CD0"/>
    <w:multiLevelType w:val="hybridMultilevel"/>
    <w:tmpl w:val="032876AA"/>
    <w:lvl w:ilvl="0" w:tplc="D25EDC6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45661B"/>
    <w:multiLevelType w:val="multilevel"/>
    <w:tmpl w:val="893C687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6" w15:restartNumberingAfterBreak="0">
    <w:nsid w:val="5C893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D845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C627DD"/>
    <w:multiLevelType w:val="hybridMultilevel"/>
    <w:tmpl w:val="2940E102"/>
    <w:lvl w:ilvl="0" w:tplc="C67AE476">
      <w:start w:val="1"/>
      <w:numFmt w:val="decimal"/>
      <w:lvlText w:val="%1."/>
      <w:lvlJc w:val="left"/>
      <w:pPr>
        <w:ind w:left="720" w:hanging="360"/>
      </w:pPr>
      <w:rPr>
        <w:rFonts w:hint="default"/>
        <w:color w:val="D9E2F3" w:themeColor="accent1" w:themeTint="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B87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3B97527"/>
    <w:multiLevelType w:val="multilevel"/>
    <w:tmpl w:val="0908B19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2D64C2"/>
    <w:multiLevelType w:val="hybridMultilevel"/>
    <w:tmpl w:val="6D304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7452217"/>
    <w:multiLevelType w:val="multilevel"/>
    <w:tmpl w:val="53460C04"/>
    <w:lvl w:ilvl="0">
      <w:start w:val="1"/>
      <w:numFmt w:val="decimal"/>
      <w:lvlText w:val="%1."/>
      <w:lvlJc w:val="left"/>
      <w:pPr>
        <w:tabs>
          <w:tab w:val="num" w:pos="360"/>
        </w:tabs>
        <w:ind w:left="360" w:hanging="360"/>
      </w:pPr>
      <w:rPr>
        <w:rFonts w:cs="Times New Roman" w:hint="default"/>
        <w:b/>
        <w:i w:val="0"/>
        <w:iCs/>
      </w:rPr>
    </w:lvl>
    <w:lvl w:ilvl="1">
      <w:start w:val="1"/>
      <w:numFmt w:val="decimal"/>
      <w:lvlText w:val="%1.%2."/>
      <w:lvlJc w:val="left"/>
      <w:pPr>
        <w:tabs>
          <w:tab w:val="num" w:pos="792"/>
        </w:tabs>
        <w:ind w:left="792" w:hanging="432"/>
      </w:pPr>
      <w:rPr>
        <w:rFonts w:cs="Times New Roman" w:hint="default"/>
        <w:b/>
        <w:bCs/>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68240204"/>
    <w:multiLevelType w:val="hybridMultilevel"/>
    <w:tmpl w:val="F886D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4A2B8F"/>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8DA4087"/>
    <w:multiLevelType w:val="multilevel"/>
    <w:tmpl w:val="06040E1A"/>
    <w:lvl w:ilvl="0">
      <w:start w:val="1"/>
      <w:numFmt w:val="decimal"/>
      <w:lvlText w:val="%1."/>
      <w:lvlJc w:val="left"/>
      <w:pPr>
        <w:ind w:left="360" w:hanging="360"/>
      </w:pPr>
      <w:rPr>
        <w:rFonts w:hint="default"/>
        <w:b/>
        <w:bCs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C140590"/>
    <w:multiLevelType w:val="multilevel"/>
    <w:tmpl w:val="1F62763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7" w15:restartNumberingAfterBreak="0">
    <w:nsid w:val="6E811917"/>
    <w:multiLevelType w:val="hybridMultilevel"/>
    <w:tmpl w:val="02A48BBA"/>
    <w:lvl w:ilvl="0" w:tplc="F460D164">
      <w:start w:val="1"/>
      <w:numFmt w:val="bullet"/>
      <w:lvlText w:val="*"/>
      <w:lvlJc w:val="left"/>
      <w:pPr>
        <w:ind w:left="720" w:hanging="360"/>
      </w:pPr>
      <w:rPr>
        <w:rFonts w:ascii="Wingdings 2" w:hAnsi="Wingdings 2"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F3343C6"/>
    <w:multiLevelType w:val="multilevel"/>
    <w:tmpl w:val="C6DECBF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15:restartNumberingAfterBreak="0">
    <w:nsid w:val="6F79472F"/>
    <w:multiLevelType w:val="multilevel"/>
    <w:tmpl w:val="DBA014F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03E45F6"/>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0C16C10"/>
    <w:multiLevelType w:val="hybridMultilevel"/>
    <w:tmpl w:val="1360BF76"/>
    <w:lvl w:ilvl="0" w:tplc="FF86839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1A7F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3710E2B"/>
    <w:multiLevelType w:val="multilevel"/>
    <w:tmpl w:val="D33E9B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4E82840"/>
    <w:multiLevelType w:val="multilevel"/>
    <w:tmpl w:val="1630959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785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63352B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7623088"/>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B85718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B901E4C"/>
    <w:multiLevelType w:val="multilevel"/>
    <w:tmpl w:val="0AB05E32"/>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D62773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1"/>
  </w:num>
  <w:num w:numId="2">
    <w:abstractNumId w:val="52"/>
    <w:lvlOverride w:ilvl="0"/>
  </w:num>
  <w:num w:numId="3">
    <w:abstractNumId w:val="52"/>
  </w:num>
  <w:num w:numId="4">
    <w:abstractNumId w:val="90"/>
  </w:num>
  <w:num w:numId="5">
    <w:abstractNumId w:val="87"/>
  </w:num>
  <w:num w:numId="6">
    <w:abstractNumId w:val="30"/>
  </w:num>
  <w:num w:numId="7">
    <w:abstractNumId w:val="34"/>
  </w:num>
  <w:num w:numId="8">
    <w:abstractNumId w:val="41"/>
  </w:num>
  <w:num w:numId="9">
    <w:abstractNumId w:val="63"/>
  </w:num>
  <w:num w:numId="10">
    <w:abstractNumId w:val="82"/>
  </w:num>
  <w:num w:numId="11">
    <w:abstractNumId w:val="42"/>
  </w:num>
  <w:num w:numId="12">
    <w:abstractNumId w:val="88"/>
  </w:num>
  <w:num w:numId="13">
    <w:abstractNumId w:val="8"/>
  </w:num>
  <w:num w:numId="14">
    <w:abstractNumId w:val="84"/>
  </w:num>
  <w:num w:numId="15">
    <w:abstractNumId w:val="70"/>
  </w:num>
  <w:num w:numId="16">
    <w:abstractNumId w:val="67"/>
  </w:num>
  <w:num w:numId="17">
    <w:abstractNumId w:val="69"/>
  </w:num>
  <w:num w:numId="18">
    <w:abstractNumId w:val="4"/>
  </w:num>
  <w:num w:numId="19">
    <w:abstractNumId w:val="43"/>
  </w:num>
  <w:num w:numId="20">
    <w:abstractNumId w:val="26"/>
  </w:num>
  <w:num w:numId="21">
    <w:abstractNumId w:val="51"/>
  </w:num>
  <w:num w:numId="22">
    <w:abstractNumId w:val="85"/>
  </w:num>
  <w:num w:numId="23">
    <w:abstractNumId w:val="33"/>
  </w:num>
  <w:num w:numId="24">
    <w:abstractNumId w:val="57"/>
  </w:num>
  <w:num w:numId="25">
    <w:abstractNumId w:val="62"/>
  </w:num>
  <w:num w:numId="26">
    <w:abstractNumId w:val="53"/>
  </w:num>
  <w:num w:numId="27">
    <w:abstractNumId w:val="89"/>
  </w:num>
  <w:num w:numId="28">
    <w:abstractNumId w:val="86"/>
  </w:num>
  <w:num w:numId="29">
    <w:abstractNumId w:val="66"/>
  </w:num>
  <w:num w:numId="30">
    <w:abstractNumId w:val="50"/>
  </w:num>
  <w:num w:numId="31">
    <w:abstractNumId w:val="56"/>
  </w:num>
  <w:num w:numId="32">
    <w:abstractNumId w:val="35"/>
  </w:num>
  <w:num w:numId="33">
    <w:abstractNumId w:val="27"/>
  </w:num>
  <w:num w:numId="34">
    <w:abstractNumId w:val="45"/>
  </w:num>
  <w:num w:numId="35">
    <w:abstractNumId w:val="68"/>
  </w:num>
  <w:num w:numId="36">
    <w:abstractNumId w:val="83"/>
  </w:num>
  <w:num w:numId="37">
    <w:abstractNumId w:val="39"/>
  </w:num>
  <w:num w:numId="38">
    <w:abstractNumId w:val="28"/>
  </w:num>
  <w:num w:numId="39">
    <w:abstractNumId w:val="6"/>
  </w:num>
  <w:num w:numId="40">
    <w:abstractNumId w:val="15"/>
  </w:num>
  <w:num w:numId="41">
    <w:abstractNumId w:val="60"/>
  </w:num>
  <w:num w:numId="42">
    <w:abstractNumId w:val="76"/>
  </w:num>
  <w:num w:numId="43">
    <w:abstractNumId w:val="25"/>
  </w:num>
  <w:num w:numId="44">
    <w:abstractNumId w:val="21"/>
  </w:num>
  <w:num w:numId="45">
    <w:abstractNumId w:val="73"/>
  </w:num>
  <w:num w:numId="46">
    <w:abstractNumId w:val="71"/>
  </w:num>
  <w:num w:numId="47">
    <w:abstractNumId w:val="5"/>
  </w:num>
  <w:num w:numId="48">
    <w:abstractNumId w:val="11"/>
  </w:num>
  <w:num w:numId="49">
    <w:abstractNumId w:val="22"/>
  </w:num>
  <w:num w:numId="50">
    <w:abstractNumId w:val="2"/>
  </w:num>
  <w:num w:numId="51">
    <w:abstractNumId w:val="37"/>
  </w:num>
  <w:num w:numId="52">
    <w:abstractNumId w:val="23"/>
  </w:num>
  <w:num w:numId="53">
    <w:abstractNumId w:val="24"/>
  </w:num>
  <w:num w:numId="54">
    <w:abstractNumId w:val="80"/>
  </w:num>
  <w:num w:numId="55">
    <w:abstractNumId w:val="9"/>
  </w:num>
  <w:num w:numId="56">
    <w:abstractNumId w:val="19"/>
  </w:num>
  <w:num w:numId="57">
    <w:abstractNumId w:val="10"/>
  </w:num>
  <w:num w:numId="58">
    <w:abstractNumId w:val="40"/>
  </w:num>
  <w:num w:numId="59">
    <w:abstractNumId w:val="72"/>
  </w:num>
  <w:num w:numId="60">
    <w:abstractNumId w:val="47"/>
  </w:num>
  <w:num w:numId="61">
    <w:abstractNumId w:val="55"/>
  </w:num>
  <w:num w:numId="62">
    <w:abstractNumId w:val="44"/>
  </w:num>
  <w:num w:numId="63">
    <w:abstractNumId w:val="46"/>
  </w:num>
  <w:num w:numId="64">
    <w:abstractNumId w:val="54"/>
  </w:num>
  <w:num w:numId="65">
    <w:abstractNumId w:val="20"/>
  </w:num>
  <w:num w:numId="66">
    <w:abstractNumId w:val="32"/>
  </w:num>
  <w:num w:numId="67">
    <w:abstractNumId w:val="36"/>
  </w:num>
  <w:num w:numId="68">
    <w:abstractNumId w:val="75"/>
  </w:num>
  <w:num w:numId="69">
    <w:abstractNumId w:val="3"/>
  </w:num>
  <w:num w:numId="70">
    <w:abstractNumId w:val="61"/>
  </w:num>
  <w:num w:numId="71">
    <w:abstractNumId w:val="79"/>
  </w:num>
  <w:num w:numId="72">
    <w:abstractNumId w:val="31"/>
  </w:num>
  <w:num w:numId="73">
    <w:abstractNumId w:val="12"/>
  </w:num>
  <w:num w:numId="74">
    <w:abstractNumId w:val="14"/>
  </w:num>
  <w:num w:numId="75">
    <w:abstractNumId w:val="1"/>
  </w:num>
  <w:num w:numId="76">
    <w:abstractNumId w:val="64"/>
  </w:num>
  <w:num w:numId="77">
    <w:abstractNumId w:val="58"/>
  </w:num>
  <w:num w:numId="78">
    <w:abstractNumId w:val="29"/>
  </w:num>
  <w:num w:numId="79">
    <w:abstractNumId w:val="59"/>
  </w:num>
  <w:num w:numId="80">
    <w:abstractNumId w:val="17"/>
  </w:num>
  <w:num w:numId="81">
    <w:abstractNumId w:val="16"/>
  </w:num>
  <w:num w:numId="82">
    <w:abstractNumId w:val="74"/>
  </w:num>
  <w:num w:numId="83">
    <w:abstractNumId w:val="78"/>
  </w:num>
  <w:num w:numId="84">
    <w:abstractNumId w:val="48"/>
  </w:num>
  <w:num w:numId="85">
    <w:abstractNumId w:val="65"/>
  </w:num>
  <w:num w:numId="86">
    <w:abstractNumId w:val="77"/>
  </w:num>
  <w:num w:numId="87">
    <w:abstractNumId w:val="7"/>
  </w:num>
  <w:num w:numId="88">
    <w:abstractNumId w:val="38"/>
  </w:num>
  <w:num w:numId="89">
    <w:abstractNumId w:val="18"/>
  </w:num>
  <w:num w:numId="90">
    <w:abstractNumId w:val="49"/>
  </w:num>
  <w:num w:numId="91">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23"/>
    <w:rsid w:val="000015DF"/>
    <w:rsid w:val="000018DA"/>
    <w:rsid w:val="00002D00"/>
    <w:rsid w:val="000055C4"/>
    <w:rsid w:val="00007F56"/>
    <w:rsid w:val="000122D7"/>
    <w:rsid w:val="000132C9"/>
    <w:rsid w:val="0002004E"/>
    <w:rsid w:val="000206A2"/>
    <w:rsid w:val="0002143A"/>
    <w:rsid w:val="00021A5D"/>
    <w:rsid w:val="00021FF7"/>
    <w:rsid w:val="00023EBE"/>
    <w:rsid w:val="00025095"/>
    <w:rsid w:val="000276F2"/>
    <w:rsid w:val="00031A9B"/>
    <w:rsid w:val="00031E25"/>
    <w:rsid w:val="00033EB2"/>
    <w:rsid w:val="00037949"/>
    <w:rsid w:val="00037E64"/>
    <w:rsid w:val="00037F5B"/>
    <w:rsid w:val="000402B5"/>
    <w:rsid w:val="00040F79"/>
    <w:rsid w:val="00044974"/>
    <w:rsid w:val="000464DA"/>
    <w:rsid w:val="000479E9"/>
    <w:rsid w:val="00047E26"/>
    <w:rsid w:val="00052B35"/>
    <w:rsid w:val="00052F6B"/>
    <w:rsid w:val="00054695"/>
    <w:rsid w:val="00055F9F"/>
    <w:rsid w:val="000627FC"/>
    <w:rsid w:val="0006321B"/>
    <w:rsid w:val="00064927"/>
    <w:rsid w:val="0006670E"/>
    <w:rsid w:val="00066739"/>
    <w:rsid w:val="000712BC"/>
    <w:rsid w:val="000714BC"/>
    <w:rsid w:val="00072A43"/>
    <w:rsid w:val="00072E32"/>
    <w:rsid w:val="000733F1"/>
    <w:rsid w:val="000833DB"/>
    <w:rsid w:val="00084C23"/>
    <w:rsid w:val="00087807"/>
    <w:rsid w:val="000909D1"/>
    <w:rsid w:val="00090D48"/>
    <w:rsid w:val="00092ED0"/>
    <w:rsid w:val="00094228"/>
    <w:rsid w:val="000955F1"/>
    <w:rsid w:val="0009580C"/>
    <w:rsid w:val="00095903"/>
    <w:rsid w:val="000974A3"/>
    <w:rsid w:val="00097E40"/>
    <w:rsid w:val="000A0216"/>
    <w:rsid w:val="000A09CD"/>
    <w:rsid w:val="000A187E"/>
    <w:rsid w:val="000A1D4B"/>
    <w:rsid w:val="000A2CF0"/>
    <w:rsid w:val="000A6A35"/>
    <w:rsid w:val="000B0EC1"/>
    <w:rsid w:val="000B1367"/>
    <w:rsid w:val="000B16F8"/>
    <w:rsid w:val="000B24A1"/>
    <w:rsid w:val="000B2A65"/>
    <w:rsid w:val="000C219D"/>
    <w:rsid w:val="000C286E"/>
    <w:rsid w:val="000C3339"/>
    <w:rsid w:val="000C54DF"/>
    <w:rsid w:val="000C56D3"/>
    <w:rsid w:val="000C5E33"/>
    <w:rsid w:val="000C7C67"/>
    <w:rsid w:val="000D0AD8"/>
    <w:rsid w:val="000D3B1B"/>
    <w:rsid w:val="000D4861"/>
    <w:rsid w:val="000E03F4"/>
    <w:rsid w:val="000E1483"/>
    <w:rsid w:val="000E249E"/>
    <w:rsid w:val="000E3FA0"/>
    <w:rsid w:val="000E64CD"/>
    <w:rsid w:val="000F0750"/>
    <w:rsid w:val="000F4A03"/>
    <w:rsid w:val="000F4D4A"/>
    <w:rsid w:val="000F56EB"/>
    <w:rsid w:val="000F577A"/>
    <w:rsid w:val="001006A3"/>
    <w:rsid w:val="001034FC"/>
    <w:rsid w:val="00103F72"/>
    <w:rsid w:val="001062B7"/>
    <w:rsid w:val="00106330"/>
    <w:rsid w:val="00113CEE"/>
    <w:rsid w:val="00115C07"/>
    <w:rsid w:val="0011696B"/>
    <w:rsid w:val="0012182A"/>
    <w:rsid w:val="00122493"/>
    <w:rsid w:val="00124C23"/>
    <w:rsid w:val="00125052"/>
    <w:rsid w:val="001256B2"/>
    <w:rsid w:val="001266D7"/>
    <w:rsid w:val="001279D4"/>
    <w:rsid w:val="001342C9"/>
    <w:rsid w:val="0013530B"/>
    <w:rsid w:val="001355B2"/>
    <w:rsid w:val="0014065D"/>
    <w:rsid w:val="00141612"/>
    <w:rsid w:val="00142390"/>
    <w:rsid w:val="00142600"/>
    <w:rsid w:val="00142BB3"/>
    <w:rsid w:val="00143DFA"/>
    <w:rsid w:val="00144320"/>
    <w:rsid w:val="00146A80"/>
    <w:rsid w:val="00146CF2"/>
    <w:rsid w:val="00150F42"/>
    <w:rsid w:val="00151ADA"/>
    <w:rsid w:val="0015279C"/>
    <w:rsid w:val="00152CDA"/>
    <w:rsid w:val="001570AA"/>
    <w:rsid w:val="0015774D"/>
    <w:rsid w:val="00157B57"/>
    <w:rsid w:val="00157CF7"/>
    <w:rsid w:val="00162CFC"/>
    <w:rsid w:val="0016334E"/>
    <w:rsid w:val="00164879"/>
    <w:rsid w:val="00166064"/>
    <w:rsid w:val="001668FD"/>
    <w:rsid w:val="00167C6F"/>
    <w:rsid w:val="00170301"/>
    <w:rsid w:val="00171780"/>
    <w:rsid w:val="00173EF4"/>
    <w:rsid w:val="00174D11"/>
    <w:rsid w:val="001762DE"/>
    <w:rsid w:val="0017698D"/>
    <w:rsid w:val="00177CA5"/>
    <w:rsid w:val="001808A4"/>
    <w:rsid w:val="001811EC"/>
    <w:rsid w:val="00183EFB"/>
    <w:rsid w:val="001842C7"/>
    <w:rsid w:val="001853DA"/>
    <w:rsid w:val="00185788"/>
    <w:rsid w:val="00187590"/>
    <w:rsid w:val="00192705"/>
    <w:rsid w:val="00195DA4"/>
    <w:rsid w:val="00195E27"/>
    <w:rsid w:val="001A03C6"/>
    <w:rsid w:val="001A0809"/>
    <w:rsid w:val="001A0D8D"/>
    <w:rsid w:val="001A0E36"/>
    <w:rsid w:val="001A12F8"/>
    <w:rsid w:val="001A14BA"/>
    <w:rsid w:val="001A2845"/>
    <w:rsid w:val="001A324D"/>
    <w:rsid w:val="001A47E8"/>
    <w:rsid w:val="001A537B"/>
    <w:rsid w:val="001A58A4"/>
    <w:rsid w:val="001A5C88"/>
    <w:rsid w:val="001A6E80"/>
    <w:rsid w:val="001B54B5"/>
    <w:rsid w:val="001B6005"/>
    <w:rsid w:val="001C2AB2"/>
    <w:rsid w:val="001C30ED"/>
    <w:rsid w:val="001C5250"/>
    <w:rsid w:val="001C5B93"/>
    <w:rsid w:val="001C5C1A"/>
    <w:rsid w:val="001C748B"/>
    <w:rsid w:val="001C76CD"/>
    <w:rsid w:val="001D038F"/>
    <w:rsid w:val="001D24FE"/>
    <w:rsid w:val="001D359E"/>
    <w:rsid w:val="001D41F1"/>
    <w:rsid w:val="001D71F7"/>
    <w:rsid w:val="001E1B47"/>
    <w:rsid w:val="001E2AF1"/>
    <w:rsid w:val="001E7F44"/>
    <w:rsid w:val="001F02D7"/>
    <w:rsid w:val="001F30AB"/>
    <w:rsid w:val="001F3661"/>
    <w:rsid w:val="001F59C3"/>
    <w:rsid w:val="001F7853"/>
    <w:rsid w:val="00201DE4"/>
    <w:rsid w:val="002060EF"/>
    <w:rsid w:val="002070C5"/>
    <w:rsid w:val="00210823"/>
    <w:rsid w:val="00213114"/>
    <w:rsid w:val="00213205"/>
    <w:rsid w:val="00213274"/>
    <w:rsid w:val="00215574"/>
    <w:rsid w:val="002159F7"/>
    <w:rsid w:val="00215DFA"/>
    <w:rsid w:val="00216024"/>
    <w:rsid w:val="00220A2D"/>
    <w:rsid w:val="0022113C"/>
    <w:rsid w:val="0022172D"/>
    <w:rsid w:val="00222AA2"/>
    <w:rsid w:val="00225881"/>
    <w:rsid w:val="00226843"/>
    <w:rsid w:val="002269F4"/>
    <w:rsid w:val="00226E1C"/>
    <w:rsid w:val="0022769C"/>
    <w:rsid w:val="0023160E"/>
    <w:rsid w:val="002323FC"/>
    <w:rsid w:val="00235455"/>
    <w:rsid w:val="00240AF8"/>
    <w:rsid w:val="00242008"/>
    <w:rsid w:val="00242487"/>
    <w:rsid w:val="00242C66"/>
    <w:rsid w:val="00242D09"/>
    <w:rsid w:val="0024349A"/>
    <w:rsid w:val="00244D9C"/>
    <w:rsid w:val="00246E8E"/>
    <w:rsid w:val="0025017E"/>
    <w:rsid w:val="0025037F"/>
    <w:rsid w:val="00251607"/>
    <w:rsid w:val="00252BE2"/>
    <w:rsid w:val="00253C23"/>
    <w:rsid w:val="00255480"/>
    <w:rsid w:val="002559BD"/>
    <w:rsid w:val="002560B9"/>
    <w:rsid w:val="0025746F"/>
    <w:rsid w:val="00263A5C"/>
    <w:rsid w:val="00265C97"/>
    <w:rsid w:val="00266DE6"/>
    <w:rsid w:val="002707C3"/>
    <w:rsid w:val="002714FF"/>
    <w:rsid w:val="00272263"/>
    <w:rsid w:val="00272865"/>
    <w:rsid w:val="00273E19"/>
    <w:rsid w:val="002745AA"/>
    <w:rsid w:val="00274997"/>
    <w:rsid w:val="002755F2"/>
    <w:rsid w:val="00277E6D"/>
    <w:rsid w:val="00277E8C"/>
    <w:rsid w:val="002803DA"/>
    <w:rsid w:val="0028236F"/>
    <w:rsid w:val="00283492"/>
    <w:rsid w:val="00287254"/>
    <w:rsid w:val="00292DEE"/>
    <w:rsid w:val="00293225"/>
    <w:rsid w:val="002A4590"/>
    <w:rsid w:val="002A6EAF"/>
    <w:rsid w:val="002A79A3"/>
    <w:rsid w:val="002B0D6A"/>
    <w:rsid w:val="002B2331"/>
    <w:rsid w:val="002B3201"/>
    <w:rsid w:val="002B37D1"/>
    <w:rsid w:val="002B4921"/>
    <w:rsid w:val="002B4B67"/>
    <w:rsid w:val="002B4DBB"/>
    <w:rsid w:val="002C0B11"/>
    <w:rsid w:val="002C0EA8"/>
    <w:rsid w:val="002C3197"/>
    <w:rsid w:val="002C32B1"/>
    <w:rsid w:val="002C44ED"/>
    <w:rsid w:val="002C5E7E"/>
    <w:rsid w:val="002C7A64"/>
    <w:rsid w:val="002D09AF"/>
    <w:rsid w:val="002D2B70"/>
    <w:rsid w:val="002D38CD"/>
    <w:rsid w:val="002D4211"/>
    <w:rsid w:val="002D5125"/>
    <w:rsid w:val="002D5203"/>
    <w:rsid w:val="002D7615"/>
    <w:rsid w:val="002D7892"/>
    <w:rsid w:val="002E26AF"/>
    <w:rsid w:val="002E2D1D"/>
    <w:rsid w:val="002E458B"/>
    <w:rsid w:val="002E7772"/>
    <w:rsid w:val="002F12A7"/>
    <w:rsid w:val="0030100B"/>
    <w:rsid w:val="00302C32"/>
    <w:rsid w:val="00303255"/>
    <w:rsid w:val="00304D75"/>
    <w:rsid w:val="00307FE0"/>
    <w:rsid w:val="0031027A"/>
    <w:rsid w:val="003117CF"/>
    <w:rsid w:val="0031547D"/>
    <w:rsid w:val="00316D7A"/>
    <w:rsid w:val="00323034"/>
    <w:rsid w:val="003238D1"/>
    <w:rsid w:val="00327F7C"/>
    <w:rsid w:val="00331C99"/>
    <w:rsid w:val="00334008"/>
    <w:rsid w:val="00335A87"/>
    <w:rsid w:val="00340642"/>
    <w:rsid w:val="0034254F"/>
    <w:rsid w:val="003425AD"/>
    <w:rsid w:val="00342ECC"/>
    <w:rsid w:val="003437BC"/>
    <w:rsid w:val="00343A99"/>
    <w:rsid w:val="003452E8"/>
    <w:rsid w:val="00346019"/>
    <w:rsid w:val="003460A0"/>
    <w:rsid w:val="003474B4"/>
    <w:rsid w:val="003511C2"/>
    <w:rsid w:val="00351D00"/>
    <w:rsid w:val="0035544A"/>
    <w:rsid w:val="00355CAC"/>
    <w:rsid w:val="0036044C"/>
    <w:rsid w:val="00362DF4"/>
    <w:rsid w:val="003703BF"/>
    <w:rsid w:val="00370460"/>
    <w:rsid w:val="00370EC6"/>
    <w:rsid w:val="00371C70"/>
    <w:rsid w:val="0037343C"/>
    <w:rsid w:val="00374BC0"/>
    <w:rsid w:val="0037591F"/>
    <w:rsid w:val="00377839"/>
    <w:rsid w:val="0038265D"/>
    <w:rsid w:val="00382A89"/>
    <w:rsid w:val="003846A2"/>
    <w:rsid w:val="00384961"/>
    <w:rsid w:val="00384B68"/>
    <w:rsid w:val="0038573E"/>
    <w:rsid w:val="003864A0"/>
    <w:rsid w:val="003869AF"/>
    <w:rsid w:val="00386C4A"/>
    <w:rsid w:val="00387116"/>
    <w:rsid w:val="00391ADE"/>
    <w:rsid w:val="00394829"/>
    <w:rsid w:val="00395D9D"/>
    <w:rsid w:val="003A07B2"/>
    <w:rsid w:val="003A0BD3"/>
    <w:rsid w:val="003A0BED"/>
    <w:rsid w:val="003A41A2"/>
    <w:rsid w:val="003A7FAD"/>
    <w:rsid w:val="003B00F5"/>
    <w:rsid w:val="003B04C4"/>
    <w:rsid w:val="003B11AF"/>
    <w:rsid w:val="003B54F1"/>
    <w:rsid w:val="003B6278"/>
    <w:rsid w:val="003B662F"/>
    <w:rsid w:val="003B6D57"/>
    <w:rsid w:val="003B6F85"/>
    <w:rsid w:val="003C23D8"/>
    <w:rsid w:val="003C58D3"/>
    <w:rsid w:val="003C6939"/>
    <w:rsid w:val="003D0C2C"/>
    <w:rsid w:val="003D1503"/>
    <w:rsid w:val="003D1CA0"/>
    <w:rsid w:val="003D67FF"/>
    <w:rsid w:val="003D71AA"/>
    <w:rsid w:val="003E2EAD"/>
    <w:rsid w:val="003E312C"/>
    <w:rsid w:val="003E60D7"/>
    <w:rsid w:val="003E72E5"/>
    <w:rsid w:val="003F132A"/>
    <w:rsid w:val="003F424D"/>
    <w:rsid w:val="003F4876"/>
    <w:rsid w:val="003F4CF7"/>
    <w:rsid w:val="003F4FE5"/>
    <w:rsid w:val="003F5521"/>
    <w:rsid w:val="00400306"/>
    <w:rsid w:val="00407AC6"/>
    <w:rsid w:val="00410B16"/>
    <w:rsid w:val="0041134A"/>
    <w:rsid w:val="004126D7"/>
    <w:rsid w:val="00413BA5"/>
    <w:rsid w:val="004148C3"/>
    <w:rsid w:val="00414C9F"/>
    <w:rsid w:val="00415322"/>
    <w:rsid w:val="004169C5"/>
    <w:rsid w:val="00420E4D"/>
    <w:rsid w:val="004220FC"/>
    <w:rsid w:val="00424447"/>
    <w:rsid w:val="00430DD9"/>
    <w:rsid w:val="00431338"/>
    <w:rsid w:val="004332D6"/>
    <w:rsid w:val="00433820"/>
    <w:rsid w:val="00434D98"/>
    <w:rsid w:val="0043583E"/>
    <w:rsid w:val="00436091"/>
    <w:rsid w:val="00437CBA"/>
    <w:rsid w:val="004407DA"/>
    <w:rsid w:val="0044422B"/>
    <w:rsid w:val="00450DAA"/>
    <w:rsid w:val="004512A1"/>
    <w:rsid w:val="0045162D"/>
    <w:rsid w:val="00451E62"/>
    <w:rsid w:val="00453DD7"/>
    <w:rsid w:val="004556E2"/>
    <w:rsid w:val="00455C98"/>
    <w:rsid w:val="004601AC"/>
    <w:rsid w:val="0046168D"/>
    <w:rsid w:val="00464379"/>
    <w:rsid w:val="00465F92"/>
    <w:rsid w:val="00467ED6"/>
    <w:rsid w:val="00474F0A"/>
    <w:rsid w:val="00475463"/>
    <w:rsid w:val="00476E9A"/>
    <w:rsid w:val="00477D71"/>
    <w:rsid w:val="004808C3"/>
    <w:rsid w:val="0048177D"/>
    <w:rsid w:val="00485477"/>
    <w:rsid w:val="00486CFC"/>
    <w:rsid w:val="00490017"/>
    <w:rsid w:val="004901BE"/>
    <w:rsid w:val="00491C20"/>
    <w:rsid w:val="00494474"/>
    <w:rsid w:val="0049533B"/>
    <w:rsid w:val="00495D5C"/>
    <w:rsid w:val="00497106"/>
    <w:rsid w:val="004A01FE"/>
    <w:rsid w:val="004A0C64"/>
    <w:rsid w:val="004A17B4"/>
    <w:rsid w:val="004A3A71"/>
    <w:rsid w:val="004A3AD3"/>
    <w:rsid w:val="004A4BBB"/>
    <w:rsid w:val="004A59FC"/>
    <w:rsid w:val="004A5ACE"/>
    <w:rsid w:val="004A64A5"/>
    <w:rsid w:val="004B0270"/>
    <w:rsid w:val="004B23CF"/>
    <w:rsid w:val="004B2503"/>
    <w:rsid w:val="004B2540"/>
    <w:rsid w:val="004B3AC3"/>
    <w:rsid w:val="004B732B"/>
    <w:rsid w:val="004C0ABC"/>
    <w:rsid w:val="004C1994"/>
    <w:rsid w:val="004C2B94"/>
    <w:rsid w:val="004C2D67"/>
    <w:rsid w:val="004C4722"/>
    <w:rsid w:val="004C5517"/>
    <w:rsid w:val="004C5B54"/>
    <w:rsid w:val="004C7B48"/>
    <w:rsid w:val="004C7E66"/>
    <w:rsid w:val="004D1CEA"/>
    <w:rsid w:val="004D21E9"/>
    <w:rsid w:val="004D5342"/>
    <w:rsid w:val="004D73DF"/>
    <w:rsid w:val="004E2553"/>
    <w:rsid w:val="004E2D30"/>
    <w:rsid w:val="004E2F7C"/>
    <w:rsid w:val="004E38A6"/>
    <w:rsid w:val="004E44DF"/>
    <w:rsid w:val="004E656B"/>
    <w:rsid w:val="004E6B0C"/>
    <w:rsid w:val="004E7BE5"/>
    <w:rsid w:val="004F07AF"/>
    <w:rsid w:val="004F0A6A"/>
    <w:rsid w:val="004F4639"/>
    <w:rsid w:val="004F4843"/>
    <w:rsid w:val="004F4B1C"/>
    <w:rsid w:val="004F6341"/>
    <w:rsid w:val="004F673C"/>
    <w:rsid w:val="00503B3A"/>
    <w:rsid w:val="00503F7D"/>
    <w:rsid w:val="00505FD7"/>
    <w:rsid w:val="005114EA"/>
    <w:rsid w:val="005128BF"/>
    <w:rsid w:val="0051342E"/>
    <w:rsid w:val="005153D4"/>
    <w:rsid w:val="00516ACB"/>
    <w:rsid w:val="00517F08"/>
    <w:rsid w:val="0052010B"/>
    <w:rsid w:val="00520724"/>
    <w:rsid w:val="005210B7"/>
    <w:rsid w:val="0052281D"/>
    <w:rsid w:val="005249C8"/>
    <w:rsid w:val="00524F10"/>
    <w:rsid w:val="00532715"/>
    <w:rsid w:val="00536EFB"/>
    <w:rsid w:val="005378E1"/>
    <w:rsid w:val="00540C58"/>
    <w:rsid w:val="00540E57"/>
    <w:rsid w:val="00546C58"/>
    <w:rsid w:val="00546D65"/>
    <w:rsid w:val="00546E72"/>
    <w:rsid w:val="00547DDD"/>
    <w:rsid w:val="005504BE"/>
    <w:rsid w:val="00550962"/>
    <w:rsid w:val="005521D5"/>
    <w:rsid w:val="005542A5"/>
    <w:rsid w:val="00554784"/>
    <w:rsid w:val="0055724C"/>
    <w:rsid w:val="005575A7"/>
    <w:rsid w:val="0056378D"/>
    <w:rsid w:val="005659ED"/>
    <w:rsid w:val="0056755D"/>
    <w:rsid w:val="005743E4"/>
    <w:rsid w:val="00574E0E"/>
    <w:rsid w:val="00574EE9"/>
    <w:rsid w:val="00575634"/>
    <w:rsid w:val="0058016B"/>
    <w:rsid w:val="00580D70"/>
    <w:rsid w:val="00581D4F"/>
    <w:rsid w:val="005839CA"/>
    <w:rsid w:val="00583BB1"/>
    <w:rsid w:val="00584D52"/>
    <w:rsid w:val="00586DDE"/>
    <w:rsid w:val="00587D58"/>
    <w:rsid w:val="00592360"/>
    <w:rsid w:val="00593746"/>
    <w:rsid w:val="00595768"/>
    <w:rsid w:val="005966E0"/>
    <w:rsid w:val="005967C3"/>
    <w:rsid w:val="0059680D"/>
    <w:rsid w:val="00596DD0"/>
    <w:rsid w:val="0059749B"/>
    <w:rsid w:val="005974A5"/>
    <w:rsid w:val="005A1ACE"/>
    <w:rsid w:val="005A222C"/>
    <w:rsid w:val="005A2AD1"/>
    <w:rsid w:val="005A4958"/>
    <w:rsid w:val="005B0813"/>
    <w:rsid w:val="005B0CEB"/>
    <w:rsid w:val="005B3D4F"/>
    <w:rsid w:val="005B54E1"/>
    <w:rsid w:val="005B7DF8"/>
    <w:rsid w:val="005C39D4"/>
    <w:rsid w:val="005C46DE"/>
    <w:rsid w:val="005C4A36"/>
    <w:rsid w:val="005C667E"/>
    <w:rsid w:val="005C6C18"/>
    <w:rsid w:val="005D3EB3"/>
    <w:rsid w:val="005D4B67"/>
    <w:rsid w:val="005D5A0F"/>
    <w:rsid w:val="005D5E8C"/>
    <w:rsid w:val="005D7276"/>
    <w:rsid w:val="005D7C17"/>
    <w:rsid w:val="005E02AC"/>
    <w:rsid w:val="005E0889"/>
    <w:rsid w:val="005E2D83"/>
    <w:rsid w:val="005E3B42"/>
    <w:rsid w:val="005E4C72"/>
    <w:rsid w:val="005E6A0E"/>
    <w:rsid w:val="005E793E"/>
    <w:rsid w:val="005F1FA0"/>
    <w:rsid w:val="005F23B8"/>
    <w:rsid w:val="005F347A"/>
    <w:rsid w:val="005F36D0"/>
    <w:rsid w:val="005F3C97"/>
    <w:rsid w:val="005F3FAA"/>
    <w:rsid w:val="005F51A0"/>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13D6"/>
    <w:rsid w:val="00623603"/>
    <w:rsid w:val="00623A0E"/>
    <w:rsid w:val="00624D92"/>
    <w:rsid w:val="00626CB2"/>
    <w:rsid w:val="00627381"/>
    <w:rsid w:val="00631367"/>
    <w:rsid w:val="00632895"/>
    <w:rsid w:val="00632C88"/>
    <w:rsid w:val="00634937"/>
    <w:rsid w:val="006359A1"/>
    <w:rsid w:val="006366AD"/>
    <w:rsid w:val="00636A84"/>
    <w:rsid w:val="00636BFF"/>
    <w:rsid w:val="00640DAF"/>
    <w:rsid w:val="00641433"/>
    <w:rsid w:val="00641864"/>
    <w:rsid w:val="0064310F"/>
    <w:rsid w:val="00643B2D"/>
    <w:rsid w:val="00644D34"/>
    <w:rsid w:val="006458A8"/>
    <w:rsid w:val="00646421"/>
    <w:rsid w:val="00647369"/>
    <w:rsid w:val="00647DCD"/>
    <w:rsid w:val="00651219"/>
    <w:rsid w:val="00651A78"/>
    <w:rsid w:val="00653438"/>
    <w:rsid w:val="0065481D"/>
    <w:rsid w:val="00654A6F"/>
    <w:rsid w:val="00655BAB"/>
    <w:rsid w:val="00656027"/>
    <w:rsid w:val="00656BE0"/>
    <w:rsid w:val="00657EF2"/>
    <w:rsid w:val="00664862"/>
    <w:rsid w:val="00665AB2"/>
    <w:rsid w:val="00665B8E"/>
    <w:rsid w:val="00665D29"/>
    <w:rsid w:val="006663AD"/>
    <w:rsid w:val="006727E9"/>
    <w:rsid w:val="00673BA1"/>
    <w:rsid w:val="00674B6D"/>
    <w:rsid w:val="00677755"/>
    <w:rsid w:val="00680257"/>
    <w:rsid w:val="00680289"/>
    <w:rsid w:val="006808FF"/>
    <w:rsid w:val="00680DE1"/>
    <w:rsid w:val="00681998"/>
    <w:rsid w:val="0068460F"/>
    <w:rsid w:val="006870A9"/>
    <w:rsid w:val="00687500"/>
    <w:rsid w:val="0069039B"/>
    <w:rsid w:val="00693604"/>
    <w:rsid w:val="00693C68"/>
    <w:rsid w:val="00693C79"/>
    <w:rsid w:val="00695601"/>
    <w:rsid w:val="006A0EC4"/>
    <w:rsid w:val="006A2DF3"/>
    <w:rsid w:val="006A4470"/>
    <w:rsid w:val="006A4C3B"/>
    <w:rsid w:val="006A50D3"/>
    <w:rsid w:val="006A7854"/>
    <w:rsid w:val="006B0182"/>
    <w:rsid w:val="006B0330"/>
    <w:rsid w:val="006B0D66"/>
    <w:rsid w:val="006B330C"/>
    <w:rsid w:val="006B546C"/>
    <w:rsid w:val="006B5911"/>
    <w:rsid w:val="006C06D0"/>
    <w:rsid w:val="006D0848"/>
    <w:rsid w:val="006D2D87"/>
    <w:rsid w:val="006D31DB"/>
    <w:rsid w:val="006D3669"/>
    <w:rsid w:val="006D6034"/>
    <w:rsid w:val="006D6D91"/>
    <w:rsid w:val="006D7E7B"/>
    <w:rsid w:val="006E105B"/>
    <w:rsid w:val="006E2495"/>
    <w:rsid w:val="006E2BDD"/>
    <w:rsid w:val="006E2E0F"/>
    <w:rsid w:val="006E42AB"/>
    <w:rsid w:val="006E5F4E"/>
    <w:rsid w:val="006E6869"/>
    <w:rsid w:val="006E6DA9"/>
    <w:rsid w:val="006F03B6"/>
    <w:rsid w:val="006F2445"/>
    <w:rsid w:val="006F3BB3"/>
    <w:rsid w:val="006F4784"/>
    <w:rsid w:val="006F4FE2"/>
    <w:rsid w:val="006F613A"/>
    <w:rsid w:val="00701690"/>
    <w:rsid w:val="00701C20"/>
    <w:rsid w:val="0070336B"/>
    <w:rsid w:val="00706756"/>
    <w:rsid w:val="0070696D"/>
    <w:rsid w:val="00706DF5"/>
    <w:rsid w:val="007108B0"/>
    <w:rsid w:val="00710D72"/>
    <w:rsid w:val="00714C98"/>
    <w:rsid w:val="00714F00"/>
    <w:rsid w:val="00715219"/>
    <w:rsid w:val="00716A67"/>
    <w:rsid w:val="00716D80"/>
    <w:rsid w:val="007206F0"/>
    <w:rsid w:val="0072095D"/>
    <w:rsid w:val="007265B3"/>
    <w:rsid w:val="00727D04"/>
    <w:rsid w:val="007318D4"/>
    <w:rsid w:val="00733365"/>
    <w:rsid w:val="00743637"/>
    <w:rsid w:val="0074496A"/>
    <w:rsid w:val="00747B23"/>
    <w:rsid w:val="00750552"/>
    <w:rsid w:val="0075376A"/>
    <w:rsid w:val="00755188"/>
    <w:rsid w:val="0075747A"/>
    <w:rsid w:val="0075755C"/>
    <w:rsid w:val="00762DE0"/>
    <w:rsid w:val="00766B10"/>
    <w:rsid w:val="00766D57"/>
    <w:rsid w:val="00766FFC"/>
    <w:rsid w:val="007678EB"/>
    <w:rsid w:val="00770446"/>
    <w:rsid w:val="007706A2"/>
    <w:rsid w:val="00772D81"/>
    <w:rsid w:val="0077566D"/>
    <w:rsid w:val="00775BC2"/>
    <w:rsid w:val="00775FF8"/>
    <w:rsid w:val="00776C54"/>
    <w:rsid w:val="00777D9C"/>
    <w:rsid w:val="00781871"/>
    <w:rsid w:val="00781BD2"/>
    <w:rsid w:val="00782EA6"/>
    <w:rsid w:val="007848F9"/>
    <w:rsid w:val="007852A6"/>
    <w:rsid w:val="00787FB6"/>
    <w:rsid w:val="007904C9"/>
    <w:rsid w:val="007907B1"/>
    <w:rsid w:val="00790C38"/>
    <w:rsid w:val="00790D0B"/>
    <w:rsid w:val="00791356"/>
    <w:rsid w:val="0079716B"/>
    <w:rsid w:val="007A125E"/>
    <w:rsid w:val="007A1A52"/>
    <w:rsid w:val="007A31BA"/>
    <w:rsid w:val="007A5515"/>
    <w:rsid w:val="007A5997"/>
    <w:rsid w:val="007A7541"/>
    <w:rsid w:val="007B012E"/>
    <w:rsid w:val="007B04E5"/>
    <w:rsid w:val="007B56A1"/>
    <w:rsid w:val="007B711D"/>
    <w:rsid w:val="007B7729"/>
    <w:rsid w:val="007B78B3"/>
    <w:rsid w:val="007C1A72"/>
    <w:rsid w:val="007C2751"/>
    <w:rsid w:val="007C276B"/>
    <w:rsid w:val="007C286F"/>
    <w:rsid w:val="007C4973"/>
    <w:rsid w:val="007D0459"/>
    <w:rsid w:val="007D11DC"/>
    <w:rsid w:val="007D174E"/>
    <w:rsid w:val="007D3046"/>
    <w:rsid w:val="007D3676"/>
    <w:rsid w:val="007D7B5B"/>
    <w:rsid w:val="007E03C9"/>
    <w:rsid w:val="007E3C79"/>
    <w:rsid w:val="007E65A5"/>
    <w:rsid w:val="007F05A9"/>
    <w:rsid w:val="007F1857"/>
    <w:rsid w:val="007F1F3E"/>
    <w:rsid w:val="007F599A"/>
    <w:rsid w:val="00800AE2"/>
    <w:rsid w:val="0080563B"/>
    <w:rsid w:val="00810E88"/>
    <w:rsid w:val="00811BE8"/>
    <w:rsid w:val="0081343F"/>
    <w:rsid w:val="00816DCC"/>
    <w:rsid w:val="00817E39"/>
    <w:rsid w:val="0082287C"/>
    <w:rsid w:val="008248FA"/>
    <w:rsid w:val="00826892"/>
    <w:rsid w:val="0082733C"/>
    <w:rsid w:val="008303C5"/>
    <w:rsid w:val="008314F0"/>
    <w:rsid w:val="008321C3"/>
    <w:rsid w:val="00832287"/>
    <w:rsid w:val="00832DD9"/>
    <w:rsid w:val="00834219"/>
    <w:rsid w:val="00836A3A"/>
    <w:rsid w:val="00836DA9"/>
    <w:rsid w:val="00841262"/>
    <w:rsid w:val="008418E1"/>
    <w:rsid w:val="00841F05"/>
    <w:rsid w:val="008432D9"/>
    <w:rsid w:val="00843326"/>
    <w:rsid w:val="00843A1B"/>
    <w:rsid w:val="00844ED8"/>
    <w:rsid w:val="0085014A"/>
    <w:rsid w:val="0085075E"/>
    <w:rsid w:val="00850FCF"/>
    <w:rsid w:val="00851793"/>
    <w:rsid w:val="00851B2A"/>
    <w:rsid w:val="00855806"/>
    <w:rsid w:val="0085594E"/>
    <w:rsid w:val="00856F69"/>
    <w:rsid w:val="00861A3D"/>
    <w:rsid w:val="00861F08"/>
    <w:rsid w:val="00862003"/>
    <w:rsid w:val="008621ED"/>
    <w:rsid w:val="00864F85"/>
    <w:rsid w:val="008673AD"/>
    <w:rsid w:val="00867579"/>
    <w:rsid w:val="0088014C"/>
    <w:rsid w:val="008828B0"/>
    <w:rsid w:val="008856D3"/>
    <w:rsid w:val="008870CE"/>
    <w:rsid w:val="00887D74"/>
    <w:rsid w:val="00891497"/>
    <w:rsid w:val="00893016"/>
    <w:rsid w:val="008930E2"/>
    <w:rsid w:val="00893F6F"/>
    <w:rsid w:val="008A0CA3"/>
    <w:rsid w:val="008A1EA9"/>
    <w:rsid w:val="008A241A"/>
    <w:rsid w:val="008A5186"/>
    <w:rsid w:val="008A652A"/>
    <w:rsid w:val="008A783B"/>
    <w:rsid w:val="008B1D31"/>
    <w:rsid w:val="008B360A"/>
    <w:rsid w:val="008B4C06"/>
    <w:rsid w:val="008B5FF4"/>
    <w:rsid w:val="008B64ED"/>
    <w:rsid w:val="008C1001"/>
    <w:rsid w:val="008C3A00"/>
    <w:rsid w:val="008C537A"/>
    <w:rsid w:val="008D031E"/>
    <w:rsid w:val="008D04F2"/>
    <w:rsid w:val="008D0A6B"/>
    <w:rsid w:val="008D1EA4"/>
    <w:rsid w:val="008D301A"/>
    <w:rsid w:val="008D342A"/>
    <w:rsid w:val="008D4A02"/>
    <w:rsid w:val="008D55C3"/>
    <w:rsid w:val="008D6C84"/>
    <w:rsid w:val="008D7143"/>
    <w:rsid w:val="008E00E3"/>
    <w:rsid w:val="008E0AB7"/>
    <w:rsid w:val="008E280E"/>
    <w:rsid w:val="008E6DEC"/>
    <w:rsid w:val="008E74C3"/>
    <w:rsid w:val="008E7BED"/>
    <w:rsid w:val="008F01B8"/>
    <w:rsid w:val="008F0D76"/>
    <w:rsid w:val="008F24BC"/>
    <w:rsid w:val="008F2776"/>
    <w:rsid w:val="008F27A7"/>
    <w:rsid w:val="008F6D92"/>
    <w:rsid w:val="008F7512"/>
    <w:rsid w:val="008F7DE3"/>
    <w:rsid w:val="009028BE"/>
    <w:rsid w:val="00904972"/>
    <w:rsid w:val="0090524E"/>
    <w:rsid w:val="00905CAE"/>
    <w:rsid w:val="00910538"/>
    <w:rsid w:val="00910B32"/>
    <w:rsid w:val="00910CD8"/>
    <w:rsid w:val="00911868"/>
    <w:rsid w:val="00912658"/>
    <w:rsid w:val="00912B7B"/>
    <w:rsid w:val="0091364C"/>
    <w:rsid w:val="0091397C"/>
    <w:rsid w:val="00913A0C"/>
    <w:rsid w:val="009145E8"/>
    <w:rsid w:val="00916CDC"/>
    <w:rsid w:val="009222C4"/>
    <w:rsid w:val="009235B6"/>
    <w:rsid w:val="00923D2D"/>
    <w:rsid w:val="00924FEC"/>
    <w:rsid w:val="00927B23"/>
    <w:rsid w:val="00927C82"/>
    <w:rsid w:val="00931C1B"/>
    <w:rsid w:val="00934219"/>
    <w:rsid w:val="00936B0A"/>
    <w:rsid w:val="00942064"/>
    <w:rsid w:val="009420F2"/>
    <w:rsid w:val="0094288F"/>
    <w:rsid w:val="00944302"/>
    <w:rsid w:val="00946ECF"/>
    <w:rsid w:val="009479F1"/>
    <w:rsid w:val="00947B15"/>
    <w:rsid w:val="00947DB0"/>
    <w:rsid w:val="0095090B"/>
    <w:rsid w:val="0095565B"/>
    <w:rsid w:val="00957981"/>
    <w:rsid w:val="00957B30"/>
    <w:rsid w:val="009614D1"/>
    <w:rsid w:val="00962E83"/>
    <w:rsid w:val="009651A6"/>
    <w:rsid w:val="0096776C"/>
    <w:rsid w:val="0097078D"/>
    <w:rsid w:val="00971833"/>
    <w:rsid w:val="00972AAC"/>
    <w:rsid w:val="00973A5A"/>
    <w:rsid w:val="00974FBE"/>
    <w:rsid w:val="0097545E"/>
    <w:rsid w:val="00975654"/>
    <w:rsid w:val="009770BB"/>
    <w:rsid w:val="009810EB"/>
    <w:rsid w:val="0098251C"/>
    <w:rsid w:val="00985309"/>
    <w:rsid w:val="00986574"/>
    <w:rsid w:val="00986881"/>
    <w:rsid w:val="00986E7C"/>
    <w:rsid w:val="009908AA"/>
    <w:rsid w:val="00991541"/>
    <w:rsid w:val="00991C67"/>
    <w:rsid w:val="00991FD4"/>
    <w:rsid w:val="0099606E"/>
    <w:rsid w:val="009A1F6A"/>
    <w:rsid w:val="009A2A3F"/>
    <w:rsid w:val="009A2CFB"/>
    <w:rsid w:val="009A3553"/>
    <w:rsid w:val="009A3711"/>
    <w:rsid w:val="009A6253"/>
    <w:rsid w:val="009A65A7"/>
    <w:rsid w:val="009A7B5C"/>
    <w:rsid w:val="009B0CE2"/>
    <w:rsid w:val="009B45ED"/>
    <w:rsid w:val="009C518E"/>
    <w:rsid w:val="009C6DB3"/>
    <w:rsid w:val="009D1078"/>
    <w:rsid w:val="009D162C"/>
    <w:rsid w:val="009D5F41"/>
    <w:rsid w:val="009D6566"/>
    <w:rsid w:val="009D7CA8"/>
    <w:rsid w:val="009E0083"/>
    <w:rsid w:val="009E0B66"/>
    <w:rsid w:val="009E149C"/>
    <w:rsid w:val="009E2E21"/>
    <w:rsid w:val="009E4978"/>
    <w:rsid w:val="009E75A6"/>
    <w:rsid w:val="009F02C4"/>
    <w:rsid w:val="009F0447"/>
    <w:rsid w:val="009F13DF"/>
    <w:rsid w:val="009F19CD"/>
    <w:rsid w:val="009F4E2F"/>
    <w:rsid w:val="009F4E85"/>
    <w:rsid w:val="009F50B1"/>
    <w:rsid w:val="00A01EC2"/>
    <w:rsid w:val="00A02F56"/>
    <w:rsid w:val="00A038A3"/>
    <w:rsid w:val="00A04FA6"/>
    <w:rsid w:val="00A104C5"/>
    <w:rsid w:val="00A1378B"/>
    <w:rsid w:val="00A13C0B"/>
    <w:rsid w:val="00A14159"/>
    <w:rsid w:val="00A15DBE"/>
    <w:rsid w:val="00A178BC"/>
    <w:rsid w:val="00A241DD"/>
    <w:rsid w:val="00A2508A"/>
    <w:rsid w:val="00A279D5"/>
    <w:rsid w:val="00A31819"/>
    <w:rsid w:val="00A33696"/>
    <w:rsid w:val="00A33D4C"/>
    <w:rsid w:val="00A33FD8"/>
    <w:rsid w:val="00A35C3C"/>
    <w:rsid w:val="00A4129F"/>
    <w:rsid w:val="00A42668"/>
    <w:rsid w:val="00A47988"/>
    <w:rsid w:val="00A523EE"/>
    <w:rsid w:val="00A53258"/>
    <w:rsid w:val="00A53F9D"/>
    <w:rsid w:val="00A5428D"/>
    <w:rsid w:val="00A55697"/>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667D"/>
    <w:rsid w:val="00A915F1"/>
    <w:rsid w:val="00A91E2F"/>
    <w:rsid w:val="00A934F0"/>
    <w:rsid w:val="00A94343"/>
    <w:rsid w:val="00A94357"/>
    <w:rsid w:val="00A95BD7"/>
    <w:rsid w:val="00A9631C"/>
    <w:rsid w:val="00A96519"/>
    <w:rsid w:val="00A9659B"/>
    <w:rsid w:val="00A96B76"/>
    <w:rsid w:val="00AA2116"/>
    <w:rsid w:val="00AA22A5"/>
    <w:rsid w:val="00AA535C"/>
    <w:rsid w:val="00AB1C86"/>
    <w:rsid w:val="00AB207C"/>
    <w:rsid w:val="00AB3670"/>
    <w:rsid w:val="00AB43E9"/>
    <w:rsid w:val="00AB4D8C"/>
    <w:rsid w:val="00AB5135"/>
    <w:rsid w:val="00AC274F"/>
    <w:rsid w:val="00AC432C"/>
    <w:rsid w:val="00AC4F2A"/>
    <w:rsid w:val="00AC6320"/>
    <w:rsid w:val="00AD1076"/>
    <w:rsid w:val="00AD1DCB"/>
    <w:rsid w:val="00AD2CF8"/>
    <w:rsid w:val="00AD4CD4"/>
    <w:rsid w:val="00AD644D"/>
    <w:rsid w:val="00AD6544"/>
    <w:rsid w:val="00AD667C"/>
    <w:rsid w:val="00AD7AB8"/>
    <w:rsid w:val="00AE0044"/>
    <w:rsid w:val="00AE2E82"/>
    <w:rsid w:val="00AE32B1"/>
    <w:rsid w:val="00AE3C0A"/>
    <w:rsid w:val="00AE4B4C"/>
    <w:rsid w:val="00AE7413"/>
    <w:rsid w:val="00AE7C24"/>
    <w:rsid w:val="00AF1691"/>
    <w:rsid w:val="00AF1DD9"/>
    <w:rsid w:val="00AF2374"/>
    <w:rsid w:val="00AF5F92"/>
    <w:rsid w:val="00AF6BFB"/>
    <w:rsid w:val="00AF7E92"/>
    <w:rsid w:val="00B00372"/>
    <w:rsid w:val="00B00F71"/>
    <w:rsid w:val="00B01BA1"/>
    <w:rsid w:val="00B03DC8"/>
    <w:rsid w:val="00B04E07"/>
    <w:rsid w:val="00B05620"/>
    <w:rsid w:val="00B06FBA"/>
    <w:rsid w:val="00B11A49"/>
    <w:rsid w:val="00B11C95"/>
    <w:rsid w:val="00B132F9"/>
    <w:rsid w:val="00B1332D"/>
    <w:rsid w:val="00B133F5"/>
    <w:rsid w:val="00B134FB"/>
    <w:rsid w:val="00B15A06"/>
    <w:rsid w:val="00B161F8"/>
    <w:rsid w:val="00B165CC"/>
    <w:rsid w:val="00B17BEF"/>
    <w:rsid w:val="00B2054B"/>
    <w:rsid w:val="00B243DC"/>
    <w:rsid w:val="00B24D86"/>
    <w:rsid w:val="00B26528"/>
    <w:rsid w:val="00B313EC"/>
    <w:rsid w:val="00B356B0"/>
    <w:rsid w:val="00B3706A"/>
    <w:rsid w:val="00B37D8E"/>
    <w:rsid w:val="00B37EA5"/>
    <w:rsid w:val="00B403C1"/>
    <w:rsid w:val="00B40F05"/>
    <w:rsid w:val="00B43BDB"/>
    <w:rsid w:val="00B466C7"/>
    <w:rsid w:val="00B472BE"/>
    <w:rsid w:val="00B56308"/>
    <w:rsid w:val="00B563E0"/>
    <w:rsid w:val="00B61588"/>
    <w:rsid w:val="00B62B04"/>
    <w:rsid w:val="00B6310D"/>
    <w:rsid w:val="00B67682"/>
    <w:rsid w:val="00B70B44"/>
    <w:rsid w:val="00B71344"/>
    <w:rsid w:val="00B74094"/>
    <w:rsid w:val="00B75A11"/>
    <w:rsid w:val="00B76FC4"/>
    <w:rsid w:val="00B77E98"/>
    <w:rsid w:val="00B803E3"/>
    <w:rsid w:val="00B810CE"/>
    <w:rsid w:val="00B83577"/>
    <w:rsid w:val="00B84ADE"/>
    <w:rsid w:val="00B85218"/>
    <w:rsid w:val="00B8680B"/>
    <w:rsid w:val="00B90BF8"/>
    <w:rsid w:val="00B921D4"/>
    <w:rsid w:val="00B92703"/>
    <w:rsid w:val="00B9512B"/>
    <w:rsid w:val="00BA0589"/>
    <w:rsid w:val="00BA1E1D"/>
    <w:rsid w:val="00BA3FE6"/>
    <w:rsid w:val="00BA410E"/>
    <w:rsid w:val="00BA76F0"/>
    <w:rsid w:val="00BB1063"/>
    <w:rsid w:val="00BB3029"/>
    <w:rsid w:val="00BC0746"/>
    <w:rsid w:val="00BC3271"/>
    <w:rsid w:val="00BC3E67"/>
    <w:rsid w:val="00BC665F"/>
    <w:rsid w:val="00BD0B77"/>
    <w:rsid w:val="00BD302D"/>
    <w:rsid w:val="00BD6956"/>
    <w:rsid w:val="00BE0805"/>
    <w:rsid w:val="00BE400B"/>
    <w:rsid w:val="00BE4DD3"/>
    <w:rsid w:val="00BE6A6A"/>
    <w:rsid w:val="00BE7418"/>
    <w:rsid w:val="00BF05C4"/>
    <w:rsid w:val="00BF5589"/>
    <w:rsid w:val="00BF5F3A"/>
    <w:rsid w:val="00BF61F4"/>
    <w:rsid w:val="00BF64F6"/>
    <w:rsid w:val="00BF7B2C"/>
    <w:rsid w:val="00C0292B"/>
    <w:rsid w:val="00C02D41"/>
    <w:rsid w:val="00C13C7A"/>
    <w:rsid w:val="00C141E3"/>
    <w:rsid w:val="00C14A4F"/>
    <w:rsid w:val="00C15EDE"/>
    <w:rsid w:val="00C15F2D"/>
    <w:rsid w:val="00C24492"/>
    <w:rsid w:val="00C25D6F"/>
    <w:rsid w:val="00C26628"/>
    <w:rsid w:val="00C272F3"/>
    <w:rsid w:val="00C3031C"/>
    <w:rsid w:val="00C3481F"/>
    <w:rsid w:val="00C34C39"/>
    <w:rsid w:val="00C44373"/>
    <w:rsid w:val="00C445D1"/>
    <w:rsid w:val="00C44A4D"/>
    <w:rsid w:val="00C45A55"/>
    <w:rsid w:val="00C4640A"/>
    <w:rsid w:val="00C50DE3"/>
    <w:rsid w:val="00C50E23"/>
    <w:rsid w:val="00C5131B"/>
    <w:rsid w:val="00C51B51"/>
    <w:rsid w:val="00C547F3"/>
    <w:rsid w:val="00C54D74"/>
    <w:rsid w:val="00C57B9C"/>
    <w:rsid w:val="00C60FD3"/>
    <w:rsid w:val="00C62031"/>
    <w:rsid w:val="00C624D5"/>
    <w:rsid w:val="00C62DD2"/>
    <w:rsid w:val="00C66B1C"/>
    <w:rsid w:val="00C732D0"/>
    <w:rsid w:val="00C733C7"/>
    <w:rsid w:val="00C73AB6"/>
    <w:rsid w:val="00C742DC"/>
    <w:rsid w:val="00C81DFB"/>
    <w:rsid w:val="00C825FD"/>
    <w:rsid w:val="00C82B87"/>
    <w:rsid w:val="00C85BB3"/>
    <w:rsid w:val="00C94367"/>
    <w:rsid w:val="00C95D9B"/>
    <w:rsid w:val="00C96F70"/>
    <w:rsid w:val="00C97F9E"/>
    <w:rsid w:val="00CA1C19"/>
    <w:rsid w:val="00CA1E49"/>
    <w:rsid w:val="00CA7FAC"/>
    <w:rsid w:val="00CB00A0"/>
    <w:rsid w:val="00CB2A5C"/>
    <w:rsid w:val="00CB30E6"/>
    <w:rsid w:val="00CB4CC9"/>
    <w:rsid w:val="00CB6444"/>
    <w:rsid w:val="00CC0C8F"/>
    <w:rsid w:val="00CC0D1F"/>
    <w:rsid w:val="00CC1EE1"/>
    <w:rsid w:val="00CC3B6A"/>
    <w:rsid w:val="00CC4AC0"/>
    <w:rsid w:val="00CD62D1"/>
    <w:rsid w:val="00CD6AD5"/>
    <w:rsid w:val="00CD7CFF"/>
    <w:rsid w:val="00CE0F14"/>
    <w:rsid w:val="00CE2A57"/>
    <w:rsid w:val="00CE7B25"/>
    <w:rsid w:val="00CF1136"/>
    <w:rsid w:val="00CF18EB"/>
    <w:rsid w:val="00CF2E74"/>
    <w:rsid w:val="00CF45D2"/>
    <w:rsid w:val="00CF552B"/>
    <w:rsid w:val="00CF5FB2"/>
    <w:rsid w:val="00D00174"/>
    <w:rsid w:val="00D007E9"/>
    <w:rsid w:val="00D0258D"/>
    <w:rsid w:val="00D03A1B"/>
    <w:rsid w:val="00D11ADD"/>
    <w:rsid w:val="00D11BF6"/>
    <w:rsid w:val="00D122D8"/>
    <w:rsid w:val="00D137B6"/>
    <w:rsid w:val="00D14A5B"/>
    <w:rsid w:val="00D14B98"/>
    <w:rsid w:val="00D16D92"/>
    <w:rsid w:val="00D20F42"/>
    <w:rsid w:val="00D26C1A"/>
    <w:rsid w:val="00D26C76"/>
    <w:rsid w:val="00D30C3E"/>
    <w:rsid w:val="00D31316"/>
    <w:rsid w:val="00D31661"/>
    <w:rsid w:val="00D316A2"/>
    <w:rsid w:val="00D32C2E"/>
    <w:rsid w:val="00D33781"/>
    <w:rsid w:val="00D33D94"/>
    <w:rsid w:val="00D34AD1"/>
    <w:rsid w:val="00D34E22"/>
    <w:rsid w:val="00D41287"/>
    <w:rsid w:val="00D418D8"/>
    <w:rsid w:val="00D431BA"/>
    <w:rsid w:val="00D47765"/>
    <w:rsid w:val="00D52D8A"/>
    <w:rsid w:val="00D53153"/>
    <w:rsid w:val="00D534E2"/>
    <w:rsid w:val="00D55F3E"/>
    <w:rsid w:val="00D57E96"/>
    <w:rsid w:val="00D6056A"/>
    <w:rsid w:val="00D622DC"/>
    <w:rsid w:val="00D64B51"/>
    <w:rsid w:val="00D71928"/>
    <w:rsid w:val="00D72520"/>
    <w:rsid w:val="00D734F2"/>
    <w:rsid w:val="00D74E22"/>
    <w:rsid w:val="00D76D8F"/>
    <w:rsid w:val="00D82EE7"/>
    <w:rsid w:val="00D85413"/>
    <w:rsid w:val="00D85E3A"/>
    <w:rsid w:val="00D862C2"/>
    <w:rsid w:val="00D86BAE"/>
    <w:rsid w:val="00D906A1"/>
    <w:rsid w:val="00D90D62"/>
    <w:rsid w:val="00D90E56"/>
    <w:rsid w:val="00D95CE8"/>
    <w:rsid w:val="00D962AD"/>
    <w:rsid w:val="00D9727F"/>
    <w:rsid w:val="00D97E12"/>
    <w:rsid w:val="00DA02A0"/>
    <w:rsid w:val="00DA05C1"/>
    <w:rsid w:val="00DA145E"/>
    <w:rsid w:val="00DA527A"/>
    <w:rsid w:val="00DA5CED"/>
    <w:rsid w:val="00DA6F32"/>
    <w:rsid w:val="00DB20BF"/>
    <w:rsid w:val="00DB2F75"/>
    <w:rsid w:val="00DB3E1F"/>
    <w:rsid w:val="00DB422B"/>
    <w:rsid w:val="00DB63D7"/>
    <w:rsid w:val="00DB707F"/>
    <w:rsid w:val="00DB70A9"/>
    <w:rsid w:val="00DC197E"/>
    <w:rsid w:val="00DC1A4E"/>
    <w:rsid w:val="00DC271E"/>
    <w:rsid w:val="00DC29A6"/>
    <w:rsid w:val="00DC2AA9"/>
    <w:rsid w:val="00DC3EC8"/>
    <w:rsid w:val="00DC5F42"/>
    <w:rsid w:val="00DC7069"/>
    <w:rsid w:val="00DC7F4E"/>
    <w:rsid w:val="00DD1AD2"/>
    <w:rsid w:val="00DD5AE0"/>
    <w:rsid w:val="00DD5FA0"/>
    <w:rsid w:val="00DD78D7"/>
    <w:rsid w:val="00DE0499"/>
    <w:rsid w:val="00DE1ABB"/>
    <w:rsid w:val="00DE2D75"/>
    <w:rsid w:val="00DE3D38"/>
    <w:rsid w:val="00DE679B"/>
    <w:rsid w:val="00DE70B8"/>
    <w:rsid w:val="00DE7FA6"/>
    <w:rsid w:val="00DF05BB"/>
    <w:rsid w:val="00DF0EF3"/>
    <w:rsid w:val="00DF2DE0"/>
    <w:rsid w:val="00DF300F"/>
    <w:rsid w:val="00DF3832"/>
    <w:rsid w:val="00DF450D"/>
    <w:rsid w:val="00DF69E9"/>
    <w:rsid w:val="00DF7D9F"/>
    <w:rsid w:val="00E000ED"/>
    <w:rsid w:val="00E001DA"/>
    <w:rsid w:val="00E04B4E"/>
    <w:rsid w:val="00E06807"/>
    <w:rsid w:val="00E076A5"/>
    <w:rsid w:val="00E07A52"/>
    <w:rsid w:val="00E10F2C"/>
    <w:rsid w:val="00E10F6C"/>
    <w:rsid w:val="00E12B46"/>
    <w:rsid w:val="00E13D36"/>
    <w:rsid w:val="00E14AC1"/>
    <w:rsid w:val="00E152D2"/>
    <w:rsid w:val="00E15318"/>
    <w:rsid w:val="00E179C0"/>
    <w:rsid w:val="00E17F1C"/>
    <w:rsid w:val="00E22DA9"/>
    <w:rsid w:val="00E26E3F"/>
    <w:rsid w:val="00E30EA5"/>
    <w:rsid w:val="00E32945"/>
    <w:rsid w:val="00E33811"/>
    <w:rsid w:val="00E3528E"/>
    <w:rsid w:val="00E35747"/>
    <w:rsid w:val="00E37440"/>
    <w:rsid w:val="00E425E5"/>
    <w:rsid w:val="00E434C7"/>
    <w:rsid w:val="00E450A8"/>
    <w:rsid w:val="00E45FCC"/>
    <w:rsid w:val="00E500ED"/>
    <w:rsid w:val="00E50376"/>
    <w:rsid w:val="00E5387B"/>
    <w:rsid w:val="00E55630"/>
    <w:rsid w:val="00E617AA"/>
    <w:rsid w:val="00E62487"/>
    <w:rsid w:val="00E665F3"/>
    <w:rsid w:val="00E71ABA"/>
    <w:rsid w:val="00E72799"/>
    <w:rsid w:val="00E75568"/>
    <w:rsid w:val="00E76AD7"/>
    <w:rsid w:val="00E80351"/>
    <w:rsid w:val="00E82814"/>
    <w:rsid w:val="00E82EAF"/>
    <w:rsid w:val="00E84D16"/>
    <w:rsid w:val="00E86878"/>
    <w:rsid w:val="00E9085B"/>
    <w:rsid w:val="00E9141D"/>
    <w:rsid w:val="00E92E79"/>
    <w:rsid w:val="00E93CB0"/>
    <w:rsid w:val="00E941AA"/>
    <w:rsid w:val="00E97868"/>
    <w:rsid w:val="00EA0ECE"/>
    <w:rsid w:val="00EA18EB"/>
    <w:rsid w:val="00EA281E"/>
    <w:rsid w:val="00EA599C"/>
    <w:rsid w:val="00EA740F"/>
    <w:rsid w:val="00EB1878"/>
    <w:rsid w:val="00EB2D29"/>
    <w:rsid w:val="00EB3151"/>
    <w:rsid w:val="00EB380D"/>
    <w:rsid w:val="00EB48D4"/>
    <w:rsid w:val="00EB6B02"/>
    <w:rsid w:val="00EB6ED7"/>
    <w:rsid w:val="00EC0CF2"/>
    <w:rsid w:val="00EC117F"/>
    <w:rsid w:val="00EC1321"/>
    <w:rsid w:val="00EC16CD"/>
    <w:rsid w:val="00EC241A"/>
    <w:rsid w:val="00EC3525"/>
    <w:rsid w:val="00EC36CC"/>
    <w:rsid w:val="00EC373E"/>
    <w:rsid w:val="00EC4243"/>
    <w:rsid w:val="00EC63D9"/>
    <w:rsid w:val="00ED28C0"/>
    <w:rsid w:val="00ED29B4"/>
    <w:rsid w:val="00EE37BC"/>
    <w:rsid w:val="00EE39DF"/>
    <w:rsid w:val="00EE543B"/>
    <w:rsid w:val="00EE5EE0"/>
    <w:rsid w:val="00EF7F68"/>
    <w:rsid w:val="00F00D6B"/>
    <w:rsid w:val="00F025EB"/>
    <w:rsid w:val="00F04A15"/>
    <w:rsid w:val="00F0623F"/>
    <w:rsid w:val="00F071E9"/>
    <w:rsid w:val="00F10E8D"/>
    <w:rsid w:val="00F115A7"/>
    <w:rsid w:val="00F14067"/>
    <w:rsid w:val="00F14992"/>
    <w:rsid w:val="00F15985"/>
    <w:rsid w:val="00F17C1F"/>
    <w:rsid w:val="00F20249"/>
    <w:rsid w:val="00F20E7A"/>
    <w:rsid w:val="00F216D9"/>
    <w:rsid w:val="00F2187F"/>
    <w:rsid w:val="00F224D4"/>
    <w:rsid w:val="00F22B20"/>
    <w:rsid w:val="00F22B69"/>
    <w:rsid w:val="00F23B29"/>
    <w:rsid w:val="00F24EBE"/>
    <w:rsid w:val="00F276D6"/>
    <w:rsid w:val="00F3097C"/>
    <w:rsid w:val="00F30A19"/>
    <w:rsid w:val="00F314FD"/>
    <w:rsid w:val="00F31F90"/>
    <w:rsid w:val="00F32BA5"/>
    <w:rsid w:val="00F32F25"/>
    <w:rsid w:val="00F330E0"/>
    <w:rsid w:val="00F3387A"/>
    <w:rsid w:val="00F33B61"/>
    <w:rsid w:val="00F3413F"/>
    <w:rsid w:val="00F34FC1"/>
    <w:rsid w:val="00F3530E"/>
    <w:rsid w:val="00F35617"/>
    <w:rsid w:val="00F3597C"/>
    <w:rsid w:val="00F37DAB"/>
    <w:rsid w:val="00F4108B"/>
    <w:rsid w:val="00F4159A"/>
    <w:rsid w:val="00F41ACF"/>
    <w:rsid w:val="00F4384D"/>
    <w:rsid w:val="00F43F83"/>
    <w:rsid w:val="00F519AF"/>
    <w:rsid w:val="00F53297"/>
    <w:rsid w:val="00F54274"/>
    <w:rsid w:val="00F55B96"/>
    <w:rsid w:val="00F61560"/>
    <w:rsid w:val="00F617F3"/>
    <w:rsid w:val="00F61CD2"/>
    <w:rsid w:val="00F63B40"/>
    <w:rsid w:val="00F6746A"/>
    <w:rsid w:val="00F70164"/>
    <w:rsid w:val="00F72709"/>
    <w:rsid w:val="00F72AD7"/>
    <w:rsid w:val="00F73490"/>
    <w:rsid w:val="00F74FCC"/>
    <w:rsid w:val="00F77DB9"/>
    <w:rsid w:val="00F80EB0"/>
    <w:rsid w:val="00F82683"/>
    <w:rsid w:val="00F83332"/>
    <w:rsid w:val="00F851CF"/>
    <w:rsid w:val="00F90D32"/>
    <w:rsid w:val="00F91852"/>
    <w:rsid w:val="00F92140"/>
    <w:rsid w:val="00F92DD7"/>
    <w:rsid w:val="00F93300"/>
    <w:rsid w:val="00F9449E"/>
    <w:rsid w:val="00F96223"/>
    <w:rsid w:val="00FA07CD"/>
    <w:rsid w:val="00FA159C"/>
    <w:rsid w:val="00FA2392"/>
    <w:rsid w:val="00FA2581"/>
    <w:rsid w:val="00FA2661"/>
    <w:rsid w:val="00FA4D4C"/>
    <w:rsid w:val="00FA6DB4"/>
    <w:rsid w:val="00FB4A9F"/>
    <w:rsid w:val="00FB582D"/>
    <w:rsid w:val="00FC16E8"/>
    <w:rsid w:val="00FC1ABF"/>
    <w:rsid w:val="00FC27E1"/>
    <w:rsid w:val="00FC2CEB"/>
    <w:rsid w:val="00FC2D64"/>
    <w:rsid w:val="00FC6B0B"/>
    <w:rsid w:val="00FC7451"/>
    <w:rsid w:val="00FD0062"/>
    <w:rsid w:val="00FD0F87"/>
    <w:rsid w:val="00FD24CD"/>
    <w:rsid w:val="00FD34D5"/>
    <w:rsid w:val="00FD48F4"/>
    <w:rsid w:val="00FD4D7C"/>
    <w:rsid w:val="00FD556B"/>
    <w:rsid w:val="00FD5A22"/>
    <w:rsid w:val="00FD7763"/>
    <w:rsid w:val="00FE187F"/>
    <w:rsid w:val="00FE397D"/>
    <w:rsid w:val="00FE6B2A"/>
    <w:rsid w:val="00FE7E68"/>
    <w:rsid w:val="00FF0396"/>
    <w:rsid w:val="00FF1889"/>
    <w:rsid w:val="00FF4B11"/>
    <w:rsid w:val="00FF6A41"/>
    <w:rsid w:val="00FF7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DF9"/>
  <w15:chartTrackingRefBased/>
  <w15:docId w15:val="{5FF1ECBD-F521-4303-A1DD-34BB678B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2"/>
      </w:numPr>
      <w:outlineLvl w:val="1"/>
    </w:pPr>
    <w:rPr>
      <w:szCs w:val="26"/>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3"/>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7"/>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43"/>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uiPriority w:val="99"/>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 w:id="199320125">
          <w:marLeft w:val="360"/>
          <w:marRight w:val="0"/>
          <w:marTop w:val="0"/>
          <w:marBottom w:val="0"/>
          <w:divBdr>
            <w:top w:val="none" w:sz="0" w:space="0" w:color="auto"/>
            <w:left w:val="none" w:sz="0" w:space="0" w:color="auto"/>
            <w:bottom w:val="none" w:sz="0" w:space="0" w:color="auto"/>
            <w:right w:val="none" w:sz="0" w:space="0" w:color="auto"/>
          </w:divBdr>
        </w:div>
      </w:divsChild>
    </w:div>
    <w:div w:id="1786074676">
      <w:bodyDiv w:val="1"/>
      <w:marLeft w:val="0"/>
      <w:marRight w:val="0"/>
      <w:marTop w:val="0"/>
      <w:marBottom w:val="0"/>
      <w:divBdr>
        <w:top w:val="none" w:sz="0" w:space="0" w:color="auto"/>
        <w:left w:val="none" w:sz="0" w:space="0" w:color="auto"/>
        <w:bottom w:val="none" w:sz="0" w:space="0" w:color="auto"/>
        <w:right w:val="none" w:sz="0" w:space="0" w:color="auto"/>
      </w:divBdr>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518394862">
              <w:marLeft w:val="360"/>
              <w:marRight w:val="0"/>
              <w:marTop w:val="72"/>
              <w:marBottom w:val="72"/>
              <w:divBdr>
                <w:top w:val="none" w:sz="0" w:space="0" w:color="auto"/>
                <w:left w:val="none" w:sz="0" w:space="0" w:color="auto"/>
                <w:bottom w:val="none" w:sz="0" w:space="0" w:color="auto"/>
                <w:right w:val="none" w:sz="0" w:space="0" w:color="auto"/>
              </w:divBdr>
            </w:div>
            <w:div w:id="216480083">
              <w:marLeft w:val="360"/>
              <w:marRight w:val="0"/>
              <w:marTop w:val="0"/>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se.com.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mailto:iodo@ksse.com.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se@ksse.com.pl" TargetMode="External"/><Relationship Id="rId14" Type="http://schemas.openxmlformats.org/officeDocument/2006/relationships/hyperlink" Target="https://platformazakupowa.pl/pn/k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6F69-0C9B-48B0-A352-F1346014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18741</Words>
  <Characters>112450</Characters>
  <Application>Microsoft Office Word</Application>
  <DocSecurity>0</DocSecurity>
  <Lines>937</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JKM</dc:creator>
  <cp:keywords/>
  <dc:description/>
  <cp:lastModifiedBy>Mateusz Rzeszowski</cp:lastModifiedBy>
  <cp:revision>6</cp:revision>
  <cp:lastPrinted>2021-04-16T16:17:00Z</cp:lastPrinted>
  <dcterms:created xsi:type="dcterms:W3CDTF">2021-04-22T14:37:00Z</dcterms:created>
  <dcterms:modified xsi:type="dcterms:W3CDTF">2021-04-28T12:03:00Z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ies>
</file>