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15192B66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7F1784">
        <w:rPr>
          <w:rFonts w:ascii="Open Sans" w:hAnsi="Open Sans" w:cs="Open Sans"/>
          <w:color w:val="000000"/>
          <w:spacing w:val="-4"/>
          <w:w w:val="105"/>
          <w:lang w:eastAsia="en-US"/>
        </w:rPr>
        <w:t>20.07.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5B58BF79" w14:textId="77777777" w:rsidR="007F1784" w:rsidRPr="007F1784" w:rsidRDefault="007F1784" w:rsidP="007F1784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7F1784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postępowania: 2022/BZP 00235831/01</w:t>
      </w:r>
    </w:p>
    <w:p w14:paraId="009D45DF" w14:textId="56899905" w:rsidR="00C127EC" w:rsidRDefault="007F1784" w:rsidP="00734057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7F1784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referencyjny    30</w:t>
      </w:r>
    </w:p>
    <w:p w14:paraId="66F1525F" w14:textId="52F202EE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96742B9" w14:textId="79777A03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5416C5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6525AEBB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44AE03A1" w14:textId="6A825049" w:rsidR="003B1769" w:rsidRDefault="00F3342E" w:rsidP="0034013E">
      <w:pPr>
        <w:spacing w:line="360" w:lineRule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3159B0" w:rsidRPr="003159B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:  </w:t>
      </w:r>
      <w:r w:rsidR="0034013E" w:rsidRPr="0034013E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„Wykonanie przebudowy betonowego ogrodzenia zewnętrznego na terenie Cmentarza Komunalnego w Koszalinie przy ulicy Gnieźnieńskiej 44.”</w:t>
      </w:r>
    </w:p>
    <w:p w14:paraId="6AC04CE0" w14:textId="6E520C75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5CB4D199" w14:textId="77777777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5452F8DC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Ofertę złoży</w:t>
      </w:r>
      <w:r w:rsidR="0034013E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li następujący Wykonawcy: </w:t>
      </w:r>
    </w:p>
    <w:p w14:paraId="3CAA8166" w14:textId="47EBFA2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E94DF0" w14:textId="26A2ED6F" w:rsidR="0034013E" w:rsidRDefault="0034013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Oferta nr 1 </w:t>
      </w:r>
      <w:r w:rsidRPr="0034013E">
        <w:rPr>
          <w:rFonts w:ascii="Open Sans" w:hAnsi="Open Sans" w:cs="Open Sans"/>
          <w:color w:val="000000" w:themeColor="text1"/>
        </w:rPr>
        <w:t>Przedsiębiorstwo Usługowo-Handlowe „BREJNAK” Stanisław Brejnak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34013E">
        <w:rPr>
          <w:rFonts w:ascii="Open Sans" w:hAnsi="Open Sans" w:cs="Open Sans"/>
          <w:color w:val="000000" w:themeColor="text1"/>
        </w:rPr>
        <w:t xml:space="preserve"> 75-430 Koszalin, </w:t>
      </w:r>
      <w:r>
        <w:rPr>
          <w:rFonts w:ascii="Open Sans" w:hAnsi="Open Sans" w:cs="Open Sans"/>
          <w:color w:val="000000" w:themeColor="text1"/>
        </w:rPr>
        <w:br/>
        <w:t xml:space="preserve">                     </w:t>
      </w:r>
      <w:r w:rsidRPr="0034013E">
        <w:rPr>
          <w:rFonts w:ascii="Open Sans" w:hAnsi="Open Sans" w:cs="Open Sans"/>
          <w:color w:val="000000" w:themeColor="text1"/>
        </w:rPr>
        <w:t>ul. Francuska 105</w:t>
      </w:r>
    </w:p>
    <w:p w14:paraId="537B7C23" w14:textId="12340169" w:rsidR="00783E45" w:rsidRDefault="00783E45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Wartość netto 320.303,17 zł. </w:t>
      </w:r>
    </w:p>
    <w:p w14:paraId="36A7C39C" w14:textId="0E376C4A" w:rsidR="00783E45" w:rsidRDefault="00783E45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Okres gwarancji </w:t>
      </w:r>
      <w:r w:rsidR="002370A8">
        <w:rPr>
          <w:rFonts w:ascii="Open Sans" w:hAnsi="Open Sans" w:cs="Open Sans"/>
          <w:color w:val="000000" w:themeColor="text1"/>
        </w:rPr>
        <w:t xml:space="preserve">-przedłużony o 3 lata na okres 60 miesięcy </w:t>
      </w:r>
    </w:p>
    <w:p w14:paraId="7F41F9C4" w14:textId="2117DED3" w:rsidR="002370A8" w:rsidRDefault="002370A8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BCBF9A1" w14:textId="4AE85F11" w:rsidR="002370A8" w:rsidRDefault="002370A8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Oferta nr 2 </w:t>
      </w:r>
      <w:r w:rsidRPr="002370A8">
        <w:rPr>
          <w:rFonts w:ascii="Open Sans" w:hAnsi="Open Sans" w:cs="Open Sans"/>
          <w:color w:val="000000" w:themeColor="text1"/>
        </w:rPr>
        <w:t>Sara Tokarczyk Sarnitex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2370A8">
        <w:rPr>
          <w:rFonts w:ascii="Open Sans" w:hAnsi="Open Sans" w:cs="Open Sans"/>
          <w:color w:val="000000" w:themeColor="text1"/>
        </w:rPr>
        <w:t xml:space="preserve"> Przylesie 88a, 49-351 Przylesie</w:t>
      </w:r>
    </w:p>
    <w:p w14:paraId="01F2CA1F" w14:textId="39A17B23" w:rsidR="002370A8" w:rsidRPr="002370A8" w:rsidRDefault="002370A8" w:rsidP="002370A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2370A8">
        <w:rPr>
          <w:rFonts w:ascii="Open Sans" w:hAnsi="Open Sans" w:cs="Open Sans"/>
          <w:color w:val="000000" w:themeColor="text1"/>
        </w:rPr>
        <w:t xml:space="preserve">Wartość netto </w:t>
      </w:r>
      <w:r>
        <w:rPr>
          <w:rFonts w:ascii="Open Sans" w:hAnsi="Open Sans" w:cs="Open Sans"/>
          <w:color w:val="000000" w:themeColor="text1"/>
        </w:rPr>
        <w:t>395.500,00</w:t>
      </w:r>
      <w:r w:rsidRPr="002370A8">
        <w:rPr>
          <w:rFonts w:ascii="Open Sans" w:hAnsi="Open Sans" w:cs="Open Sans"/>
          <w:color w:val="000000" w:themeColor="text1"/>
        </w:rPr>
        <w:t xml:space="preserve"> zł. </w:t>
      </w:r>
    </w:p>
    <w:p w14:paraId="625953D4" w14:textId="492E1E8F" w:rsidR="009C4BC1" w:rsidRDefault="002370A8" w:rsidP="002370A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2370A8">
        <w:rPr>
          <w:rFonts w:ascii="Open Sans" w:hAnsi="Open Sans" w:cs="Open Sans"/>
          <w:color w:val="000000" w:themeColor="text1"/>
        </w:rPr>
        <w:t xml:space="preserve">Okres gwarancji -przedłużony o </w:t>
      </w:r>
      <w:r>
        <w:rPr>
          <w:rFonts w:ascii="Open Sans" w:hAnsi="Open Sans" w:cs="Open Sans"/>
          <w:color w:val="000000" w:themeColor="text1"/>
        </w:rPr>
        <w:t>4</w:t>
      </w:r>
      <w:r w:rsidRPr="002370A8">
        <w:rPr>
          <w:rFonts w:ascii="Open Sans" w:hAnsi="Open Sans" w:cs="Open Sans"/>
          <w:color w:val="000000" w:themeColor="text1"/>
        </w:rPr>
        <w:t xml:space="preserve"> lata na okres </w:t>
      </w:r>
      <w:r>
        <w:rPr>
          <w:rFonts w:ascii="Open Sans" w:hAnsi="Open Sans" w:cs="Open Sans"/>
          <w:color w:val="000000" w:themeColor="text1"/>
        </w:rPr>
        <w:t>72</w:t>
      </w:r>
      <w:r w:rsidRPr="002370A8">
        <w:rPr>
          <w:rFonts w:ascii="Open Sans" w:hAnsi="Open Sans" w:cs="Open Sans"/>
          <w:color w:val="000000" w:themeColor="text1"/>
        </w:rPr>
        <w:t xml:space="preserve"> miesięcy</w:t>
      </w: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55753C0A"/>
    <w:multiLevelType w:val="hybridMultilevel"/>
    <w:tmpl w:val="69E4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648BC"/>
    <w:multiLevelType w:val="hybridMultilevel"/>
    <w:tmpl w:val="8BD0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8066">
    <w:abstractNumId w:val="20"/>
  </w:num>
  <w:num w:numId="2" w16cid:durableId="202725176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370A8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8789A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59B0"/>
    <w:rsid w:val="003217E6"/>
    <w:rsid w:val="003239EB"/>
    <w:rsid w:val="00330700"/>
    <w:rsid w:val="00333170"/>
    <w:rsid w:val="0034013E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164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736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34057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3E45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20A7"/>
    <w:rsid w:val="007C5627"/>
    <w:rsid w:val="007C6A14"/>
    <w:rsid w:val="007C6A15"/>
    <w:rsid w:val="007D193B"/>
    <w:rsid w:val="007D5173"/>
    <w:rsid w:val="007D5915"/>
    <w:rsid w:val="007E3143"/>
    <w:rsid w:val="007E4214"/>
    <w:rsid w:val="007E42BA"/>
    <w:rsid w:val="007E4AB7"/>
    <w:rsid w:val="007E5EEF"/>
    <w:rsid w:val="007F1784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090A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437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35B5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80F89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93350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210</cp:revision>
  <cp:lastPrinted>2022-05-06T08:09:00Z</cp:lastPrinted>
  <dcterms:created xsi:type="dcterms:W3CDTF">2018-05-22T08:33:00Z</dcterms:created>
  <dcterms:modified xsi:type="dcterms:W3CDTF">2022-07-20T09:58:00Z</dcterms:modified>
</cp:coreProperties>
</file>