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0A6" w:rsidRPr="00E040A6" w:rsidRDefault="00E040A6" w:rsidP="00827824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  <w:r w:rsidRPr="00E040A6">
        <w:rPr>
          <w:rFonts w:eastAsia="Times New Roman" w:cstheme="minorHAnsi"/>
          <w:b/>
          <w:color w:val="FF0000"/>
          <w:kern w:val="2"/>
          <w:lang w:eastAsia="zh-CN"/>
        </w:rPr>
        <w:t>Zmiana z dnia 2 lutego 2023 roku</w:t>
      </w:r>
    </w:p>
    <w:p w:rsidR="00E040A6" w:rsidRDefault="00E040A6" w:rsidP="00827824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:rsidR="00827824" w:rsidRPr="0000304E" w:rsidRDefault="00827824" w:rsidP="00827824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00304E">
        <w:rPr>
          <w:rFonts w:eastAsia="Times New Roman" w:cstheme="minorHAnsi"/>
          <w:b/>
          <w:kern w:val="2"/>
          <w:lang w:eastAsia="zh-CN"/>
        </w:rPr>
        <w:t>Załącznik Nr 3 do SWZ - Szczegółowy opis przedmiotu zamówienia</w:t>
      </w:r>
    </w:p>
    <w:p w:rsidR="00827824" w:rsidRPr="0000304E" w:rsidRDefault="00827824" w:rsidP="00827824">
      <w:pPr>
        <w:widowControl w:val="0"/>
        <w:spacing w:after="480" w:line="274" w:lineRule="exact"/>
        <w:ind w:right="440"/>
        <w:jc w:val="both"/>
        <w:rPr>
          <w:rFonts w:eastAsia="Times New Roman" w:cstheme="minorHAnsi"/>
          <w:lang w:eastAsia="pl-PL"/>
        </w:rPr>
      </w:pPr>
      <w:bookmarkStart w:id="0" w:name="_Hlk111534698"/>
      <w:bookmarkStart w:id="1" w:name="_Hlk76985141"/>
      <w:r w:rsidRPr="0000304E">
        <w:rPr>
          <w:rFonts w:cstheme="minorHAnsi"/>
          <w:b/>
        </w:rPr>
        <w:t xml:space="preserve">Dostawa odczynników diagnostycznych, materiałów zużywalnych i kontrolnych do </w:t>
      </w:r>
      <w:proofErr w:type="spellStart"/>
      <w:r w:rsidRPr="0000304E">
        <w:rPr>
          <w:rFonts w:cstheme="minorHAnsi"/>
          <w:b/>
        </w:rPr>
        <w:t>cytometru</w:t>
      </w:r>
      <w:proofErr w:type="spellEnd"/>
      <w:r w:rsidRPr="0000304E">
        <w:rPr>
          <w:rFonts w:cstheme="minorHAnsi"/>
          <w:b/>
        </w:rPr>
        <w:t xml:space="preserve"> przepływowego BD </w:t>
      </w:r>
      <w:proofErr w:type="spellStart"/>
      <w:r w:rsidRPr="0000304E">
        <w:rPr>
          <w:rFonts w:cstheme="minorHAnsi"/>
          <w:b/>
        </w:rPr>
        <w:t>FACSVia</w:t>
      </w:r>
      <w:proofErr w:type="spellEnd"/>
      <w:r w:rsidRPr="0000304E">
        <w:rPr>
          <w:rFonts w:cstheme="minorHAnsi"/>
          <w:b/>
        </w:rPr>
        <w:t xml:space="preserve"> na potrzeby RCKiK w Lublini</w:t>
      </w:r>
      <w:bookmarkEnd w:id="0"/>
      <w:bookmarkEnd w:id="1"/>
      <w:r w:rsidRPr="0000304E">
        <w:rPr>
          <w:rFonts w:cstheme="minorHAnsi"/>
          <w:b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8600"/>
      </w:tblGrid>
      <w:tr w:rsidR="00827824" w:rsidRPr="0000304E" w:rsidTr="000C3235"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0304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0304E">
              <w:rPr>
                <w:rFonts w:eastAsia="Times New Roman" w:cstheme="minorHAnsi"/>
                <w:b/>
                <w:bCs/>
                <w:lang w:eastAsia="pl-PL"/>
              </w:rPr>
              <w:t xml:space="preserve"> Opis parametrów wymaganych przez Zamawiającego </w:t>
            </w:r>
          </w:p>
        </w:tc>
      </w:tr>
      <w:tr w:rsidR="00827824" w:rsidRPr="0000304E" w:rsidTr="000C3235">
        <w:trPr>
          <w:trHeight w:val="879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745" w:type="pct"/>
          </w:tcPr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Odczynniki oraz materiały</w:t>
            </w:r>
            <w:r w:rsidRPr="0000304E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00304E">
              <w:rPr>
                <w:rFonts w:eastAsia="Times New Roman" w:cstheme="minorHAnsi"/>
                <w:lang w:eastAsia="pl-PL"/>
              </w:rPr>
              <w:t xml:space="preserve">zużywalne przeznaczone są do </w:t>
            </w:r>
            <w:proofErr w:type="spellStart"/>
            <w:r w:rsidRPr="0000304E">
              <w:rPr>
                <w:rFonts w:eastAsia="Times New Roman" w:cstheme="minorHAnsi"/>
                <w:lang w:eastAsia="pl-PL"/>
              </w:rPr>
              <w:t>cytometru</w:t>
            </w:r>
            <w:proofErr w:type="spellEnd"/>
            <w:r w:rsidRPr="0000304E">
              <w:rPr>
                <w:rFonts w:eastAsia="Times New Roman" w:cstheme="minorHAnsi"/>
                <w:lang w:eastAsia="pl-PL"/>
              </w:rPr>
              <w:t xml:space="preserve"> </w:t>
            </w:r>
            <w:r w:rsidRPr="0000304E">
              <w:rPr>
                <w:rFonts w:eastAsia="Times New Roman" w:cstheme="minorHAnsi"/>
                <w:lang w:eastAsia="pl-PL"/>
              </w:rPr>
              <w:br/>
            </w:r>
            <w:proofErr w:type="spellStart"/>
            <w:r w:rsidRPr="0000304E">
              <w:rPr>
                <w:rFonts w:eastAsia="Times New Roman" w:cstheme="minorHAnsi"/>
                <w:lang w:eastAsia="pl-PL"/>
              </w:rPr>
              <w:t>FACSVia</w:t>
            </w:r>
            <w:proofErr w:type="spellEnd"/>
            <w:r w:rsidRPr="0000304E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827824" w:rsidRPr="0000304E" w:rsidTr="000C3235">
        <w:trPr>
          <w:trHeight w:val="879"/>
        </w:trPr>
        <w:tc>
          <w:tcPr>
            <w:tcW w:w="255" w:type="pct"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745" w:type="pct"/>
          </w:tcPr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Odczynniki posiadają deklarację zgodności, potwierdzającą oznakowanie wyrobów znakiem CE, która została załączona do oferty.</w:t>
            </w:r>
          </w:p>
        </w:tc>
      </w:tr>
      <w:tr w:rsidR="00827824" w:rsidRPr="0000304E" w:rsidTr="000C3235">
        <w:trPr>
          <w:trHeight w:val="879"/>
        </w:trPr>
        <w:tc>
          <w:tcPr>
            <w:tcW w:w="255" w:type="pct"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745" w:type="pct"/>
          </w:tcPr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Zestawy odczynników (pkt 1, 2, 4, 5) posiadają certyfikaty CE IVD i zostają dostarczone z pierwszą dostawą</w:t>
            </w:r>
          </w:p>
        </w:tc>
      </w:tr>
      <w:tr w:rsidR="00827824" w:rsidRPr="0000304E" w:rsidTr="000C3235">
        <w:trPr>
          <w:trHeight w:val="1250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Zestawy w pozycjach 1,2,3 muszą zawierać w probówkach testowych kulki umożliwiające policzenie bezwzględnej liczby komórek</w:t>
            </w:r>
          </w:p>
        </w:tc>
      </w:tr>
      <w:tr w:rsidR="00827824" w:rsidRPr="0000304E" w:rsidTr="000C3235">
        <w:trPr>
          <w:trHeight w:val="977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color w:val="000000"/>
                <w:lang w:eastAsia="pl-PL"/>
              </w:rPr>
              <w:t>Stabilność barwienia resztkowych leukocytów – dotyczy zestawu z poz. 1- powyżej 2 godzin</w:t>
            </w:r>
          </w:p>
        </w:tc>
      </w:tr>
      <w:tr w:rsidR="00827824" w:rsidRPr="0000304E" w:rsidTr="000C3235">
        <w:trPr>
          <w:trHeight w:val="1083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745" w:type="pct"/>
          </w:tcPr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0304E">
              <w:rPr>
                <w:rFonts w:eastAsia="Times New Roman" w:cstheme="minorHAnsi"/>
                <w:color w:val="000000"/>
                <w:lang w:eastAsia="pl-PL"/>
              </w:rPr>
              <w:t>Do odczynników dołączone instrukcje w języku polskim, potwierdzające wymagania oraz status CE IVD.</w:t>
            </w:r>
          </w:p>
        </w:tc>
      </w:tr>
      <w:tr w:rsidR="00827824" w:rsidRPr="0000304E" w:rsidTr="000C3235">
        <w:trPr>
          <w:trHeight w:val="1238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 xml:space="preserve">Odczynniki posiadają aplikacje do  </w:t>
            </w:r>
            <w:proofErr w:type="spellStart"/>
            <w:r w:rsidRPr="0000304E">
              <w:rPr>
                <w:rFonts w:eastAsia="Times New Roman" w:cstheme="minorHAnsi"/>
                <w:lang w:eastAsia="pl-PL"/>
              </w:rPr>
              <w:t>cytometru</w:t>
            </w:r>
            <w:proofErr w:type="spellEnd"/>
            <w:r w:rsidRPr="0000304E">
              <w:rPr>
                <w:rFonts w:eastAsia="Times New Roman" w:cstheme="minorHAnsi"/>
                <w:lang w:eastAsia="pl-PL"/>
              </w:rPr>
              <w:t xml:space="preserve"> BD </w:t>
            </w:r>
            <w:proofErr w:type="spellStart"/>
            <w:r w:rsidRPr="0000304E">
              <w:rPr>
                <w:rFonts w:eastAsia="Times New Roman" w:cstheme="minorHAnsi"/>
                <w:lang w:eastAsia="pl-PL"/>
              </w:rPr>
              <w:t>FACSVia</w:t>
            </w:r>
            <w:proofErr w:type="spellEnd"/>
            <w:r w:rsidRPr="0000304E">
              <w:rPr>
                <w:rFonts w:eastAsia="Times New Roman" w:cstheme="minorHAnsi"/>
                <w:lang w:eastAsia="pl-PL"/>
              </w:rPr>
              <w:t>, które zostaną dołączone do pierwszej dostawy i wprowadzone do aparatu przez autoryzowany serwis.</w:t>
            </w:r>
          </w:p>
        </w:tc>
      </w:tr>
      <w:tr w:rsidR="00827824" w:rsidRPr="0000304E" w:rsidTr="000C3235"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240" w:line="240" w:lineRule="auto"/>
              <w:ind w:left="-6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Termin przydatności do użycia wszystkich odczynników nie może być krótszy niż 3 miesiące, dla materiału kontrolnego (pkt. 4) co najmniej 6 tygodni od daty dostawy do zamawiającego.</w:t>
            </w:r>
          </w:p>
        </w:tc>
      </w:tr>
      <w:tr w:rsidR="00827824" w:rsidRPr="0000304E" w:rsidTr="000C3235">
        <w:trPr>
          <w:trHeight w:val="2727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6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Opakowania zbiorcze odczynników są oznakowane odpowiednią etykietą, bądź opisem na opakowaniu zawierającym:</w:t>
            </w:r>
          </w:p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-  nazwę odczynnika,</w:t>
            </w:r>
          </w:p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-  ilość w opakowaniu,</w:t>
            </w:r>
          </w:p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-  datę ważności,</w:t>
            </w:r>
          </w:p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-  numer serii,</w:t>
            </w:r>
          </w:p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-  oznaczenie kodem (numerem katalogowym) oraz  nazwą producenta,</w:t>
            </w:r>
          </w:p>
          <w:p w:rsidR="00827824" w:rsidRPr="0000304E" w:rsidRDefault="00827824" w:rsidP="000C3235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- warunki przechowywania.</w:t>
            </w:r>
          </w:p>
        </w:tc>
      </w:tr>
      <w:tr w:rsidR="00827824" w:rsidRPr="0000304E" w:rsidTr="000C3235">
        <w:trPr>
          <w:trHeight w:val="873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4745" w:type="pct"/>
            <w:hideMark/>
          </w:tcPr>
          <w:p w:rsidR="00827824" w:rsidRPr="00827824" w:rsidRDefault="00827824" w:rsidP="000C3235">
            <w:pPr>
              <w:spacing w:after="240" w:line="240" w:lineRule="auto"/>
              <w:ind w:left="-6"/>
              <w:rPr>
                <w:rFonts w:eastAsia="Times New Roman" w:cstheme="minorHAnsi"/>
                <w:strike/>
                <w:lang w:eastAsia="pl-PL"/>
              </w:rPr>
            </w:pPr>
            <w:r w:rsidRPr="00827824">
              <w:rPr>
                <w:rFonts w:eastAsia="Times New Roman" w:cstheme="minorHAnsi"/>
                <w:strike/>
                <w:color w:val="FF0000"/>
                <w:lang w:eastAsia="pl-PL"/>
              </w:rPr>
              <w:t>Jedna seria odczynnika w dostawie.</w:t>
            </w:r>
          </w:p>
        </w:tc>
      </w:tr>
      <w:tr w:rsidR="00827824" w:rsidRPr="0000304E" w:rsidTr="000C3235">
        <w:trPr>
          <w:trHeight w:val="866"/>
        </w:trPr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lastRenderedPageBreak/>
              <w:t>11.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240" w:line="240" w:lineRule="auto"/>
              <w:ind w:left="-6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Pierwsza dostawa w ciągu 14 dni od złożenia zamówienia.</w:t>
            </w:r>
          </w:p>
        </w:tc>
      </w:tr>
      <w:tr w:rsidR="00827824" w:rsidRPr="0000304E" w:rsidTr="000C3235">
        <w:tc>
          <w:tcPr>
            <w:tcW w:w="25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4745" w:type="pct"/>
            <w:hideMark/>
          </w:tcPr>
          <w:p w:rsidR="00827824" w:rsidRPr="0000304E" w:rsidRDefault="00827824" w:rsidP="000C32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0304E">
              <w:rPr>
                <w:rFonts w:eastAsia="Times New Roman" w:cstheme="minorHAnsi"/>
                <w:lang w:eastAsia="pl-PL"/>
              </w:rPr>
              <w:t>Zamówienia 1 raz w miesiącu.</w:t>
            </w:r>
          </w:p>
        </w:tc>
      </w:tr>
    </w:tbl>
    <w:p w:rsidR="00827824" w:rsidRDefault="00827824"/>
    <w:sectPr w:rsidR="0082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24"/>
    <w:rsid w:val="00827824"/>
    <w:rsid w:val="00E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9A04"/>
  <w15:chartTrackingRefBased/>
  <w15:docId w15:val="{9C56B44F-C7AB-4DEC-A203-DF9BC444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3</cp:revision>
  <dcterms:created xsi:type="dcterms:W3CDTF">2023-02-02T06:50:00Z</dcterms:created>
  <dcterms:modified xsi:type="dcterms:W3CDTF">2023-02-03T11:07:00Z</dcterms:modified>
</cp:coreProperties>
</file>